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版本号：OTXA-252002137420251219002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2026年春节慰问院士及高层次人才慰问品采购项目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OTXA-2520021374</w:t>
      </w:r>
      <w:r>
        <w:br/>
      </w:r>
      <w:r>
        <w:br/>
      </w:r>
      <w:r>
        <w:br/>
      </w:r>
    </w:p>
    <w:p>
      <w:pPr>
        <w:pStyle w:val="null3"/>
        <w:jc w:val="center"/>
        <w:outlineLvl w:val="2"/>
      </w:pPr>
      <w:r>
        <w:rPr>
          <w:rFonts w:ascii="仿宋_GB2312" w:hAnsi="仿宋_GB2312" w:cs="仿宋_GB2312" w:eastAsia="仿宋_GB2312"/>
          <w:sz w:val="28"/>
          <w:b/>
        </w:rPr>
        <w:t>中共西安市委组织部（本级）</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中共西安市委组织部（本级）</w:t>
      </w:r>
      <w:r>
        <w:rPr>
          <w:rFonts w:ascii="仿宋_GB2312" w:hAnsi="仿宋_GB2312" w:cs="仿宋_GB2312" w:eastAsia="仿宋_GB2312"/>
        </w:rPr>
        <w:t>委托，拟对</w:t>
      </w:r>
      <w:r>
        <w:rPr>
          <w:rFonts w:ascii="仿宋_GB2312" w:hAnsi="仿宋_GB2312" w:cs="仿宋_GB2312" w:eastAsia="仿宋_GB2312"/>
        </w:rPr>
        <w:t>2026年春节慰问院士及高层次人才慰问品采购项目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OTXA-2520021374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2026年春节慰问院士及高层次人才慰问品采购项目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体现市委对各类人才的重视关心，切实提升我市人才服务水平，全力营造识才爱才尊才敬才的良好氛围，在2026年春节前，对院士和高层次人才进行慰问，向他们致以新春慰问和美好祝福。结合工作实际，慰问对象主要为在西安工作生活的院士和市委人才办认定的A类、B类、C类高层次人才，定制慰问品数量≥2335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2、法人代表授权书：法人代表授权书（原件）；</w:t>
      </w:r>
    </w:p>
    <w:p>
      <w:pPr>
        <w:pStyle w:val="null3"/>
      </w:pPr>
      <w:r>
        <w:rPr>
          <w:rFonts w:ascii="仿宋_GB2312" w:hAnsi="仿宋_GB2312" w:cs="仿宋_GB2312" w:eastAsia="仿宋_GB2312"/>
        </w:rPr>
        <w:t>3、财务状况报告：提供投标人2024年度经审计的财务报表；/或基本账户开户行开具的银行资信证明/或财政部门认可的政府采购专业担保机构出具的投标担保函（以上三种形式的资料提供任何一种即可）；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4、税收缴纳证明：依法缴纳税收的良好记录（提供截止至开标时间12个月内任一月份的缴费凭据或完税证明，依法免税的单位应提供相关证明材料）；</w:t>
      </w:r>
    </w:p>
    <w:p>
      <w:pPr>
        <w:pStyle w:val="null3"/>
      </w:pPr>
      <w:r>
        <w:rPr>
          <w:rFonts w:ascii="仿宋_GB2312" w:hAnsi="仿宋_GB2312" w:cs="仿宋_GB2312" w:eastAsia="仿宋_GB2312"/>
        </w:rPr>
        <w:t>5、社会保障资金缴纳证明：依法缴纳社会保障资金的良好记录（提供截止至开标时间12个月内任一月份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6、参加政府采购活动前3年内在经营活动中没有重大违法记录的书面声明：参加政府采购活动前3年内在经营活动中没有重大违法记录的书面声明（原件）；</w:t>
      </w:r>
    </w:p>
    <w:p>
      <w:pPr>
        <w:pStyle w:val="null3"/>
      </w:pPr>
      <w:r>
        <w:rPr>
          <w:rFonts w:ascii="仿宋_GB2312" w:hAnsi="仿宋_GB2312" w:cs="仿宋_GB2312" w:eastAsia="仿宋_GB2312"/>
        </w:rPr>
        <w:t>7、信用查询：查询渠道：“信用中国”网站（www.creditchina.gov.vn）、中国政府采购网（www.ccgp.gov.vn）；以现场查询为准。 截止时点：谈判截止时间； 信用信息查询记录和证据留存的具体方式：网上查询结果打印。 信用信息的使用规则：凡在截止时点内，列入失信被执行人、重大税收违法案件当事人名单、政府采购严重违法失信行为记录名单的供应商，其磋商响应视为无效；联合体磋商时，联合体成员存在不良信用记录的，视同联合体存在不良信用记录，其磋商响应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中共西安市委组织部（本级）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029-67090565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西安市太白南路181号西部电子社区A座A区208-1室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李小艺、孙翊轩、张强、方丽娜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029-89585662转805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代理服务费收费标准：代理服务费的金额参照国家发展计划委员会计价格[2002]1980号文件的规定标准计算。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中共西安市委组织部（本级）</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中共西安市委组织部（本级）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李小艺、孙翊轩、张强</w:t>
      </w:r>
    </w:p>
    <w:p>
      <w:pPr>
        <w:pStyle w:val="null3"/>
      </w:pPr>
      <w:r>
        <w:rPr>
          <w:rFonts w:ascii="仿宋_GB2312" w:hAnsi="仿宋_GB2312" w:cs="仿宋_GB2312" w:eastAsia="仿宋_GB2312"/>
        </w:rPr>
        <w:t>联系电话：029-89585662转805</w:t>
      </w:r>
    </w:p>
    <w:p>
      <w:pPr>
        <w:pStyle w:val="null3"/>
      </w:pPr>
      <w:r>
        <w:rPr>
          <w:rFonts w:ascii="仿宋_GB2312" w:hAnsi="仿宋_GB2312" w:cs="仿宋_GB2312" w:eastAsia="仿宋_GB2312"/>
        </w:rPr>
        <w:t>地址：西安市太白南路181号西部电子社区A座A区208-1室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体现市委对各类人才的重视关心，切实提升我市人才服务水平，全力营造识才爱才尊才敬才的良好氛围，在2026年春节前，对院士和高层次人才进行慰问，向他们致以新春慰问和美好祝福。结合工作实际，慰问对象主要为在西安工作生活的院士和市委人才办认定的A类、B类、C类高层次人才，定制慰问品数量≥2335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1,985,000.00</w:t>
      </w:r>
    </w:p>
    <w:p>
      <w:pPr>
        <w:pStyle w:val="null3"/>
      </w:pPr>
      <w:r>
        <w:rPr>
          <w:rFonts w:ascii="仿宋_GB2312" w:hAnsi="仿宋_GB2312" w:cs="仿宋_GB2312" w:eastAsia="仿宋_GB2312"/>
        </w:rPr>
        <w:t>采购包最高限价（元）: 1,985,000.00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慰问品</w:t>
            </w:r>
          </w:p>
        </w:tc>
        <w:tc>
          <w:tcPr>
            <w:tcW w:type="dxa" w:w="831"/>
          </w:tcPr>
          <w:p>
            <w:pPr>
              <w:pStyle w:val="null3"/>
              <w:jc w:val="right"/>
            </w:pPr>
            <w:r>
              <w:rPr>
                <w:rFonts w:ascii="仿宋_GB2312" w:hAnsi="仿宋_GB2312" w:cs="仿宋_GB2312" w:eastAsia="仿宋_GB2312"/>
              </w:rPr>
              <w:t>2,335.00</w:t>
            </w:r>
          </w:p>
        </w:tc>
        <w:tc>
          <w:tcPr>
            <w:tcW w:type="dxa" w:w="831"/>
          </w:tcPr>
          <w:p>
            <w:pPr>
              <w:pStyle w:val="null3"/>
              <w:jc w:val="right"/>
            </w:pPr>
            <w:r>
              <w:rPr>
                <w:rFonts w:ascii="仿宋_GB2312" w:hAnsi="仿宋_GB2312" w:cs="仿宋_GB2312" w:eastAsia="仿宋_GB2312"/>
              </w:rPr>
              <w:t>1,985,000.00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标的名称：慰问品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一、项目简介</w:t>
            </w:r>
          </w:p>
          <w:p>
            <w:pPr>
              <w:pStyle w:val="null3"/>
            </w:pPr>
            <w:r>
              <w:rPr>
                <w:rFonts w:ascii="仿宋_GB2312" w:hAnsi="仿宋_GB2312" w:cs="仿宋_GB2312" w:eastAsia="仿宋_GB2312"/>
                <w:sz w:val="21"/>
              </w:rPr>
              <w:t xml:space="preserve">  为进一步体现市委对各类人才的重视关心，切实提升我市人才服务水平，全力营造识才爱才尊才敬才的良好氛围，在2026年春节前，对院士和高层次人才进行慰问，向他们致以新春慰问和美好祝福。结合工作实际，慰问对象主要为在西安工作生活的院士和市委人才办认定的A类、B类、C类高层次人才，定制慰问品数量≥2335套。</w:t>
            </w:r>
          </w:p>
          <w:p>
            <w:pPr>
              <w:pStyle w:val="null3"/>
            </w:pPr>
            <w:r>
              <w:rPr>
                <w:rFonts w:ascii="仿宋_GB2312" w:hAnsi="仿宋_GB2312" w:cs="仿宋_GB2312" w:eastAsia="仿宋_GB2312"/>
                <w:sz w:val="21"/>
                <w:b/>
              </w:rPr>
              <w:t>二、服务要求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）从代表性和实用性考虑，拟围绕“丰富生活方式、提升健康水平”这一主题，突出西安特色和“西安人才”元素，选取2026年春节高层次人才慰问礼盒。</w:t>
            </w:r>
          </w:p>
          <w:p>
            <w:pPr>
              <w:pStyle w:val="null3"/>
            </w:pPr>
            <w:r>
              <w:rPr>
                <w:rFonts w:ascii="仿宋_GB2312" w:hAnsi="仿宋_GB2312" w:cs="仿宋_GB2312" w:eastAsia="仿宋_GB2312"/>
                <w:sz w:val="21"/>
              </w:rPr>
              <w:t>2</w:t>
            </w:r>
            <w:r>
              <w:rPr>
                <w:rFonts w:ascii="仿宋_GB2312" w:hAnsi="仿宋_GB2312" w:cs="仿宋_GB2312" w:eastAsia="仿宋_GB2312"/>
                <w:sz w:val="21"/>
              </w:rPr>
              <w:t>）礼盒与手提袋的材质要求高密度灰板+特种艺术纸：</w:t>
            </w:r>
          </w:p>
          <w:p>
            <w:pPr>
              <w:pStyle w:val="null3"/>
            </w:pPr>
            <w:r>
              <w:rPr>
                <w:rFonts w:ascii="仿宋_GB2312" w:hAnsi="仿宋_GB2312" w:cs="仿宋_GB2312" w:eastAsia="仿宋_GB2312"/>
                <w:sz w:val="21"/>
              </w:rPr>
              <w:t>内芯用高密度灰板（厚度需适配盒子尺寸），质地厚实挺括，能稳定承托内部物品，避免运输、拿取过程中变形；</w:t>
            </w:r>
          </w:p>
          <w:p>
            <w:pPr>
              <w:pStyle w:val="null3"/>
            </w:pPr>
            <w:r>
              <w:rPr>
                <w:rFonts w:ascii="仿宋_GB2312" w:hAnsi="仿宋_GB2312" w:cs="仿宋_GB2312" w:eastAsia="仿宋_GB2312"/>
                <w:sz w:val="21"/>
              </w:rPr>
              <w:t>外裱层选用肌理感特种艺术纸，触感细腻且自带哑光质感。</w:t>
            </w:r>
          </w:p>
          <w:p>
            <w:pPr>
              <w:pStyle w:val="null3"/>
            </w:pPr>
            <w:r>
              <w:rPr>
                <w:rFonts w:ascii="仿宋_GB2312" w:hAnsi="仿宋_GB2312" w:cs="仿宋_GB2312" w:eastAsia="仿宋_GB2312"/>
                <w:sz w:val="21"/>
              </w:rPr>
              <w:t>盒子包装要求：盒子为“天地盖+内部分区”结构——盒身内部会做适配物品尺寸的卡槽/分隔层，把各类食品罗列嵌入卡槽，实现“摆放整齐、不易晃动”的收纳效果；盒盖盖合后严丝合缝，保障物品稳固性。</w:t>
            </w:r>
          </w:p>
          <w:p>
            <w:pPr>
              <w:pStyle w:val="null3"/>
            </w:pPr>
            <w:r>
              <w:rPr>
                <w:rFonts w:ascii="仿宋_GB2312" w:hAnsi="仿宋_GB2312" w:cs="仿宋_GB2312" w:eastAsia="仿宋_GB2312"/>
                <w:sz w:val="21"/>
              </w:rPr>
              <w:t>盒子可直接装入手提袋（要求预留足够的容纳空间）；手提袋提手采用加固绳结工艺，方便手提携带，外袋也能完整包裹盒子，兼顾美观与实用性。</w:t>
            </w:r>
          </w:p>
          <w:p>
            <w:pPr>
              <w:pStyle w:val="null3"/>
            </w:pPr>
            <w:r>
              <w:rPr>
                <w:rFonts w:ascii="仿宋_GB2312" w:hAnsi="仿宋_GB2312" w:cs="仿宋_GB2312" w:eastAsia="仿宋_GB2312"/>
                <w:sz w:val="21"/>
              </w:rPr>
              <w:t>设计以“中式美学+人才属性+新年氛围”为核心，细节对应：</w:t>
            </w:r>
          </w:p>
          <w:p>
            <w:pPr>
              <w:pStyle w:val="null3"/>
            </w:pPr>
            <w:r>
              <w:rPr>
                <w:rFonts w:ascii="仿宋_GB2312" w:hAnsi="仿宋_GB2312" w:cs="仿宋_GB2312" w:eastAsia="仿宋_GB2312"/>
                <w:sz w:val="21"/>
              </w:rPr>
              <w:t>需体现中式传统纹样，隐喻人才事业“生生不息、顺遂发展”，使画面更规整有层次。</w:t>
            </w:r>
          </w:p>
          <w:p>
            <w:pPr>
              <w:pStyle w:val="null3"/>
            </w:pPr>
            <w:r>
              <w:rPr>
                <w:rFonts w:ascii="仿宋_GB2312" w:hAnsi="仿宋_GB2312" w:cs="仿宋_GB2312" w:eastAsia="仿宋_GB2312"/>
                <w:sz w:val="21"/>
              </w:rPr>
              <w:t>需体现西安人才“凝心聚力、协同共进”的群体特质，契合人才协作发展的内核。</w:t>
            </w:r>
          </w:p>
          <w:p>
            <w:pPr>
              <w:pStyle w:val="null3"/>
            </w:pPr>
            <w:r>
              <w:rPr>
                <w:rFonts w:ascii="仿宋_GB2312" w:hAnsi="仿宋_GB2312" w:cs="仿宋_GB2312" w:eastAsia="仿宋_GB2312"/>
                <w:sz w:val="21"/>
              </w:rPr>
              <w:t>需呼应新年“招财纳福”的节庆期待，并暗含对人才“价值实现、事业收获”的美好祝愿。</w:t>
            </w:r>
          </w:p>
          <w:p>
            <w:pPr>
              <w:pStyle w:val="null3"/>
            </w:pPr>
            <w:r>
              <w:rPr>
                <w:rFonts w:ascii="仿宋_GB2312" w:hAnsi="仿宋_GB2312" w:cs="仿宋_GB2312" w:eastAsia="仿宋_GB2312"/>
                <w:sz w:val="21"/>
              </w:rPr>
              <w:t>西安人才专属logo：作为画面视觉中心，通过“激凸+烫金”工艺强化立体质感，既突出“西安人才专属”的属性，也提升包装的辨识度。</w:t>
            </w:r>
          </w:p>
          <w:p>
            <w:pPr>
              <w:pStyle w:val="null3"/>
            </w:pPr>
            <w:r>
              <w:rPr>
                <w:rFonts w:ascii="仿宋_GB2312" w:hAnsi="仿宋_GB2312" w:cs="仿宋_GB2312" w:eastAsia="仿宋_GB2312"/>
                <w:sz w:val="21"/>
                <w:b/>
              </w:rPr>
              <w:t>三、供应商服务类要求：</w:t>
            </w:r>
          </w:p>
          <w:p>
            <w:pPr>
              <w:pStyle w:val="null3"/>
            </w:pPr>
            <w:r>
              <w:rPr>
                <w:rFonts w:ascii="仿宋_GB2312" w:hAnsi="仿宋_GB2312" w:cs="仿宋_GB2312" w:eastAsia="仿宋_GB2312"/>
                <w:sz w:val="21"/>
              </w:rPr>
              <w:t>1）项目管理与沟通机制：</w:t>
            </w:r>
          </w:p>
          <w:p>
            <w:pPr>
              <w:pStyle w:val="null3"/>
            </w:pPr>
            <w:r>
              <w:rPr>
                <w:rFonts w:ascii="仿宋_GB2312" w:hAnsi="仿宋_GB2312" w:cs="仿宋_GB2312" w:eastAsia="仿宋_GB2312"/>
                <w:sz w:val="21"/>
              </w:rPr>
              <w:t xml:space="preserve">  供应商须设立专职项目经理，并在合同签订后3个工作日内提交详细的项目执行计划，包括但不限于设计确认、生产排期、质量检测、物流配送等全流程时间节点。供应商须每周向采购人提交书面进度报告，并接受采购人随时进行的现场或线上进度检查。所有设计稿、样品、材料样本等均需经采购人书面确认后方可进入下一环节，每次确认响应时间不超过24小时。</w:t>
            </w:r>
          </w:p>
          <w:p>
            <w:pPr>
              <w:pStyle w:val="null3"/>
            </w:pPr>
            <w:r>
              <w:rPr>
                <w:rFonts w:ascii="仿宋_GB2312" w:hAnsi="仿宋_GB2312" w:cs="仿宋_GB2312" w:eastAsia="仿宋_GB2312"/>
                <w:sz w:val="21"/>
              </w:rPr>
              <w:t>2）质量监督与检测：</w:t>
            </w:r>
          </w:p>
          <w:p>
            <w:pPr>
              <w:pStyle w:val="null3"/>
            </w:pPr>
            <w:r>
              <w:rPr>
                <w:rFonts w:ascii="仿宋_GB2312" w:hAnsi="仿宋_GB2312" w:cs="仿宋_GB2312" w:eastAsia="仿宋_GB2312"/>
                <w:sz w:val="21"/>
              </w:rPr>
              <w:t xml:space="preserve">  如原产地不在国内，食品须提供原产地证明、海关报关单、检疫检验证书等全套合规文件，且证书须为中英双语版本。供应商须在发货前提供每批次产品的第三方权威机构检测报告（包括微生物、重金属、添加剂等项目），检测费用由供应商承担。如采购人委托第三方进行抽检，检测结果不符合国家标准或招标文件要求的，供应商须承担全部检测费用并无条件退货、换货。</w:t>
            </w:r>
          </w:p>
          <w:p>
            <w:pPr>
              <w:pStyle w:val="null3"/>
            </w:pPr>
            <w:r>
              <w:rPr>
                <w:rFonts w:ascii="仿宋_GB2312" w:hAnsi="仿宋_GB2312" w:cs="仿宋_GB2312" w:eastAsia="仿宋_GB2312"/>
                <w:sz w:val="21"/>
              </w:rPr>
              <w:t>3）应急处理：</w:t>
            </w:r>
          </w:p>
          <w:p>
            <w:pPr>
              <w:pStyle w:val="null3"/>
            </w:pPr>
            <w:r>
              <w:rPr>
                <w:rFonts w:ascii="仿宋_GB2312" w:hAnsi="仿宋_GB2312" w:cs="仿宋_GB2312" w:eastAsia="仿宋_GB2312"/>
                <w:sz w:val="21"/>
              </w:rPr>
              <w:t xml:space="preserve">  供应商须制定应急预案，包括但不限于生产异常、物流中断、食品安全问题等情况，并在合同签订后5个工作日内提交预案文本。如在慰问品发放后出现任何食品安全或包装质量问题，供应商须在2小时内启动应急响应，并承担由此引发的全部问题处理与赔偿责任。</w:t>
            </w:r>
          </w:p>
          <w:p>
            <w:pPr>
              <w:pStyle w:val="null3"/>
            </w:pPr>
            <w:r>
              <w:rPr>
                <w:rFonts w:ascii="仿宋_GB2312" w:hAnsi="仿宋_GB2312" w:cs="仿宋_GB2312" w:eastAsia="仿宋_GB2312"/>
                <w:sz w:val="21"/>
                <w:b/>
              </w:rPr>
              <w:t>四、定制数量及内容</w:t>
            </w:r>
          </w:p>
          <w:p>
            <w:pPr>
              <w:pStyle w:val="null3"/>
            </w:pPr>
            <w:r>
              <w:rPr>
                <w:rFonts w:ascii="仿宋_GB2312" w:hAnsi="仿宋_GB2312" w:cs="仿宋_GB2312" w:eastAsia="仿宋_GB2312"/>
                <w:sz w:val="21"/>
              </w:rPr>
              <w:t>1）礼盒尺寸（±10mm）：</w:t>
            </w:r>
            <w:r>
              <w:rPr>
                <w:rFonts w:ascii="仿宋_GB2312" w:hAnsi="仿宋_GB2312" w:cs="仿宋_GB2312" w:eastAsia="仿宋_GB2312"/>
                <w:sz w:val="21"/>
              </w:rPr>
              <w:t>515*370*155mm</w:t>
            </w:r>
          </w:p>
          <w:p>
            <w:pPr>
              <w:pStyle w:val="null3"/>
            </w:pPr>
            <w:r>
              <w:rPr>
                <w:rFonts w:ascii="仿宋_GB2312" w:hAnsi="仿宋_GB2312" w:cs="仿宋_GB2312" w:eastAsia="仿宋_GB2312"/>
                <w:sz w:val="21"/>
              </w:rPr>
              <w:t>2）手提袋尺寸（±10mm）：530*410*165mm</w:t>
            </w:r>
          </w:p>
          <w:p>
            <w:pPr>
              <w:pStyle w:val="null3"/>
            </w:pPr>
            <w:r>
              <w:rPr>
                <w:rFonts w:ascii="仿宋_GB2312" w:hAnsi="仿宋_GB2312" w:cs="仿宋_GB2312" w:eastAsia="仿宋_GB2312"/>
                <w:sz w:val="21"/>
              </w:rPr>
              <w:t>3）数量：2335套</w:t>
            </w:r>
          </w:p>
          <w:p>
            <w:pPr>
              <w:pStyle w:val="null3"/>
            </w:pPr>
            <w:r>
              <w:rPr>
                <w:rFonts w:ascii="仿宋_GB2312" w:hAnsi="仿宋_GB2312" w:cs="仿宋_GB2312" w:eastAsia="仿宋_GB2312"/>
                <w:sz w:val="21"/>
              </w:rPr>
              <w:t>4）内容：每套慰问品应为组合礼箱形式，内含精选食品≥17件/样（总重量≤12kg），具体包括：</w:t>
            </w:r>
          </w:p>
          <w:p>
            <w:pPr>
              <w:pStyle w:val="null3"/>
            </w:pPr>
            <w:r>
              <w:rPr>
                <w:rFonts w:ascii="仿宋_GB2312" w:hAnsi="仿宋_GB2312" w:cs="仿宋_GB2312" w:eastAsia="仿宋_GB2312"/>
                <w:sz w:val="21"/>
              </w:rPr>
              <w:t>五谷杂粮类≥六样，至少包含三色藜麦、薏仁、赤小豆、红谷小米、金丝豆、红扁豆，每样400-600g，产品通过ISO9001国际质量体系认证，从源头把控品质，精细筛选，锁留本真营养。</w:t>
            </w:r>
          </w:p>
          <w:p>
            <w:pPr>
              <w:pStyle w:val="null3"/>
            </w:pPr>
            <w:r>
              <w:rPr>
                <w:rFonts w:ascii="仿宋_GB2312" w:hAnsi="仿宋_GB2312" w:cs="仿宋_GB2312" w:eastAsia="仿宋_GB2312"/>
                <w:sz w:val="21"/>
              </w:rPr>
              <w:t>蜂蜜甜品类≥五样，每样200-600g，蜂蜜要求原产地（阿尔泰山脉）无污染蜜源，成熟认证，馥郁回甘。甜品要求百年工艺，无反式脂肪酸。直采（俄哈）优质产区产品，通过各国（中哈俄）海关检疫。</w:t>
            </w:r>
          </w:p>
          <w:p>
            <w:pPr>
              <w:pStyle w:val="null3"/>
            </w:pPr>
            <w:r>
              <w:rPr>
                <w:rFonts w:ascii="仿宋_GB2312" w:hAnsi="仿宋_GB2312" w:cs="仿宋_GB2312" w:eastAsia="仿宋_GB2312"/>
                <w:sz w:val="21"/>
              </w:rPr>
              <w:t>奶制品≥两袋，每样400-600g，一种要求原产地（西伯利亚）奶源，低温锁香，全人群适配，另一种要求无蔗糖低脂肪。直采（俄哈）优质产区产品，通过各国（中哈俄）海关检疫。</w:t>
            </w:r>
          </w:p>
          <w:p>
            <w:pPr>
              <w:pStyle w:val="null3"/>
            </w:pPr>
            <w:r>
              <w:rPr>
                <w:rFonts w:ascii="仿宋_GB2312" w:hAnsi="仿宋_GB2312" w:cs="仿宋_GB2312" w:eastAsia="仿宋_GB2312"/>
                <w:sz w:val="21"/>
              </w:rPr>
              <w:t>肉制品类≥两样，每样80-150g，要求低温慢熏，异域鲜香。直采（俄哈）优质产区产品，通过各国（中哈俄）海关检疫。</w:t>
            </w:r>
          </w:p>
          <w:p>
            <w:pPr>
              <w:pStyle w:val="null3"/>
            </w:pPr>
            <w:r>
              <w:rPr>
                <w:rFonts w:ascii="仿宋_GB2312" w:hAnsi="仿宋_GB2312" w:cs="仿宋_GB2312" w:eastAsia="仿宋_GB2312"/>
                <w:sz w:val="21"/>
              </w:rPr>
              <w:t>饮品类≥两样，每样800-1000ml，要求冷压鲜榨零添加，维C丰富。直采（俄哈）优质产区产品，通过各国（中哈俄）海关检疫。</w:t>
            </w:r>
          </w:p>
          <w:p>
            <w:pPr>
              <w:pStyle w:val="null3"/>
            </w:pPr>
            <w:r>
              <w:rPr>
                <w:rFonts w:ascii="仿宋_GB2312" w:hAnsi="仿宋_GB2312" w:cs="仿宋_GB2312" w:eastAsia="仿宋_GB2312"/>
                <w:sz w:val="21"/>
              </w:rPr>
              <w:t>5）产品需要个性化定制，包装体现西安文化元素与慰问主题，要求设计专属礼盒与慰问贺卡。所有产品必须符合国家及行业相关质量标准（如食品安全国家标准），且能够在2026年1月16日前完成配送交付。</w:t>
            </w:r>
          </w:p>
          <w:p>
            <w:pPr>
              <w:pStyle w:val="null3"/>
            </w:pPr>
            <w:r>
              <w:rPr>
                <w:rFonts w:ascii="仿宋_GB2312" w:hAnsi="仿宋_GB2312" w:cs="仿宋_GB2312" w:eastAsia="仿宋_GB2312"/>
                <w:sz w:val="21"/>
              </w:rPr>
              <w:t>6）产品最终选型方案、包装设计及生产计划，须经采购人书面确认后方可执行。产品组合应兼具代表性、实用性。标准礼盒外观应体现“西安人才”主题，产品应附慰问信或定制祝福语。</w:t>
            </w:r>
          </w:p>
          <w:p>
            <w:pPr>
              <w:pStyle w:val="null3"/>
            </w:pPr>
            <w:r>
              <w:rPr>
                <w:rFonts w:ascii="仿宋_GB2312" w:hAnsi="仿宋_GB2312" w:cs="仿宋_GB2312" w:eastAsia="仿宋_GB2312"/>
                <w:sz w:val="21"/>
                <w:b/>
              </w:rPr>
              <w:t>五、材质</w:t>
            </w:r>
          </w:p>
          <w:p>
            <w:pPr>
              <w:pStyle w:val="null3"/>
            </w:pPr>
            <w:r>
              <w:rPr>
                <w:rFonts w:ascii="仿宋_GB2312" w:hAnsi="仿宋_GB2312" w:cs="仿宋_GB2312" w:eastAsia="仿宋_GB2312"/>
                <w:sz w:val="21"/>
              </w:rPr>
              <w:t xml:space="preserve">  所有产品须为正规厂家生产，包装完好，在保质期内，并符合国家相关安全与质量标准；包装需标明产品名称、规格、生产日期、保质期等，货物送达采购方指定地点之日产品保质期至少剩余达3个月以上。要求礼盒与手提袋的核心材质是高密度灰板+特种艺术纸：内芯用高密度灰板（厚度适配盒子尺寸），质地厚实挺括，能稳定承托内部物品，避免运输、拿取过程中变形，外裱层选用肌理感特种艺术纸。礼盒外包装须在显著位置印制“西安人才专属慰问品”字样及专属logo，logo须采用激凸+烫金+防伪涂层工艺，确保不易脱落、仿冒。每件产品独立包装上均需贴有采购人指定的慰问语标签，标签材质须为防水、防油、耐磨损材质。</w:t>
            </w:r>
          </w:p>
          <w:p>
            <w:pPr>
              <w:pStyle w:val="null3"/>
            </w:pPr>
            <w:r>
              <w:rPr>
                <w:rFonts w:ascii="仿宋_GB2312" w:hAnsi="仿宋_GB2312" w:cs="仿宋_GB2312" w:eastAsia="仿宋_GB2312"/>
                <w:sz w:val="21"/>
                <w:b/>
              </w:rPr>
              <w:t>六、其他</w:t>
            </w:r>
          </w:p>
          <w:p>
            <w:pPr>
              <w:pStyle w:val="null3"/>
            </w:pPr>
            <w:r>
              <w:rPr>
                <w:rFonts w:ascii="仿宋_GB2312" w:hAnsi="仿宋_GB2312" w:cs="仿宋_GB2312" w:eastAsia="仿宋_GB2312"/>
                <w:sz w:val="21"/>
              </w:rPr>
              <w:t xml:space="preserve">  供应商须提供质保期，质保期内如出现包装破损、食品变质、标识脱落等问题，须在24小时内响应并免费补寄或换货。如因供应商原因导致交付延迟，每延迟一天扣除合同总金额的1%作为违约金，最高不超过10%。供应商须在交付后7个工作日内提供完整的项目归档资料，包括设计源文件、生产记录、检测报告、物流单据等电子及纸质版本。</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2026年1月16日之前配送完毕。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产品交付且确认无误后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 xml:space="preserve">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供应商无重大违法记录的书面声明格式.docx 陕西省政府采购供应商拒接政府采购领域商业贿赂承诺书.docx 供应商应提交的相关资格证明材料 响应函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投标人2024年度经审计的财务报表；/或基本账户开户行开具的银行资信证明/或财政部门认可的政府采购专业担保机构出具的投标担保函（以上三种形式的资料提供任何一种即可）；供应商需在项目电子化交易系统中按要求上传相应证明文件并进行电子签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法人代表授权书（原件）；</w:t>
            </w:r>
          </w:p>
        </w:tc>
        <w:tc>
          <w:tcPr>
            <w:tcW w:type="dxa" w:w="1661"/>
          </w:tcPr>
          <w:p>
            <w:pPr>
              <w:pStyle w:val="null3"/>
            </w:pPr>
            <w:r>
              <w:rPr>
                <w:rFonts w:ascii="仿宋_GB2312" w:hAnsi="仿宋_GB2312" w:cs="仿宋_GB2312" w:eastAsia="仿宋_GB2312"/>
              </w:rPr>
              <w:t>响应函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提供投标人2024年度经审计的财务报表；/或基本账户开户行开具的银行资信证明/或财政部门认可的政府采购专业担保机构出具的投标担保函（以上三种形式的资料提供任何一种即可）；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依法缴纳税收的良好记录（提供截止至开标时间12个月内任一月份的缴费凭据或完税证明，依法免税的单位应提供相关证明材料）；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依法缴纳社会保障资金的良好记录（提供截止至开标时间12个月内任一月份的缴费凭据或社保机构开具的社会保险参保缴费情况证明，依法不需要缴纳社会保障资金的单位应提供相关证明材料）；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供应商无重大违法记录的书面声明格式.docx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查询渠道：“信用中国”网站（www.creditchina.gov.vn）、中国政府采购网（www.ccgp.gov.vn）；以现场查询为准。 截止时点：谈判截止时间； 信用信息查询记录和证据留存的具体方式：网上查询结果打印。 信用信息的使用规则：凡在截止时点内，列入失信被执行人、重大税收违法案件当事人名单、政府采购严重违法失信行为记录名单的供应商，其磋商响应视为无效；联合体磋商时，联合体成员存在不良信用记录的，视同联合体存在不良信用记录，其磋商响应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服务要求响应程度</w:t>
            </w:r>
          </w:p>
        </w:tc>
        <w:tc>
          <w:tcPr>
            <w:tcW w:type="dxa" w:w="2492"/>
          </w:tcPr>
          <w:p>
            <w:pPr>
              <w:pStyle w:val="null3"/>
            </w:pPr>
            <w:r>
              <w:rPr>
                <w:rFonts w:ascii="仿宋_GB2312" w:hAnsi="仿宋_GB2312" w:cs="仿宋_GB2312" w:eastAsia="仿宋_GB2312"/>
              </w:rPr>
              <w:t>技术参数要求中一般项参数，此项得分=满足一般参数的数量/一般参数总数量*10，本项最高得10分； 注: （1）參数项以序号数字(如“1.”“2.”“3.”……)为一项，序号数字(如“1.”“2.”“3.”………)下有更小级序号的，以最小级序号为一项，序号指“1”“1)”等多级序号。 （2）本项评标因素根据技术规格响应表进行赋分。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个性化定制方案</w:t>
            </w:r>
          </w:p>
        </w:tc>
        <w:tc>
          <w:tcPr>
            <w:tcW w:type="dxa" w:w="2492"/>
          </w:tcPr>
          <w:p>
            <w:pPr>
              <w:pStyle w:val="null3"/>
            </w:pPr>
            <w:r>
              <w:rPr>
                <w:rFonts w:ascii="仿宋_GB2312" w:hAnsi="仿宋_GB2312" w:cs="仿宋_GB2312" w:eastAsia="仿宋_GB2312"/>
              </w:rPr>
              <w:t>根据磋商响应文件提供的针对本项目个性化定制方案，方案内容涵盖本项目全部内容，至少包括①产品礼盒及手提袋设计主题、理念、涵盖的元素；②产品礼盒及手提袋使用材质；③礼盒结构、布局设计方案等内容。 上述3方面内容中每有1项分析内容完整、与项目需求吻合全面、安排合理、有具体详细的闸述且符合项目要求的得4分，最高得12分；每缺少一项内容的扣4分，每有一处需求分析内容存在缺陷或不足的扣2分，扣完为止。 注：未提供对项目个性化定制方案，本项不得分。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根据磋商响应文件提供的针对本项目产品选型方案，方案内容涵盖本项目全部内容，至少包括①礼盒中产品配置类型、数量；②产品配置选取依据；③产品配置说明及功能说明（包含但不限于产品说明书、产品质量检测报告等）；④产品来源渠道证明文件等内容。 上述4方面内容中每有1项分析内容完整、与项目需求吻合全面、安排合理、有具体详细的闸述且符合项目要求的得2.5分，最高得10分；每缺少一项内容的扣2.5分，每有一处需求分析内容存在缺陷或不足的扣1.5分，扣完为止。 注：未提供产品选型方案，本项不得分。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根据磋商响应文件提供的针对本项目的供货方案，方案内容涵盖本项目全部内容，至少包括①生产方案（包括但不限于生产产地、生产原材料选取、生产工艺等）；②运输方案；③配发方案等内容。 上述3方面内容中每有1项分析内容完整、与项目需求吻合全面、安排合理、有具体详细的闸述且符合项目要求的得3分，最高得9分；每缺少一项内容的扣3分，每有一处需求分析内容存在缺陷或不足的扣2分，扣完为止。 注：未提供供货方案相关材料，本项不得分。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实施方案及质量保证措施</w:t>
            </w:r>
          </w:p>
        </w:tc>
        <w:tc>
          <w:tcPr>
            <w:tcW w:type="dxa" w:w="2492"/>
          </w:tcPr>
          <w:p>
            <w:pPr>
              <w:pStyle w:val="null3"/>
            </w:pPr>
            <w:r>
              <w:rPr>
                <w:rFonts w:ascii="仿宋_GB2312" w:hAnsi="仿宋_GB2312" w:cs="仿宋_GB2312" w:eastAsia="仿宋_GB2312"/>
              </w:rPr>
              <w:t>根据磋商响应文件提供的针对本项目的实施方案及质量保证措施，方案内容涵盖本项目全部内容，至少包括①整体进度计划安排；②保证服务质量满足采购需求的措施；③食品质量保证承诺等内容。 上述3方面内容中每有1项分析内容完整、与项目需求吻合全面、安排合理、有具体详细的闸述且符合项目要求的得2分，最高得6分；每缺少一项内容的扣2分，每有一处需求分析内容存在缺陷或不足的扣1分，扣完为止。 注：未提供实施方案及质量保证措施相关材料，本项不得分。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根据磋商响应文件提供的针对本项目的应急方案，方案内容涵盖本项目全部内容，至少包括①拟会发生的应急情况详述（包括但不限于配送途中意外、退换货等情况）；②应急解决方案等内容。 上述2方面内容中每有1项分析内容完整、与项目需求吻合全面、安排合理、有具体详细的闸述且符合项目要求的得2分，最高得4分；每缺少一项内容的扣2分，每有一处需求分析内容存在缺陷或不足的扣1分，扣完为止。 注：未提供应急方案相关材料，本项不得分。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根据磋商响应文件提供的针对本项目的团队人员方案，方案内容涵盖本项目全部内容，至少包括①人员岗位分配；②人员资质经验；③人员管理制度；④项目负责人等内容。 上述4方面内容中每有1项分析内容完整、与项目需求吻合全面、安排合理、有具体详细的闸述且符合项目要求的得2分，最高得8分；每缺少一项内容的扣2分，每有一处需求分析内容存在缺陷或不足的扣1分，扣完为止。 注：未提供团队人员方案相关材料，本项不得分。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根据磋商响应文件所提供的服务承诺，包括但不限于①服务承诺内容；②合理化建议等内容。 上述2方面内容中每有1项分析内容完整、科学合理、有具体详细的闸述且符合项目要求的得1分，最高得2分；每缺少一项内容的扣1分，每有一处需求分析内容存在缺陷或不足的扣0.5分，扣完为止。 注：未提供服务承诺及合理化建议相关材料，本项不得分。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磋商响应文件提供的2022年1月1日起至今，磋商响应单位类似实施案例证明材料（以合同复印件为准，合同复印件至少含能反映采购内容页、双方签字盖章页等）每提供一份完整的业绩证明材料，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满足磋商文件商务条款得3分，一项不满足本项不得分。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最低评审价为评审基准价，得30分。 2.按（评审基准价/评审价×30）的公式计算价格得分。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详见附件：陕西省政府采购供应商拒接政府采购领域商业贿赂承诺书.docx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详见附件：供应商无重大违法记录的书面声明格式.docx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