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版本号：【KRDL】K3-251225420251219001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口腔科装修工程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【KRDL】K3-2512254</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口腔科装修工程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【KRDL】K3-2512254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口腔科装修工程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口腔科装修工程，主要工程内容包括拆除和改建工程，包含但不限于建筑装饰装修、建筑给排水、建筑电气、弱电系统、医疗设备管道、牙椅相关管道安装及预留、结构补强、CBCT室和牙片室特殊防护及装修等，具体内容详见竞争性磋商文件、工程量清单、图纸及答疑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采购包1（口腔科装修工程）：属于专门面向中小企业采购。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1、企业资质要求：供应商具备建设行政主管部门颁发合法有效的建筑工程施工总承包三级（含）以上资质，并具备有效的安全生产许可证，且在人员、设备、资金等方面具备相应施工能力。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2、营业执照：供应商为向采购人提供工程及相应服务的法人或其他组织。</w:t>
      </w:r>
    </w:p>
    <w:p>
      <w:pPr>
        <w:pStyle w:val="null3"/>
      </w:pPr>
      <w:r>
        <w:rPr>
          <w:rFonts w:ascii="仿宋_GB2312" w:hAnsi="仿宋_GB2312" w:cs="仿宋_GB2312" w:eastAsia="仿宋_GB2312"/>
        </w:rPr>
        <w:t>3、拟派项目经理资质和专业要求：供应商拟派项目经理须具备建筑工程专业二级（含）以上注册建造师执业资格及安全生产考核合格证（B证），且未担任其他在建工程项目的项目经理。</w:t>
      </w:r>
    </w:p>
    <w:p>
      <w:pPr>
        <w:pStyle w:val="null3"/>
      </w:pPr>
      <w:r>
        <w:rPr>
          <w:rFonts w:ascii="仿宋_GB2312" w:hAnsi="仿宋_GB2312" w:cs="仿宋_GB2312" w:eastAsia="仿宋_GB2312"/>
        </w:rPr>
        <w:t>4、信用资格查询：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pPr>
        <w:pStyle w:val="null3"/>
      </w:pPr>
      <w:r>
        <w:rPr>
          <w:rFonts w:ascii="仿宋_GB2312" w:hAnsi="仿宋_GB2312" w:cs="仿宋_GB2312" w:eastAsia="仿宋_GB2312"/>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邱斯思、张晨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029-89563179、18991918505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说明：成交供应商在合同签订前向采购人指定账户交纳履约保证金，为合同总价款5%，工程竣工并验收合格后，在扣除相关款项后（若有），剩余部分无息返还。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采购代理服务收费管理暂行办法》（计价格[2002]1980号）和国家发展改革委员会办公厅颁发的《关于招标代理服务收费有关问题的通知》（发改办价格[2003] 857号）的有关规定标准向采购代理机构一次付清代理服务费。 （注：代理服务费在缴纳过程中需备注xxxx项目+代理服务费。）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联系人：邱斯思、张晨</w:t>
      </w:r>
    </w:p>
    <w:p>
      <w:pPr>
        <w:pStyle w:val="null3"/>
      </w:pPr>
      <w:r>
        <w:rPr>
          <w:rFonts w:ascii="仿宋_GB2312" w:hAnsi="仿宋_GB2312" w:cs="仿宋_GB2312" w:eastAsia="仿宋_GB2312"/>
        </w:rPr>
        <w:t>联系电话：18991918505</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1,146,617.94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口腔科装修工程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标的名称：口腔科装修工程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西安市第九医院口腔科装修工程总面积约709㎡，位于医院南门西侧住院一部（共四层）一层，建造年代1994年，框剪结构。本次改造内容包括拆除和改建工程，包含但不限于建筑装饰装修、建筑给排水、建筑电气、弱电系统、医疗设备管道、牙椅相关管道安装及预留、结构补强（一层结构外粘贴碳纤维复合材料，工程量约550㎡。项目特征：1.基层处理；2底胶涂刷；3.浸渍树脂涂刷；4.粘贴碳纤维布；5.表面防护；6.养护）、CBCT室和牙片室特殊防护及装修（供应商负责完成《预评报告书》、《控评报告书》，通过专家评审会评审，并取得上级卫生健康主管部门下发的预评批复、控评批复和《放射诊疗许可证》。负责完成机房预评、控评、环评等）等。</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（一）规范要求</w:t>
            </w:r>
          </w:p>
          <w:p>
            <w:pPr>
              <w:pStyle w:val="null3"/>
            </w:pPr>
            <w:r>
              <w:rPr>
                <w:rFonts w:ascii="仿宋_GB2312" w:hAnsi="仿宋_GB2312" w:cs="仿宋_GB2312" w:eastAsia="仿宋_GB2312"/>
              </w:rPr>
              <w:t>1.依据技术规范要求，本工程项目的材料、设备、施工必须达到现行中华人民共和国及省、市、行业的一切有关法规、规范的要求，如标准及规范要求有出入则以较严格者为准。</w:t>
            </w:r>
          </w:p>
          <w:p>
            <w:pPr>
              <w:pStyle w:val="null3"/>
            </w:pPr>
            <w:r>
              <w:rPr>
                <w:rFonts w:ascii="仿宋_GB2312" w:hAnsi="仿宋_GB2312" w:cs="仿宋_GB2312" w:eastAsia="仿宋_GB2312"/>
              </w:rPr>
              <w:t>2.技术规范由供应商方自备，如有不足之处或未能达到国家最新标准时，供应商应使施工及选用的设备和材料符合最新版本的国家标准、规范。</w:t>
            </w:r>
          </w:p>
          <w:p>
            <w:pPr>
              <w:pStyle w:val="null3"/>
            </w:pPr>
            <w:r>
              <w:rPr>
                <w:rFonts w:ascii="仿宋_GB2312" w:hAnsi="仿宋_GB2312" w:cs="仿宋_GB2312" w:eastAsia="仿宋_GB2312"/>
              </w:rPr>
              <w:t>3.供应商应使施工及选用的设备和材料符合最新的医疗建筑规范、卫生标准等，保障医疗服务的质量和安全。</w:t>
            </w:r>
          </w:p>
          <w:p>
            <w:pPr>
              <w:pStyle w:val="null3"/>
            </w:pPr>
            <w:r>
              <w:rPr>
                <w:rFonts w:ascii="仿宋_GB2312" w:hAnsi="仿宋_GB2312" w:cs="仿宋_GB2312" w:eastAsia="仿宋_GB2312"/>
              </w:rPr>
              <w:t>4.供应商所提供的补强材料需经检测机构检验合格后（提供相应检测报告）方可使用，性能满足设计及规范要求；补强施工过程中需严格控制施工质量，确保补强层与原结构结合紧密，正拉粘结强度符合《建筑结构加固工程施工质量验收规范》（GB 50550-2010）第10.4.2条要求。承载力满足牙椅使用、国家要求的标准。</w:t>
            </w:r>
          </w:p>
          <w:p>
            <w:pPr>
              <w:pStyle w:val="null3"/>
            </w:pPr>
            <w:r>
              <w:rPr>
                <w:rFonts w:ascii="仿宋_GB2312" w:hAnsi="仿宋_GB2312" w:cs="仿宋_GB2312" w:eastAsia="仿宋_GB2312"/>
              </w:rPr>
              <w:t>（二）施工要求</w:t>
            </w:r>
          </w:p>
          <w:p>
            <w:pPr>
              <w:pStyle w:val="null3"/>
            </w:pPr>
            <w:r>
              <w:rPr>
                <w:rFonts w:ascii="仿宋_GB2312" w:hAnsi="仿宋_GB2312" w:cs="仿宋_GB2312" w:eastAsia="仿宋_GB2312"/>
              </w:rPr>
              <w:t>1.本工程施工严格按照规范要求进行施工，达到各项拟定指标，确保工程质量达到国家现行标准规范要求。</w:t>
            </w:r>
          </w:p>
          <w:p>
            <w:pPr>
              <w:pStyle w:val="null3"/>
            </w:pPr>
            <w:r>
              <w:rPr>
                <w:rFonts w:ascii="仿宋_GB2312" w:hAnsi="仿宋_GB2312" w:cs="仿宋_GB2312" w:eastAsia="仿宋_GB2312"/>
              </w:rPr>
              <w:t>2.所有材料必须在检验合格经采购人或监理人同意后，方可用于本工程。</w:t>
            </w:r>
          </w:p>
          <w:p>
            <w:pPr>
              <w:pStyle w:val="null3"/>
            </w:pPr>
            <w:r>
              <w:rPr>
                <w:rFonts w:ascii="仿宋_GB2312" w:hAnsi="仿宋_GB2312" w:cs="仿宋_GB2312" w:eastAsia="仿宋_GB2312"/>
              </w:rPr>
              <w:t>3.隐蔽工程必须经采购人或监理人检查、验收合格后，方可进行下一道工序。</w:t>
            </w:r>
          </w:p>
          <w:p>
            <w:pPr>
              <w:pStyle w:val="null3"/>
            </w:pPr>
            <w:r>
              <w:rPr>
                <w:rFonts w:ascii="仿宋_GB2312" w:hAnsi="仿宋_GB2312" w:cs="仿宋_GB2312" w:eastAsia="仿宋_GB2312"/>
              </w:rPr>
              <w:t>4.在免费质量保修期内，成交供应商对有缺陷的部位必须无偿给予修理与更换，并承担一切由此引起的对采购人或第三者的直接损失，除非该缺陷是由于人为破坏或合同规定的不可抗因素造成的损坏。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rPr>
              <w:t xml:space="preserve">5.供应商必须对所承包的工程的质量负全部责任，其责任不因其他材料生产商提供的保证书而减轻或更改。     </w:t>
            </w:r>
          </w:p>
          <w:p>
            <w:pPr>
              <w:pStyle w:val="null3"/>
            </w:pPr>
            <w:r>
              <w:rPr>
                <w:rFonts w:ascii="仿宋_GB2312" w:hAnsi="仿宋_GB2312" w:cs="仿宋_GB2312" w:eastAsia="仿宋_GB2312"/>
              </w:rPr>
              <w:t>6.供应商根据项目维修需求及时组织有相应资格的人员进行施工，施工过程提供必要的安全防护措施，确保工程安全文明施工。</w:t>
            </w:r>
          </w:p>
          <w:p>
            <w:pPr>
              <w:pStyle w:val="null3"/>
            </w:pPr>
            <w:r>
              <w:rPr>
                <w:rFonts w:ascii="仿宋_GB2312" w:hAnsi="仿宋_GB2312" w:cs="仿宋_GB2312" w:eastAsia="仿宋_GB2312"/>
              </w:rPr>
              <w:t>7.供应商在现场施工期间，必须遵守采购人的现场及安全方面管理规定，及时办理相关危险作业手续，并做好自身安全工作，若出现安全责任事故，供应商承担全部责任。</w:t>
            </w:r>
          </w:p>
          <w:p>
            <w:pPr>
              <w:pStyle w:val="null3"/>
            </w:pPr>
            <w:r>
              <w:rPr>
                <w:rFonts w:ascii="仿宋_GB2312" w:hAnsi="仿宋_GB2312" w:cs="仿宋_GB2312" w:eastAsia="仿宋_GB2312"/>
              </w:rPr>
              <w:t>8. 本工程施工期间必须注意防尘降噪，并须将集中施工区域和就诊区域进行适当隔离，尽可能把对医院的工作产生的负面影响减到最小。</w:t>
            </w:r>
          </w:p>
          <w:p>
            <w:pPr>
              <w:pStyle w:val="null3"/>
            </w:pPr>
            <w:r>
              <w:rPr>
                <w:rFonts w:ascii="仿宋_GB2312" w:hAnsi="仿宋_GB2312" w:cs="仿宋_GB2312" w:eastAsia="仿宋_GB2312"/>
              </w:rPr>
              <w:t>9.供应商须根据相关规定办理建筑垃圾外运手续。</w:t>
            </w:r>
          </w:p>
          <w:p>
            <w:pPr>
              <w:pStyle w:val="null3"/>
            </w:pPr>
            <w:r>
              <w:rPr>
                <w:rFonts w:ascii="仿宋_GB2312" w:hAnsi="仿宋_GB2312" w:cs="仿宋_GB2312" w:eastAsia="仿宋_GB2312"/>
              </w:rPr>
              <w:t>10.注意事项：在进行装修改造工程时，需要注意施工环境、安全防护等问题。施工现场通风要畅通、避免火源，穿着劳保服装和防护用品等。此外，要保持施工工具的干净和整洁，避免杂物混入。</w:t>
            </w:r>
          </w:p>
          <w:p>
            <w:pPr>
              <w:pStyle w:val="null3"/>
            </w:pPr>
            <w:r>
              <w:rPr>
                <w:rFonts w:ascii="仿宋_GB2312" w:hAnsi="仿宋_GB2312" w:cs="仿宋_GB2312" w:eastAsia="仿宋_GB2312"/>
              </w:rPr>
              <w:t>（三）工程管理要求</w:t>
            </w:r>
          </w:p>
          <w:p>
            <w:pPr>
              <w:pStyle w:val="null3"/>
            </w:pPr>
            <w:r>
              <w:rPr>
                <w:rFonts w:ascii="仿宋_GB2312" w:hAnsi="仿宋_GB2312" w:cs="仿宋_GB2312" w:eastAsia="仿宋_GB2312"/>
              </w:rPr>
              <w:t>1.本工程采购范围内的工程项目，未经采购人同意一律不得分包。一经发现立即取消承包资格，作违约处理，并承担由此引起的一切经济损失。</w:t>
            </w:r>
          </w:p>
          <w:p>
            <w:pPr>
              <w:pStyle w:val="null3"/>
            </w:pPr>
            <w:r>
              <w:rPr>
                <w:rFonts w:ascii="仿宋_GB2312" w:hAnsi="仿宋_GB2312" w:cs="仿宋_GB2312" w:eastAsia="仿宋_GB2312"/>
              </w:rPr>
              <w:t>2.供应商应严格按已确认施工技术方案组织施工，并无条件地接受采购人代表或监理人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rPr>
              <w:t>3.供应商在响应文件中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rPr>
              <w:t>3.工程质量保修期内出现问题，供应商应在12小时内做出响应，及时赶到现场，进行免费维修。工程质量保修期外提供电话咨询和技术支持。</w:t>
            </w:r>
          </w:p>
          <w:p>
            <w:pPr>
              <w:pStyle w:val="null3"/>
            </w:pPr>
            <w:r>
              <w:rPr>
                <w:rFonts w:ascii="仿宋_GB2312" w:hAnsi="仿宋_GB2312" w:cs="仿宋_GB2312" w:eastAsia="仿宋_GB2312"/>
              </w:rPr>
              <w:t>（四）工程技术标准及要求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医疗建筑规范、卫生标准以及陕西省关于工程施工方面的文件、规定，同时满足中华人民共和国住建部发布的《工程建设标准强制性条文》的规定。</w:t>
            </w:r>
          </w:p>
          <w:p>
            <w:pPr>
              <w:pStyle w:val="null3"/>
            </w:pPr>
            <w:r>
              <w:rPr>
                <w:rFonts w:ascii="仿宋_GB2312" w:hAnsi="仿宋_GB2312" w:cs="仿宋_GB2312" w:eastAsia="仿宋_GB2312"/>
              </w:rPr>
              <w:t>2.本工程其他技术标准及要求执行现行规范和采购人实际需求。</w:t>
            </w:r>
          </w:p>
          <w:p>
            <w:pPr>
              <w:pStyle w:val="null3"/>
            </w:pPr>
            <w:r>
              <w:rPr>
                <w:rFonts w:ascii="仿宋_GB2312" w:hAnsi="仿宋_GB2312" w:cs="仿宋_GB2312" w:eastAsia="仿宋_GB2312"/>
              </w:rPr>
              <w:t>3.在施工过程中，如果国家或有关部门颁布了新的技术部分准或规范，则采购人应采用新的标准或规范进行施工。</w:t>
            </w:r>
          </w:p>
          <w:p>
            <w:pPr>
              <w:pStyle w:val="null3"/>
            </w:pPr>
            <w:r>
              <w:rPr>
                <w:rFonts w:ascii="仿宋_GB2312" w:hAnsi="仿宋_GB2312" w:cs="仿宋_GB2312" w:eastAsia="仿宋_GB2312"/>
              </w:rPr>
              <w:t>4.采购人提供工程的施工方案和相关技术文件，是采购人现有的能被供应商利用的资料，采购人对供应商做出的任何推论、理解均不负责任。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6.凡本项目在实施过程中涉及到有关内容须具备国家强制性资质准入要求的，若成交供应商不具备相关资质，则由成交供应商委托具备相应资质要求的单位进行实施，并由成交供应商承担全部主体责任。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满足现行《建筑与市政工程施工质量控制通用规范》的要求，质量验收合格。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图纸（详见附件）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1.总工期：自合同签订之日起60个日历日内完工。 2.项目地点：西安市第九医院住院一部。 3.质量保修期：自竣工验收合格之日起2年（防水工程质保5年）。 4.报价要求： 4.1本项目采用工程量清单计价，自主填报已标价工程量清单。已标价工程量清单中供应商均应按清单项填报综合单价并计算合价，每一项目只允许有一个报价，任何有选择的报价将不予接受。供应商未填综合单价和合价的，均视为此项目费用已包含在其他综合单价和合价中，中标后不予增加。所有磋商报价中的单价和合价均以人民币表示。 4.2供应商应充分考虑磋商文件的各项条款和所掌握的市场情况及本工程的实际情况，且应根据企业自身情况自主做出填报综合单价、合价及磋商总价。供应商在计算报价时须全面考虑磋商文件及拟签订合同中所明示或可能涉及的全部风险。供应商在磋商报价时应仔细对磋商文件进行透彻地分析研究，对图纸进行仔细地阅读和理解，根据磋商文件中的工程量清单和有关要求、施工现场实际情况及拟定的施工方案或施工组织设计进行报价。招标人所发布的工程量清单的工程项目仅表达了主要工程做法，报价时各供应商应依据图纸用料说明、相关图集，结合图纸、磋商文件、合同条款、技术规范及现场情况进行科学合理组价。所投标的综合单价招标人视为是相应清单项在招标范围内的全部内容价格。 4.3供应商不得修改或删减采购人提供的分部分项工程量清单内容，否则按无效磋商处理。结算时依据采购人审定的工程量，以成交供应商一次磋商报价中的各项单价结合合同约定的调价方式进行组价×（1-下浮率）据实结算，下浮率=[（一次磋商报价（不含工程暂列金金额）-最后磋商报价（不含工程暂列金金额）/一次磋商报价]*100%。 4.4供应商应当按照磋商文件及工程量清单编制说明、最高投标限价编制说明等要求填报暂列金额（如有）、材料暂估价（如有）、专业工程暂估价（如有），未按照要求的金额或内容填报的，按照无效磋商处理。 4.5供应商自行前往工地现场踏勘，以便充分了解工地位置、情况、道路、储存空间、装卸限制及人和其他足以影响承包价的情况，任何因供应商疏忽或误解工地情况而导致的索赔或工期延长申请将不被批准。凡因供应商对磋商文件阅读疏忽或误解，或因对施工现场、施工环境、市场行情等了解不清而造成的后果和风险，均由供应商负责。 4.6税金和安全文明施工措施费属不可竞争费用，按照现行有关规定填报。 4.7本项目计价依据及内容详见工程量编制清单及最高限价编制清单。其他报价需要注意的事项以磋商文件及拟签订合同中的要求为准。 4.8关于本项目的结算方式、价格调整办法详见本文件中“ 拟签订的合同文本”。 4.9本项目暂列金额为15万元。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供应商拟派项目经理须具备建筑工程专业二级（含）以上注册建造师执业资格及安全生产考核合格证（B证），且未担任其他在建工程项目的项目经理。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信用资格查询</w:t>
            </w:r>
          </w:p>
        </w:tc>
        <w:tc>
          <w:tcPr>
            <w:tcW w:type="dxa" w:w="3322"/>
          </w:tcPr>
          <w:p>
            <w:pPr>
              <w:pStyle w:val="null3"/>
            </w:pPr>
            <w:r>
              <w:rPr>
                <w:rFonts w:ascii="仿宋_GB2312" w:hAnsi="仿宋_GB2312" w:cs="仿宋_GB2312" w:eastAsia="仿宋_GB2312"/>
              </w:rPr>
              <w:t>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响应文件应满足本项目竞争性磋商文件中工期的要求。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响应文件应满足本项目竞争性磋商文件中工程质量的要求。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响应文件应满足本项目竞争性磋商文件中质量保修期的要求。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供应商应授权合法的人员参加本项目磋商会议全过程</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法定代表人授权合法授权代表参加磋商会议的，应出具法定代表人证明书、法定代表人授权书及授权代表合法有效的身份证,同时提供截至响应文件递交时间前三个月的社会保险缴纳证明</w:t>
            </w:r>
          </w:p>
        </w:tc>
        <w:tc>
          <w:tcPr>
            <w:tcW w:type="dxa" w:w="1661"/>
          </w:tcPr>
          <w:p>
            <w:pPr>
              <w:pStyle w:val="null3"/>
            </w:pPr>
            <w:r>
              <w:rPr>
                <w:rFonts w:ascii="仿宋_GB2312" w:hAnsi="仿宋_GB2312" w:cs="仿宋_GB2312" w:eastAsia="仿宋_GB2312"/>
              </w:rPr>
              <w:t>法定代表人身份证明及授权委托书.docx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供应商提供自2022年12月1日至今已承接的类似业绩证明材料，每提供1项得1分，最多得5分。 评审依据：类似业绩证明材料指包含装饰装修工程的施工项目相关业绩合同扫描件或复印件，以合同签订时间所体现的时间为准。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拟派项目经理具备高级（含）以上职称得5分，具备中级职称得2分；其余情况不得分。 评审依据：评审时以供应商提供的拟派项目经理的职称证扫描件或复印件为准，提供多个职称证明材料的，以最高职称证书的扫描件或复印件为准。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供应商提供拟派项目经理自2022年11月1日以来至今已完成的类似业绩证明材料的（在该项目中担任项目经理一职）每提供1项有效证明材料的得2.5分，最多得5分。 评审依据：类似业绩证明材料指包含装饰装修工程的施工项目相关业绩合同扫描件或复印件，合同中应体现的项目经理姓名，未满足上述要求的不得分。企业业绩与项目经理业绩可重复计入。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拟派项目部人员构成除项目经理外每配备1名专业技术或管理人员（施工员、安全员、造价员、质量员、资料员）每提供1人得1分，最高得5分。 评审依据：专业技术或管理人员应提供满足上述要求的技术职称证书或注册证书的扫描件或复印件；造价员应提供执业资格证书及注册证书的扫描件或复印件，且注册单位为供应商本单位；安全员应提供安全C证的扫描件或复印件；资料人员应提供上岗证明材料。 同时，供应商须提供项目部全体人员合法有效的身份证扫描件或复印件。未按要求提供以上全部资料的，将不予认定及赋分。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施工整体方案</w:t>
            </w:r>
          </w:p>
        </w:tc>
        <w:tc>
          <w:tcPr>
            <w:tcW w:type="dxa" w:w="2492"/>
          </w:tcPr>
          <w:p>
            <w:pPr>
              <w:pStyle w:val="null3"/>
            </w:pPr>
            <w:r>
              <w:rPr>
                <w:rFonts w:ascii="仿宋_GB2312" w:hAnsi="仿宋_GB2312" w:cs="仿宋_GB2312" w:eastAsia="仿宋_GB2312"/>
              </w:rPr>
              <w:t>根据供应商提供的施工整体方案进行评审： 施工整体方案科学合理、内容表述清晰，各项内容完整、严谨合理、针对性强得3.1-5分； 施工整体方案各项内容简单粗略，基本满足本项目需求得1.1-3分；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根据供应商提供针对本项目的确保工程质量的技术组织措施进行评审：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根据供应商提供针对本项目的确保安全生产的技术组织措施进行评审：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根据供应商提供针对本项目的确保文明施工的技术组织措施及环境保护措施进行评审：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根据供应商提供针对本项目的确保工期的技术组织措施进行评审：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关键施工技术、工艺及工程实施的重点、难点和解决方案</w:t>
            </w:r>
          </w:p>
        </w:tc>
        <w:tc>
          <w:tcPr>
            <w:tcW w:type="dxa" w:w="2492"/>
          </w:tcPr>
          <w:p>
            <w:pPr>
              <w:pStyle w:val="null3"/>
            </w:pPr>
            <w:r>
              <w:rPr>
                <w:rFonts w:ascii="仿宋_GB2312" w:hAnsi="仿宋_GB2312" w:cs="仿宋_GB2312" w:eastAsia="仿宋_GB2312"/>
              </w:rPr>
              <w:t>根据供应商提供的关键施工技术、工艺及工程实施的重点、难点和解决方案，进行评审： 关键施工技术、工艺及工程实施的重点、难点和解决方案科学合理、针对性强，各项内容完整得3.1-5分； 关键施工技术、工艺及工程实施的重点、难点和解决方案各项内容简单粗略，基本满足本项目需求得1.1-3分；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根据供应商提供的突发、应急事项处理举措进行评审： 突发、应急事项处理举措科学合理、针对性强，满足项目要求得3.1-5分； 突发、应急事项处理举措具有一定的合理性、针对性，基本满足本项目需求得1.1-3分； 突发、应急事项处理举措内容简单，表述模糊得0.1-1分；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根据供应商提供针对本项目的施工机械配备投入计划进行评审： 计划科学合理、内容表述清晰，各项内容完整、严谨合理、针对性强的得3.1-5分； 计划各项内容简单粗略，基本满足本项目需求的得1.1-3分； 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施工进度表、施工网络图、施工总平面布置图</w:t>
            </w:r>
          </w:p>
        </w:tc>
        <w:tc>
          <w:tcPr>
            <w:tcW w:type="dxa" w:w="2492"/>
          </w:tcPr>
          <w:p>
            <w:pPr>
              <w:pStyle w:val="null3"/>
            </w:pPr>
            <w:r>
              <w:rPr>
                <w:rFonts w:ascii="仿宋_GB2312" w:hAnsi="仿宋_GB2312" w:cs="仿宋_GB2312" w:eastAsia="仿宋_GB2312"/>
              </w:rPr>
              <w:t>根据供应商提供针对本项目的施工进度表、施工网络图和施工总平面布置图进行评审： 进度计划科学合理、内容表述清晰，各项内容完整、严谨合理、针对性强的得3.1-5分； 进度计划各项内容简单粗略，基本满足本项目需求的得1.1-3分； 进度计划内容表述模糊，有缺项漏项的得0.1-1分；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根据供应商提供的劳动力安排计划及劳务分包情况表进行评审： 计划科学合理、内容表述清晰，各项内容完整、严谨合理、针对性强的得3.1-5分； 计划各项内容简单粗略，基本满足本项目需求的得1.1-3分； 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