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20DDC">
      <w:pPr>
        <w:jc w:val="center"/>
        <w:rPr>
          <w:rFonts w:hint="eastAsia" w:ascii="宋体" w:hAnsi="宋体" w:eastAsia="宋体" w:cs="宋体"/>
          <w:b/>
          <w:sz w:val="32"/>
          <w:szCs w:val="32"/>
        </w:rPr>
      </w:pPr>
      <w:r>
        <w:rPr>
          <w:rFonts w:hint="eastAsia" w:ascii="宋体" w:hAnsi="宋体" w:eastAsia="宋体" w:cs="宋体"/>
          <w:b/>
          <w:sz w:val="32"/>
          <w:szCs w:val="32"/>
        </w:rPr>
        <w:t>西安市第九医院口腔科装修工程</w:t>
      </w:r>
    </w:p>
    <w:p w14:paraId="46BA93AD">
      <w:pPr>
        <w:jc w:val="center"/>
        <w:rPr>
          <w:rFonts w:hint="eastAsia" w:ascii="宋体" w:hAnsi="宋体" w:eastAsia="宋体" w:cs="宋体"/>
          <w:b/>
          <w:bCs/>
          <w:sz w:val="32"/>
          <w:szCs w:val="32"/>
        </w:rPr>
      </w:pPr>
      <w:r>
        <w:rPr>
          <w:rFonts w:hint="eastAsia" w:ascii="宋体" w:hAnsi="宋体" w:eastAsia="宋体" w:cs="宋体"/>
          <w:b/>
          <w:bCs/>
          <w:sz w:val="32"/>
          <w:szCs w:val="32"/>
        </w:rPr>
        <w:t>清单编制说明</w:t>
      </w:r>
    </w:p>
    <w:p w14:paraId="7EC03D1E">
      <w:pPr>
        <w:jc w:val="center"/>
        <w:rPr>
          <w:rFonts w:hint="eastAsia" w:ascii="宋体" w:hAnsi="宋体" w:eastAsia="宋体" w:cs="宋体"/>
          <w:sz w:val="32"/>
          <w:szCs w:val="32"/>
        </w:rPr>
      </w:pPr>
    </w:p>
    <w:p w14:paraId="2FF5AFF8">
      <w:pPr>
        <w:adjustRightInd w:val="0"/>
        <w:snapToGrid w:val="0"/>
        <w:spacing w:line="360" w:lineRule="auto"/>
        <w:ind w:left="602" w:right="-61" w:rightChars="-29"/>
        <w:rPr>
          <w:rFonts w:hint="eastAsia" w:ascii="仿宋" w:hAnsi="仿宋" w:eastAsia="仿宋" w:cs="宋体"/>
          <w:b/>
          <w:sz w:val="28"/>
          <w:szCs w:val="28"/>
        </w:rPr>
      </w:pPr>
      <w:r>
        <w:rPr>
          <w:rFonts w:hint="eastAsia" w:ascii="仿宋" w:hAnsi="仿宋" w:eastAsia="仿宋" w:cs="宋体"/>
          <w:b/>
          <w:sz w:val="28"/>
          <w:szCs w:val="28"/>
        </w:rPr>
        <w:t>一、工程概况：</w:t>
      </w:r>
    </w:p>
    <w:p w14:paraId="7F6C9189">
      <w:pPr>
        <w:pStyle w:val="5"/>
        <w:spacing w:beforeAutospacing="0" w:afterAutospacing="0" w:line="360" w:lineRule="auto"/>
        <w:ind w:firstLine="560" w:firstLineChars="200"/>
        <w:jc w:val="both"/>
        <w:rPr>
          <w:rFonts w:hint="eastAsia" w:ascii="仿宋" w:hAnsi="仿宋" w:eastAsia="仿宋" w:cs="宋体"/>
          <w:sz w:val="28"/>
          <w:szCs w:val="28"/>
        </w:rPr>
      </w:pPr>
      <w:r>
        <w:rPr>
          <w:rFonts w:hint="eastAsia" w:ascii="仿宋" w:hAnsi="仿宋" w:eastAsia="仿宋" w:cs="宋体"/>
          <w:sz w:val="28"/>
          <w:szCs w:val="28"/>
        </w:rPr>
        <w:t>本工程为</w:t>
      </w:r>
      <w:r>
        <w:rPr>
          <w:rFonts w:hint="eastAsia" w:ascii="仿宋" w:hAnsi="仿宋" w:eastAsia="仿宋"/>
          <w:sz w:val="28"/>
          <w:szCs w:val="28"/>
        </w:rPr>
        <w:t>西安市第九医院口腔科装修工程，建设</w:t>
      </w:r>
      <w:r>
        <w:rPr>
          <w:rFonts w:hint="eastAsia" w:ascii="仿宋" w:hAnsi="仿宋" w:eastAsia="仿宋" w:cs="宋体"/>
          <w:sz w:val="28"/>
          <w:szCs w:val="28"/>
        </w:rPr>
        <w:t>地点位于西安市。主要内容包括</w:t>
      </w:r>
      <w:r>
        <w:rPr>
          <w:rFonts w:hint="eastAsia" w:ascii="仿宋" w:hAnsi="仿宋" w:eastAsia="仿宋"/>
          <w:sz w:val="28"/>
          <w:szCs w:val="28"/>
        </w:rPr>
        <w:t>室内装修、电气工程、弱电工程、气体工程、给排水工程及局部消防改造工程等。</w:t>
      </w:r>
    </w:p>
    <w:p w14:paraId="031829D0">
      <w:pPr>
        <w:numPr>
          <w:ilvl w:val="0"/>
          <w:numId w:val="1"/>
        </w:numPr>
        <w:adjustRightInd w:val="0"/>
        <w:snapToGrid w:val="0"/>
        <w:spacing w:line="360" w:lineRule="auto"/>
        <w:ind w:right="-61" w:rightChars="-29" w:firstLine="562" w:firstLineChars="200"/>
        <w:rPr>
          <w:rFonts w:hint="eastAsia" w:ascii="仿宋" w:hAnsi="仿宋" w:eastAsia="仿宋" w:cs="宋体"/>
          <w:b/>
          <w:sz w:val="28"/>
          <w:szCs w:val="28"/>
        </w:rPr>
      </w:pPr>
      <w:r>
        <w:rPr>
          <w:rFonts w:hint="eastAsia" w:ascii="仿宋" w:hAnsi="仿宋" w:eastAsia="仿宋" w:cs="宋体"/>
          <w:b/>
          <w:sz w:val="28"/>
          <w:szCs w:val="28"/>
        </w:rPr>
        <w:t>编制依据：</w:t>
      </w:r>
    </w:p>
    <w:p w14:paraId="5108B98C">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1、《陕西省建设工程工程量清单计价标准2025》；</w:t>
      </w:r>
    </w:p>
    <w:p w14:paraId="56C31769">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2、《陕西省建设工程费用规则（2025）》；</w:t>
      </w:r>
    </w:p>
    <w:p w14:paraId="1566090A">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3、《陕西省房屋建筑与装饰工程工程量计算标准（2025）》、《陕西省通用安装工程工程量计算标准（2025）》、《陕西省市政工程工程量计算标准（2025）》、《陕西省园林绿化工程工程量计算标准（2025）》；</w:t>
      </w:r>
    </w:p>
    <w:p w14:paraId="06757BB5">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4、合理施工组织设计及施工方法、</w:t>
      </w:r>
      <w:r>
        <w:rPr>
          <w:rFonts w:hint="eastAsia" w:ascii="仿宋_GB2312" w:hAnsi="仿宋" w:eastAsia="仿宋_GB2312"/>
          <w:color w:val="000000"/>
          <w:spacing w:val="6"/>
          <w:sz w:val="28"/>
          <w:szCs w:val="28"/>
        </w:rPr>
        <w:t>合理工期</w:t>
      </w:r>
      <w:r>
        <w:rPr>
          <w:rFonts w:hint="eastAsia" w:ascii="仿宋" w:hAnsi="仿宋" w:eastAsia="仿宋" w:cs="宋体"/>
          <w:sz w:val="28"/>
          <w:szCs w:val="28"/>
        </w:rPr>
        <w:t>；</w:t>
      </w:r>
    </w:p>
    <w:p w14:paraId="641795A2">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5、施工图中采用的相关标准图集、施工规</w:t>
      </w:r>
      <w:r>
        <w:rPr>
          <w:rFonts w:hint="eastAsia" w:ascii="仿宋" w:hAnsi="仿宋" w:eastAsia="仿宋"/>
          <w:sz w:val="28"/>
          <w:szCs w:val="28"/>
        </w:rPr>
        <w:t>范及验收规范；</w:t>
      </w:r>
    </w:p>
    <w:p w14:paraId="77D4619B">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6、建设单位提供的施工图纸及相关标准图集、图纸答疑文件等；</w:t>
      </w:r>
    </w:p>
    <w:p w14:paraId="29B17DE2">
      <w:pPr>
        <w:tabs>
          <w:tab w:val="left" w:pos="600"/>
        </w:tabs>
        <w:spacing w:line="360" w:lineRule="auto"/>
        <w:ind w:firstLine="566" w:firstLineChars="193"/>
        <w:rPr>
          <w:rFonts w:hint="eastAsia" w:ascii="仿宋_GB2312" w:hAnsi="仿宋" w:eastAsia="仿宋_GB2312"/>
          <w:b/>
          <w:color w:val="000000"/>
          <w:spacing w:val="6"/>
          <w:sz w:val="28"/>
          <w:szCs w:val="28"/>
        </w:rPr>
      </w:pPr>
      <w:r>
        <w:rPr>
          <w:rFonts w:hint="eastAsia" w:ascii="仿宋_GB2312" w:hAnsi="仿宋" w:eastAsia="仿宋_GB2312"/>
          <w:b/>
          <w:color w:val="000000"/>
          <w:spacing w:val="6"/>
          <w:sz w:val="28"/>
          <w:szCs w:val="28"/>
        </w:rPr>
        <w:t>三、编制范围：</w:t>
      </w:r>
    </w:p>
    <w:p w14:paraId="19370346">
      <w:pPr>
        <w:tabs>
          <w:tab w:val="left" w:pos="600"/>
        </w:tabs>
        <w:spacing w:line="360" w:lineRule="auto"/>
        <w:ind w:firstLine="584" w:firstLineChars="200"/>
        <w:rPr>
          <w:rFonts w:hint="eastAsia" w:ascii="仿宋_GB2312" w:hAnsi="仿宋" w:eastAsia="仿宋_GB2312"/>
          <w:color w:val="000000"/>
          <w:spacing w:val="6"/>
          <w:sz w:val="28"/>
          <w:szCs w:val="28"/>
        </w:rPr>
      </w:pPr>
      <w:r>
        <w:rPr>
          <w:rFonts w:hint="eastAsia" w:ascii="仿宋_GB2312" w:hAnsi="仿宋" w:eastAsia="仿宋_GB2312"/>
          <w:color w:val="000000"/>
          <w:spacing w:val="6"/>
          <w:sz w:val="28"/>
          <w:szCs w:val="28"/>
        </w:rPr>
        <w:t>1、甲方提供的西安市第九医院口腔科装修改造项目设计图纸及相关答疑。</w:t>
      </w:r>
    </w:p>
    <w:p w14:paraId="6E85426F">
      <w:pPr>
        <w:tabs>
          <w:tab w:val="left" w:pos="600"/>
        </w:tabs>
        <w:spacing w:line="360" w:lineRule="auto"/>
        <w:ind w:firstLine="584" w:firstLineChars="200"/>
        <w:rPr>
          <w:rFonts w:hint="eastAsia" w:ascii="仿宋_GB2312" w:hAnsi="仿宋" w:eastAsia="仿宋_GB2312"/>
          <w:color w:val="000000"/>
          <w:spacing w:val="6"/>
          <w:sz w:val="28"/>
          <w:szCs w:val="28"/>
        </w:rPr>
      </w:pPr>
      <w:r>
        <w:rPr>
          <w:rFonts w:hint="eastAsia" w:ascii="仿宋_GB2312" w:hAnsi="仿宋" w:eastAsia="仿宋_GB2312"/>
          <w:color w:val="000000"/>
          <w:spacing w:val="6"/>
          <w:sz w:val="28"/>
          <w:szCs w:val="28"/>
        </w:rPr>
        <w:t>2、本工程采用的相关标准图集、施工规范及验收规范。</w:t>
      </w:r>
    </w:p>
    <w:p w14:paraId="09528A66">
      <w:pPr>
        <w:tabs>
          <w:tab w:val="left" w:pos="600"/>
        </w:tabs>
        <w:spacing w:line="360" w:lineRule="auto"/>
        <w:ind w:firstLine="584" w:firstLineChars="200"/>
        <w:rPr>
          <w:rFonts w:hint="eastAsia" w:ascii="仿宋_GB2312" w:hAnsi="仿宋" w:eastAsia="仿宋_GB2312"/>
          <w:color w:val="000000"/>
          <w:spacing w:val="6"/>
          <w:sz w:val="28"/>
          <w:szCs w:val="28"/>
        </w:rPr>
      </w:pPr>
      <w:r>
        <w:rPr>
          <w:rFonts w:hint="eastAsia" w:ascii="仿宋_GB2312" w:hAnsi="仿宋" w:eastAsia="仿宋_GB2312"/>
          <w:color w:val="000000"/>
          <w:spacing w:val="6"/>
          <w:sz w:val="28"/>
          <w:szCs w:val="28"/>
        </w:rPr>
        <w:t>3、电视、医用设备等均不在此次范围内。门禁系统设备、正压控制器采购不在此次范围内。</w:t>
      </w:r>
    </w:p>
    <w:p w14:paraId="3E941816">
      <w:pPr>
        <w:tabs>
          <w:tab w:val="left" w:pos="600"/>
        </w:tabs>
        <w:spacing w:line="360" w:lineRule="auto"/>
        <w:ind w:firstLine="584" w:firstLineChars="200"/>
        <w:rPr>
          <w:rFonts w:hint="eastAsia" w:ascii="仿宋_GB2312" w:hAnsi="仿宋" w:eastAsia="仿宋_GB2312"/>
          <w:color w:val="000000"/>
          <w:spacing w:val="6"/>
          <w:sz w:val="28"/>
          <w:szCs w:val="28"/>
        </w:rPr>
      </w:pPr>
      <w:r>
        <w:rPr>
          <w:rFonts w:hint="eastAsia" w:ascii="仿宋_GB2312" w:hAnsi="仿宋" w:eastAsia="仿宋_GB2312"/>
          <w:color w:val="000000"/>
          <w:spacing w:val="6"/>
          <w:sz w:val="28"/>
          <w:szCs w:val="28"/>
        </w:rPr>
        <w:t>4、弱电系统中的弱电机柜（机架）及桥架均为已施工完成，不在此次范围内。</w:t>
      </w:r>
    </w:p>
    <w:p w14:paraId="526CE433">
      <w:pPr>
        <w:adjustRightInd w:val="0"/>
        <w:snapToGrid w:val="0"/>
        <w:spacing w:line="360" w:lineRule="auto"/>
        <w:ind w:firstLine="562" w:firstLineChars="200"/>
        <w:rPr>
          <w:rFonts w:hint="eastAsia" w:ascii="仿宋" w:hAnsi="仿宋" w:eastAsia="仿宋" w:cs="Arial"/>
          <w:b/>
          <w:sz w:val="28"/>
          <w:szCs w:val="28"/>
        </w:rPr>
      </w:pPr>
      <w:r>
        <w:rPr>
          <w:rFonts w:hint="eastAsia" w:ascii="仿宋" w:hAnsi="仿宋" w:eastAsia="仿宋" w:cs="Arial"/>
          <w:b/>
          <w:sz w:val="28"/>
          <w:szCs w:val="28"/>
        </w:rPr>
        <w:t>四、其他说明：</w:t>
      </w:r>
    </w:p>
    <w:p w14:paraId="367B5B0F">
      <w:pPr>
        <w:spacing w:line="360" w:lineRule="auto"/>
        <w:ind w:firstLine="560" w:firstLineChars="200"/>
        <w:rPr>
          <w:rFonts w:hint="eastAsia" w:ascii="仿宋_GB2312" w:hAnsi="仿宋" w:eastAsia="仿宋_GB2312"/>
          <w:b/>
          <w:color w:val="000000"/>
          <w:sz w:val="28"/>
          <w:szCs w:val="28"/>
        </w:rPr>
      </w:pPr>
      <w:r>
        <w:rPr>
          <w:rFonts w:hint="eastAsia" w:ascii="仿宋_GB2312" w:hAnsi="宋体" w:eastAsia="仿宋_GB2312"/>
          <w:sz w:val="28"/>
          <w:szCs w:val="28"/>
        </w:rPr>
        <w:t>1、本</w:t>
      </w:r>
      <w:r>
        <w:rPr>
          <w:rFonts w:hint="eastAsia" w:ascii="仿宋_GB2312" w:hAnsi="仿宋" w:eastAsia="仿宋_GB2312"/>
          <w:sz w:val="28"/>
          <w:szCs w:val="28"/>
        </w:rPr>
        <w:t>工程计价软件采用广联达版本号为云计价平台GCCP7.0（7.5000.23.2）；</w:t>
      </w:r>
    </w:p>
    <w:p w14:paraId="356122D2">
      <w:pPr>
        <w:pStyle w:val="2"/>
        <w:tabs>
          <w:tab w:val="left" w:pos="426"/>
        </w:tabs>
        <w:spacing w:line="360" w:lineRule="auto"/>
        <w:ind w:left="0" w:right="0" w:firstLine="565" w:firstLineChars="202"/>
        <w:rPr>
          <w:rFonts w:hint="eastAsia" w:ascii="仿宋" w:hAnsi="仿宋" w:eastAsia="仿宋"/>
          <w:sz w:val="28"/>
          <w:szCs w:val="28"/>
        </w:rPr>
      </w:pPr>
      <w:bookmarkStart w:id="0" w:name="OLE_LINK1"/>
      <w:r>
        <w:rPr>
          <w:rFonts w:hint="eastAsia" w:ascii="仿宋" w:hAnsi="仿宋" w:eastAsia="仿宋"/>
          <w:sz w:val="28"/>
          <w:szCs w:val="28"/>
        </w:rPr>
        <w:t>2、消防改造工程不在清单编制范围内。</w:t>
      </w:r>
    </w:p>
    <w:p w14:paraId="6A8199FE">
      <w:pPr>
        <w:pStyle w:val="2"/>
        <w:tabs>
          <w:tab w:val="left" w:pos="426"/>
        </w:tabs>
        <w:spacing w:line="360" w:lineRule="auto"/>
        <w:ind w:left="0" w:right="0" w:firstLine="565" w:firstLineChars="202"/>
        <w:rPr>
          <w:rFonts w:hint="eastAsia" w:ascii="仿宋" w:hAnsi="仿宋" w:eastAsia="仿宋"/>
          <w:sz w:val="28"/>
          <w:szCs w:val="28"/>
        </w:rPr>
      </w:pPr>
      <w:r>
        <w:rPr>
          <w:rFonts w:hint="eastAsia" w:ascii="仿宋" w:hAnsi="仿宋" w:eastAsia="仿宋"/>
          <w:sz w:val="28"/>
          <w:szCs w:val="28"/>
        </w:rPr>
        <w:t>3、软水管道保温参照给水管道的设计要求。</w:t>
      </w:r>
    </w:p>
    <w:bookmarkEnd w:id="0"/>
    <w:p w14:paraId="08FD9EF6">
      <w:pPr>
        <w:pStyle w:val="2"/>
        <w:tabs>
          <w:tab w:val="left" w:pos="426"/>
        </w:tabs>
        <w:spacing w:line="360" w:lineRule="auto"/>
        <w:ind w:left="0" w:right="0" w:firstLine="565" w:firstLineChars="202"/>
        <w:rPr>
          <w:rFonts w:hint="eastAsia" w:ascii="仿宋" w:hAnsi="仿宋" w:eastAsia="仿宋"/>
          <w:sz w:val="28"/>
          <w:szCs w:val="28"/>
        </w:rPr>
      </w:pPr>
      <w:r>
        <w:rPr>
          <w:rFonts w:hint="eastAsia" w:ascii="仿宋" w:hAnsi="仿宋" w:eastAsia="仿宋"/>
          <w:sz w:val="28"/>
          <w:szCs w:val="28"/>
        </w:rPr>
        <w:t>4、门禁系统设备由厂家提供，只计取安装费，门禁系统弱电配线未计取，但计取预埋PVC20配管。正压控制器由厂家提供，只计取安装费。</w:t>
      </w:r>
    </w:p>
    <w:p w14:paraId="04C7F63F">
      <w:pPr>
        <w:pStyle w:val="2"/>
        <w:tabs>
          <w:tab w:val="left" w:pos="426"/>
        </w:tabs>
        <w:spacing w:line="360" w:lineRule="auto"/>
        <w:ind w:left="0" w:right="0" w:firstLine="565" w:firstLineChars="202"/>
        <w:rPr>
          <w:rFonts w:hint="eastAsia" w:ascii="仿宋" w:hAnsi="仿宋" w:eastAsia="仿宋"/>
          <w:sz w:val="28"/>
          <w:szCs w:val="28"/>
        </w:rPr>
      </w:pPr>
      <w:r>
        <w:rPr>
          <w:rFonts w:hint="eastAsia" w:ascii="仿宋" w:hAnsi="仿宋" w:eastAsia="仿宋"/>
          <w:sz w:val="28"/>
          <w:szCs w:val="28"/>
        </w:rPr>
        <w:t>5、接原回路处插座的管线统一按</w:t>
      </w:r>
      <w:r>
        <w:rPr>
          <w:rFonts w:ascii="仿宋" w:hAnsi="仿宋" w:eastAsia="仿宋"/>
          <w:sz w:val="28"/>
          <w:szCs w:val="28"/>
        </w:rPr>
        <w:t>WDZ-BYJ-4</w:t>
      </w:r>
      <w:r>
        <w:rPr>
          <w:rFonts w:hint="eastAsia" w:ascii="仿宋" w:hAnsi="仿宋" w:eastAsia="仿宋"/>
          <w:sz w:val="28"/>
          <w:szCs w:val="28"/>
        </w:rPr>
        <w:t>配线及相对应JDG配管计</w:t>
      </w:r>
      <w:r>
        <w:rPr>
          <w:rFonts w:ascii="仿宋" w:hAnsi="仿宋" w:eastAsia="仿宋"/>
          <w:sz w:val="28"/>
          <w:szCs w:val="28"/>
        </w:rPr>
        <w:t>取，接</w:t>
      </w:r>
      <w:r>
        <w:rPr>
          <w:rFonts w:hint="eastAsia" w:ascii="仿宋" w:hAnsi="仿宋" w:eastAsia="仿宋"/>
          <w:sz w:val="28"/>
          <w:szCs w:val="28"/>
        </w:rPr>
        <w:t>原回路处</w:t>
      </w:r>
      <w:r>
        <w:rPr>
          <w:rFonts w:ascii="仿宋" w:hAnsi="仿宋" w:eastAsia="仿宋"/>
          <w:sz w:val="28"/>
          <w:szCs w:val="28"/>
        </w:rPr>
        <w:t>照明灯具的管线统一按</w:t>
      </w:r>
      <w:r>
        <w:rPr>
          <w:rFonts w:hint="eastAsia" w:ascii="仿宋" w:hAnsi="仿宋" w:eastAsia="仿宋"/>
          <w:sz w:val="28"/>
          <w:szCs w:val="28"/>
        </w:rPr>
        <w:t>WDZ-BYJ-2.5配线及相对应JDG配管计取。</w:t>
      </w:r>
    </w:p>
    <w:p w14:paraId="063E8F2E">
      <w:pPr>
        <w:pStyle w:val="2"/>
        <w:tabs>
          <w:tab w:val="left" w:pos="426"/>
        </w:tabs>
        <w:spacing w:line="360" w:lineRule="auto"/>
        <w:ind w:left="0" w:right="0" w:firstLine="565" w:firstLineChars="202"/>
        <w:rPr>
          <w:rFonts w:hint="eastAsia" w:ascii="仿宋" w:hAnsi="仿宋" w:eastAsia="仿宋"/>
          <w:sz w:val="28"/>
          <w:szCs w:val="28"/>
        </w:rPr>
      </w:pPr>
      <w:r>
        <w:rPr>
          <w:rFonts w:hint="eastAsia" w:ascii="仿宋" w:hAnsi="仿宋" w:eastAsia="仿宋"/>
          <w:sz w:val="28"/>
          <w:szCs w:val="28"/>
        </w:rPr>
        <w:t>6、电线、电缆选型如与设计说明不符时均按系统图计取。到原有照明配电箱1AL、空调AK1的电缆及配管因无原配电箱位置不计取。设计有系统图配电箱按新做考虑。</w:t>
      </w:r>
    </w:p>
    <w:p w14:paraId="29078558">
      <w:pPr>
        <w:pStyle w:val="2"/>
        <w:tabs>
          <w:tab w:val="left" w:pos="426"/>
        </w:tabs>
        <w:spacing w:line="360" w:lineRule="auto"/>
        <w:ind w:left="0" w:right="0" w:firstLine="565" w:firstLineChars="202"/>
        <w:rPr>
          <w:rFonts w:hint="eastAsia" w:ascii="仿宋" w:hAnsi="仿宋" w:eastAsia="仿宋"/>
          <w:sz w:val="28"/>
          <w:szCs w:val="28"/>
        </w:rPr>
      </w:pPr>
      <w:r>
        <w:rPr>
          <w:rFonts w:hint="eastAsia" w:ascii="仿宋" w:hAnsi="仿宋" w:eastAsia="仿宋"/>
          <w:sz w:val="28"/>
          <w:szCs w:val="28"/>
        </w:rPr>
        <w:t>7、弱电系统中的弱电机柜（机架）及桥架均为已施工完成，不在此次范围内。</w:t>
      </w:r>
    </w:p>
    <w:p w14:paraId="20934C33">
      <w:pPr>
        <w:pStyle w:val="2"/>
        <w:tabs>
          <w:tab w:val="left" w:pos="426"/>
        </w:tabs>
        <w:spacing w:line="360" w:lineRule="auto"/>
        <w:ind w:left="0" w:right="0" w:firstLine="565" w:firstLineChars="202"/>
        <w:rPr>
          <w:rFonts w:hint="eastAsia" w:ascii="仿宋" w:hAnsi="仿宋" w:eastAsia="仿宋"/>
          <w:sz w:val="28"/>
          <w:szCs w:val="28"/>
        </w:rPr>
      </w:pPr>
      <w:r>
        <w:rPr>
          <w:rFonts w:hint="eastAsia" w:ascii="仿宋" w:hAnsi="仿宋" w:eastAsia="仿宋"/>
          <w:sz w:val="28"/>
          <w:szCs w:val="28"/>
        </w:rPr>
        <w:t>8、预留金150000.00元计入室内装修工程其他项目暂列金额中。</w:t>
      </w:r>
    </w:p>
    <w:p w14:paraId="4DDF0217">
      <w:pPr>
        <w:widowControl/>
        <w:tabs>
          <w:tab w:val="left" w:pos="600"/>
        </w:tabs>
        <w:spacing w:line="640" w:lineRule="exact"/>
        <w:ind w:firstLine="3000" w:firstLineChars="1000"/>
        <w:jc w:val="left"/>
        <w:rPr>
          <w:rFonts w:hint="eastAsia" w:ascii="仿宋" w:hAnsi="仿宋" w:eastAsia="仿宋" w:cs="黑体"/>
          <w:bCs/>
          <w:kern w:val="0"/>
          <w:sz w:val="30"/>
          <w:szCs w:val="30"/>
        </w:rPr>
      </w:pPr>
    </w:p>
    <w:p w14:paraId="217BA21B">
      <w:pPr>
        <w:widowControl/>
        <w:tabs>
          <w:tab w:val="left" w:pos="600"/>
        </w:tabs>
        <w:spacing w:line="640" w:lineRule="exact"/>
        <w:jc w:val="left"/>
        <w:rPr>
          <w:rFonts w:hint="eastAsia" w:ascii="仿宋_GB2312" w:hAnsi="仿宋" w:eastAsia="仿宋_GB2312" w:cs="Times New Roman"/>
          <w:color w:val="000000"/>
          <w:spacing w:val="6"/>
          <w:kern w:val="0"/>
          <w:sz w:val="28"/>
          <w:szCs w:val="28"/>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781956"/>
    <w:multiLevelType w:val="singleLevel"/>
    <w:tmpl w:val="7278195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F64E7"/>
    <w:rsid w:val="00004E97"/>
    <w:rsid w:val="00012C5C"/>
    <w:rsid w:val="00017EF0"/>
    <w:rsid w:val="000319F0"/>
    <w:rsid w:val="00071E5F"/>
    <w:rsid w:val="0007261E"/>
    <w:rsid w:val="00072F9C"/>
    <w:rsid w:val="000A4407"/>
    <w:rsid w:val="000B0D10"/>
    <w:rsid w:val="000C135C"/>
    <w:rsid w:val="000E61B7"/>
    <w:rsid w:val="000E7F95"/>
    <w:rsid w:val="000F1E95"/>
    <w:rsid w:val="00100EB7"/>
    <w:rsid w:val="00110BCE"/>
    <w:rsid w:val="00114B92"/>
    <w:rsid w:val="0012743F"/>
    <w:rsid w:val="00143A69"/>
    <w:rsid w:val="00153CD1"/>
    <w:rsid w:val="00153CE2"/>
    <w:rsid w:val="00186357"/>
    <w:rsid w:val="001E20F2"/>
    <w:rsid w:val="002223DB"/>
    <w:rsid w:val="002226B4"/>
    <w:rsid w:val="00227D5E"/>
    <w:rsid w:val="00230916"/>
    <w:rsid w:val="002347C2"/>
    <w:rsid w:val="00240EEE"/>
    <w:rsid w:val="00241583"/>
    <w:rsid w:val="00245938"/>
    <w:rsid w:val="00255D41"/>
    <w:rsid w:val="00260B6E"/>
    <w:rsid w:val="00266980"/>
    <w:rsid w:val="00280495"/>
    <w:rsid w:val="00291353"/>
    <w:rsid w:val="002C4F67"/>
    <w:rsid w:val="002D300D"/>
    <w:rsid w:val="002F577F"/>
    <w:rsid w:val="00307071"/>
    <w:rsid w:val="00316E3A"/>
    <w:rsid w:val="00320C43"/>
    <w:rsid w:val="00333E6C"/>
    <w:rsid w:val="003455CA"/>
    <w:rsid w:val="00345E90"/>
    <w:rsid w:val="00352AA5"/>
    <w:rsid w:val="003921D9"/>
    <w:rsid w:val="003B54CD"/>
    <w:rsid w:val="003D39BF"/>
    <w:rsid w:val="004025EC"/>
    <w:rsid w:val="00441BB2"/>
    <w:rsid w:val="004460AB"/>
    <w:rsid w:val="00452BF8"/>
    <w:rsid w:val="00460DF1"/>
    <w:rsid w:val="00471A36"/>
    <w:rsid w:val="00473367"/>
    <w:rsid w:val="004742B1"/>
    <w:rsid w:val="00491080"/>
    <w:rsid w:val="004946BA"/>
    <w:rsid w:val="004A4D6C"/>
    <w:rsid w:val="004C08AF"/>
    <w:rsid w:val="004C7628"/>
    <w:rsid w:val="004E65D7"/>
    <w:rsid w:val="004F289B"/>
    <w:rsid w:val="0050398D"/>
    <w:rsid w:val="005109D1"/>
    <w:rsid w:val="00511ADA"/>
    <w:rsid w:val="005326A9"/>
    <w:rsid w:val="0054292B"/>
    <w:rsid w:val="005516D4"/>
    <w:rsid w:val="005671A7"/>
    <w:rsid w:val="0057354C"/>
    <w:rsid w:val="005C0ED7"/>
    <w:rsid w:val="005D439F"/>
    <w:rsid w:val="006056C2"/>
    <w:rsid w:val="006156EC"/>
    <w:rsid w:val="00645617"/>
    <w:rsid w:val="00667D42"/>
    <w:rsid w:val="00672E30"/>
    <w:rsid w:val="006901D1"/>
    <w:rsid w:val="00694AF4"/>
    <w:rsid w:val="00694B5C"/>
    <w:rsid w:val="006B7D9C"/>
    <w:rsid w:val="006C6D3F"/>
    <w:rsid w:val="006F0DDC"/>
    <w:rsid w:val="007021B5"/>
    <w:rsid w:val="007034A7"/>
    <w:rsid w:val="00732D89"/>
    <w:rsid w:val="00760070"/>
    <w:rsid w:val="0076171F"/>
    <w:rsid w:val="0078487C"/>
    <w:rsid w:val="00797A42"/>
    <w:rsid w:val="007A4052"/>
    <w:rsid w:val="007C43FE"/>
    <w:rsid w:val="007C483A"/>
    <w:rsid w:val="007E185C"/>
    <w:rsid w:val="007E1DB5"/>
    <w:rsid w:val="007F0F79"/>
    <w:rsid w:val="007F34D1"/>
    <w:rsid w:val="00805A96"/>
    <w:rsid w:val="008317EF"/>
    <w:rsid w:val="00836C2E"/>
    <w:rsid w:val="00836D40"/>
    <w:rsid w:val="00877454"/>
    <w:rsid w:val="008945E1"/>
    <w:rsid w:val="008A7CD8"/>
    <w:rsid w:val="008B2160"/>
    <w:rsid w:val="008E22DA"/>
    <w:rsid w:val="009079E4"/>
    <w:rsid w:val="009147EE"/>
    <w:rsid w:val="009342E8"/>
    <w:rsid w:val="00940026"/>
    <w:rsid w:val="009621BB"/>
    <w:rsid w:val="00980564"/>
    <w:rsid w:val="009832F0"/>
    <w:rsid w:val="00997D39"/>
    <w:rsid w:val="009B632F"/>
    <w:rsid w:val="009D0368"/>
    <w:rsid w:val="00A509BE"/>
    <w:rsid w:val="00A614C4"/>
    <w:rsid w:val="00A645FE"/>
    <w:rsid w:val="00A87CFA"/>
    <w:rsid w:val="00A919A2"/>
    <w:rsid w:val="00A9389E"/>
    <w:rsid w:val="00AC19AA"/>
    <w:rsid w:val="00AC66E3"/>
    <w:rsid w:val="00AE6528"/>
    <w:rsid w:val="00AF6ADC"/>
    <w:rsid w:val="00B033D5"/>
    <w:rsid w:val="00B22F69"/>
    <w:rsid w:val="00B505F0"/>
    <w:rsid w:val="00B512ED"/>
    <w:rsid w:val="00B55A49"/>
    <w:rsid w:val="00B7446C"/>
    <w:rsid w:val="00B76FD3"/>
    <w:rsid w:val="00B81B02"/>
    <w:rsid w:val="00B95EA7"/>
    <w:rsid w:val="00BE3B0F"/>
    <w:rsid w:val="00C44C55"/>
    <w:rsid w:val="00C91D2C"/>
    <w:rsid w:val="00CA6DC9"/>
    <w:rsid w:val="00CB0CE5"/>
    <w:rsid w:val="00CE6A23"/>
    <w:rsid w:val="00CF4CA7"/>
    <w:rsid w:val="00CF7D4A"/>
    <w:rsid w:val="00D10064"/>
    <w:rsid w:val="00D10FC0"/>
    <w:rsid w:val="00D37962"/>
    <w:rsid w:val="00D40D39"/>
    <w:rsid w:val="00D53C75"/>
    <w:rsid w:val="00D6580F"/>
    <w:rsid w:val="00D73B41"/>
    <w:rsid w:val="00D779EE"/>
    <w:rsid w:val="00D816A2"/>
    <w:rsid w:val="00D95D3B"/>
    <w:rsid w:val="00DB15B3"/>
    <w:rsid w:val="00DB55D3"/>
    <w:rsid w:val="00DD4FDA"/>
    <w:rsid w:val="00DE4D56"/>
    <w:rsid w:val="00DF0E20"/>
    <w:rsid w:val="00E02755"/>
    <w:rsid w:val="00E0470A"/>
    <w:rsid w:val="00E208EC"/>
    <w:rsid w:val="00E2216B"/>
    <w:rsid w:val="00E30F1E"/>
    <w:rsid w:val="00E450A0"/>
    <w:rsid w:val="00E5599A"/>
    <w:rsid w:val="00E74278"/>
    <w:rsid w:val="00E75D56"/>
    <w:rsid w:val="00E77381"/>
    <w:rsid w:val="00EB01BE"/>
    <w:rsid w:val="00EC266F"/>
    <w:rsid w:val="00EC7938"/>
    <w:rsid w:val="00EE5B31"/>
    <w:rsid w:val="00EF2FE1"/>
    <w:rsid w:val="00F27C6A"/>
    <w:rsid w:val="00F400E8"/>
    <w:rsid w:val="00F52C49"/>
    <w:rsid w:val="00F821CC"/>
    <w:rsid w:val="00FA1AD6"/>
    <w:rsid w:val="00FB4DA5"/>
    <w:rsid w:val="00FC6DF8"/>
    <w:rsid w:val="00FC77D1"/>
    <w:rsid w:val="00FE193B"/>
    <w:rsid w:val="00FE4438"/>
    <w:rsid w:val="00FF7188"/>
    <w:rsid w:val="1CF3179A"/>
    <w:rsid w:val="486F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Cs w:val="20"/>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uiPriority w:val="0"/>
    <w:rPr>
      <w:rFonts w:asciiTheme="minorHAnsi" w:hAnsiTheme="minorHAnsi" w:eastAsiaTheme="minorEastAsia" w:cstheme="minorBidi"/>
      <w:kern w:val="2"/>
      <w:sz w:val="18"/>
      <w:szCs w:val="18"/>
    </w:rPr>
  </w:style>
  <w:style w:type="character" w:customStyle="1" w:styleId="10">
    <w:name w:val="页脚 字符"/>
    <w:basedOn w:val="8"/>
    <w:link w:val="3"/>
    <w:uiPriority w:val="0"/>
    <w:rPr>
      <w:rFonts w:asciiTheme="minorHAnsi" w:hAnsiTheme="minorHAnsi" w:eastAsiaTheme="minorEastAsia" w:cstheme="minorBidi"/>
      <w:kern w:val="2"/>
      <w:sz w:val="18"/>
      <w:szCs w:val="18"/>
    </w:rPr>
  </w:style>
  <w:style w:type="paragraph" w:customStyle="1" w:styleId="11">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F94AA-E708-4B47-9F26-12E61FACC3DF}">
  <ds:schemaRefs/>
</ds:datastoreItem>
</file>

<file path=docProps/app.xml><?xml version="1.0" encoding="utf-8"?>
<Properties xmlns="http://schemas.openxmlformats.org/officeDocument/2006/extended-properties" xmlns:vt="http://schemas.openxmlformats.org/officeDocument/2006/docPropsVTypes">
  <Template>Normal.dotm</Template>
  <Company>Lenovo.com</Company>
  <Pages>2</Pages>
  <Words>789</Words>
  <Characters>866</Characters>
  <Lines>24</Lines>
  <Paragraphs>27</Paragraphs>
  <TotalTime>12</TotalTime>
  <ScaleCrop>false</ScaleCrop>
  <LinksUpToDate>false</LinksUpToDate>
  <CharactersWithSpaces>867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2025-10-21T03:26:00Z</dcterms:created>
  <dc:creator>郝小霞</dc:creator>
  <cp:lastModifiedBy>樱桃小晨子 </cp:lastModifiedBy>
  <dcterms:modified xsi:type="dcterms:W3CDTF">2025-12-19T10:02:06Z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eyJoZGlkIjoiOGM3MDFlNTdlYWIxMGUzOGZhYzZmNDZkNzU1YTU0MjgiLCJ1c2VySWQiOiIxMjkzNTU3MjkzIn0=</vt:lpwstr>
  </property>
  <property fmtid="{D5CDD505-2E9C-101B-9397-08002B2CF9AE}" pid="4" name="ICV">
    <vt:lpwstr>20F29458D2624D02B2ADE68486A1C3ED_13</vt:lpwstr>
  </property>
</Properties>
</file>