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版本号：ZHJ-2025-02120251202001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2025年西安市数字化城市管理信息处置中心西安市数字城管数据更新延续运维项目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ZHJ-2025-021</w:t>
      </w:r>
      <w:r>
        <w:br/>
      </w:r>
      <w:r>
        <w:br/>
      </w:r>
      <w:r>
        <w:br/>
      </w:r>
    </w:p>
    <w:p>
      <w:pPr>
        <w:pStyle w:val="null3"/>
        <w:jc w:val="center"/>
        <w:outlineLvl w:val="2"/>
      </w:pPr>
      <w:r>
        <w:rPr>
          <w:rFonts w:ascii="仿宋_GB2312" w:hAnsi="仿宋_GB2312" w:cs="仿宋_GB2312" w:eastAsia="仿宋_GB2312"/>
          <w:sz w:val="28"/>
          <w:b/>
        </w:rPr>
        <w:t>西安市智慧城管指挥中心</w:t>
      </w:r>
    </w:p>
    <w:p>
      <w:pPr>
        <w:pStyle w:val="null3"/>
        <w:jc w:val="center"/>
        <w:outlineLvl w:val="2"/>
      </w:pPr>
      <w:r>
        <w:rPr>
          <w:rFonts w:ascii="仿宋_GB2312" w:hAnsi="仿宋_GB2312" w:cs="仿宋_GB2312" w:eastAsia="仿宋_GB2312"/>
          <w:sz w:val="28"/>
          <w:b/>
        </w:rPr>
        <w:t>中鸿建（陕西）建设项目管理有限公司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中鸿建（陕西）建设项目管理有限公司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西安市智慧城管指挥中心</w:t>
      </w:r>
      <w:r>
        <w:rPr>
          <w:rFonts w:ascii="仿宋_GB2312" w:hAnsi="仿宋_GB2312" w:cs="仿宋_GB2312" w:eastAsia="仿宋_GB2312"/>
        </w:rPr>
        <w:t>委托，拟对</w:t>
      </w:r>
      <w:r>
        <w:rPr>
          <w:rFonts w:ascii="仿宋_GB2312" w:hAnsi="仿宋_GB2312" w:cs="仿宋_GB2312" w:eastAsia="仿宋_GB2312"/>
        </w:rPr>
        <w:t>2025年西安市数字化城市管理信息处置中心西安市数字城管数据更新延续运维项目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ZHJ-2025-021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2025年西安市数字化城市管理信息处置中心西安市数字城管数据更新延续运维项目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一）项目名称：2025年西安市数字化城市管理信息处置中心西安市数字城管数据更新延续运维项目 二）项目内容： 1、根据业务部门提供的城市管理业务信息，如公共厕所、燃气加气站、公园、赏花点位、市管道路窨井盖等，运用测绘技术，外业采集坐标、图片、属性等数据，并进行内业编辑处理；对于城管视频点位、网格数据等城管业务数据，通过影像解译、信息提取、矢量编辑等技术获取坐标、边界轮廓等数据，并进行内业编辑处理； 成果数据按照要求格式导入综合性城市运行管理服务数据库，并应用于西安市城市运行管理服务平台、“西安城管便民生活地图”小程序等应用系统； 2、对“西安城管便民生活地图”的功能和数据进行维护，对小程序定期巡检，对系统功能出现的问题和BUG及时处理，对数据的评价和反馈及时回复，纠正更新错误数据，确保系统功能和数据可以正常使用；针对“西安城管便民生活地图”已发布的便民服务信息，核实市民上传的纠错信息，经核实属实，及时纠正、更新，以微信红包的方式进行奖励；向第三方应用平台共享数据和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2、资质：具备测绘行政主管部门颁发的乙级或乙级以上测绘资质；</w:t>
      </w:r>
    </w:p>
    <w:p>
      <w:pPr>
        <w:pStyle w:val="null3"/>
      </w:pPr>
      <w:r>
        <w:rPr>
          <w:rFonts w:ascii="仿宋_GB2312" w:hAnsi="仿宋_GB2312" w:cs="仿宋_GB2312" w:eastAsia="仿宋_GB2312"/>
        </w:rPr>
        <w:t>3、法定代表人身份证明或法定代表人授权委托书：法定代表人直接参与磋商的，须出具法定代表人身份证明（附法定代表人身份证复印件）；法定代表人授权代表参与磋商的，须出具法定代表人授权委托书（附法定代表人及授权代表身份证复印件)；</w:t>
      </w:r>
    </w:p>
    <w:p>
      <w:pPr>
        <w:pStyle w:val="null3"/>
      </w:pPr>
      <w:r>
        <w:rPr>
          <w:rFonts w:ascii="仿宋_GB2312" w:hAnsi="仿宋_GB2312" w:cs="仿宋_GB2312" w:eastAsia="仿宋_GB2312"/>
        </w:rPr>
        <w:t>4、财务状况报告：提供2024年度的财务审计报告（至少包括资产负债表、利润表、现金流量表，成立时间至提交磋商响应文件截止时间不足一年的可提供成立后任意时段的资产负债表、利润表、现金流量表），或其基本存款账户开户银行出具的资信证明及基本存款账户开户许可证（或存款信息）；</w:t>
      </w:r>
    </w:p>
    <w:p>
      <w:pPr>
        <w:pStyle w:val="null3"/>
      </w:pPr>
      <w:r>
        <w:rPr>
          <w:rFonts w:ascii="仿宋_GB2312" w:hAnsi="仿宋_GB2312" w:cs="仿宋_GB2312" w:eastAsia="仿宋_GB2312"/>
        </w:rPr>
        <w:t>5、税收缴纳证明：提供磋商截止日前六个月已缴纳的至少一个月的纳税证明或完税证明，依法免税的单位应提供相关证明材料；</w:t>
      </w:r>
    </w:p>
    <w:p>
      <w:pPr>
        <w:pStyle w:val="null3"/>
      </w:pPr>
      <w:r>
        <w:rPr>
          <w:rFonts w:ascii="仿宋_GB2312" w:hAnsi="仿宋_GB2312" w:cs="仿宋_GB2312" w:eastAsia="仿宋_GB2312"/>
        </w:rPr>
        <w:t>6、社会保障资金缴纳证明：提供磋商截止日前六个月已缴纳的至少一个月的社会保障资金缴存单据或社保机构开具的社会保险参保缴费情况证明，依法不需要缴纳社会保障资金的单位应提供相关证明材料；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7、供应商信誉要求：供应商不得为“信用中国”网站（www.creditchina.gov.cn）中列入重大税收违法失信主体的供应商，不得为“中国执行信息公开网”（http://zxgk.court.gov.cn）网站被列为失信被执行人，不得为“中国政府采购网”（www.ccgp.gov.cn）政府采购严重违法失信行为记录名单中被财政部门禁止参加政府采购活动的供应商（提供相关网站查询截图）；</w:t>
      </w:r>
    </w:p>
    <w:p>
      <w:pPr>
        <w:pStyle w:val="null3"/>
      </w:pPr>
      <w:r>
        <w:rPr>
          <w:rFonts w:ascii="仿宋_GB2312" w:hAnsi="仿宋_GB2312" w:cs="仿宋_GB2312" w:eastAsia="仿宋_GB2312"/>
        </w:rPr>
        <w:t>8、书面声明：参加政府采购活动前三年内，在经营活动中没有重大违法记录的书面声明（提供承诺书）；</w:t>
      </w:r>
    </w:p>
    <w:p>
      <w:pPr>
        <w:pStyle w:val="null3"/>
      </w:pPr>
      <w:r>
        <w:rPr>
          <w:rFonts w:ascii="仿宋_GB2312" w:hAnsi="仿宋_GB2312" w:cs="仿宋_GB2312" w:eastAsia="仿宋_GB2312"/>
        </w:rPr>
        <w:t>9、承诺书：提供具有履行合同所必需的设备和专业技术能力的承诺（提供承诺书）</w:t>
      </w:r>
    </w:p>
    <w:p>
      <w:pPr>
        <w:pStyle w:val="null3"/>
      </w:pPr>
      <w:r>
        <w:rPr>
          <w:rFonts w:ascii="仿宋_GB2312" w:hAnsi="仿宋_GB2312" w:cs="仿宋_GB2312" w:eastAsia="仿宋_GB2312"/>
        </w:rPr>
        <w:t>10、承诺书：本项目不接受联合体磋商（提供承诺书）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西安市智慧城管指挥中心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崔晨</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86783616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中鸿建（陕西）建设项目管理有限公司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陕西省西安市浐灞生态区欧亚大道666号欧亚国际一期A座0917</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029-89878539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采购包1：864,670.00元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代理服务费收费标准：本项目采购招标代理服务费参照《国家计委关于印发&lt;招标代理服务收费管理暂行办法&gt;的通知》（计价格【2002】1980号）文件和《国家发改委发改价格【2011】534号文件》规定标准下浮20% 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西安市智慧城管指挥中心</w:t>
      </w:r>
      <w:r>
        <w:rPr>
          <w:rFonts w:ascii="仿宋_GB2312" w:hAnsi="仿宋_GB2312" w:cs="仿宋_GB2312" w:eastAsia="仿宋_GB2312"/>
        </w:rPr>
        <w:t>和</w:t>
      </w:r>
      <w:r>
        <w:rPr>
          <w:rFonts w:ascii="仿宋_GB2312" w:hAnsi="仿宋_GB2312" w:cs="仿宋_GB2312" w:eastAsia="仿宋_GB2312"/>
        </w:rPr>
        <w:t>中鸿建（陕西）建设项目管理有限公司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西安市智慧城管指挥中心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中鸿建（陕西）建设项目管理有限公司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西安市智慧城管指挥中心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中鸿建（陕西）建设项目管理有限公司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国家相应的标准、规范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中鸿建（陕西）建设项目管理有限公司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中鸿建（陕西）建设项目管理有限公司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中鸿建（陕西）建设项目管理有限公司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联系电话：029-89878539</w:t>
      </w:r>
    </w:p>
    <w:p>
      <w:pPr>
        <w:pStyle w:val="null3"/>
      </w:pPr>
      <w:r>
        <w:rPr>
          <w:rFonts w:ascii="仿宋_GB2312" w:hAnsi="仿宋_GB2312" w:cs="仿宋_GB2312" w:eastAsia="仿宋_GB2312"/>
        </w:rPr>
        <w:t>地址：西安市浐灞生态区欧亚大道666号欧亚国际一期A座0917</w:t>
      </w:r>
    </w:p>
    <w:p>
      <w:pPr>
        <w:pStyle w:val="null3"/>
      </w:pPr>
      <w:r>
        <w:rPr>
          <w:rFonts w:ascii="仿宋_GB2312" w:hAnsi="仿宋_GB2312" w:cs="仿宋_GB2312" w:eastAsia="仿宋_GB2312"/>
        </w:rPr>
        <w:t>邮编：710024</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一）项目名称：</w:t>
      </w:r>
      <w:r>
        <w:rPr>
          <w:rFonts w:ascii="仿宋_GB2312" w:hAnsi="仿宋_GB2312" w:cs="仿宋_GB2312" w:eastAsia="仿宋_GB2312"/>
          <w:sz w:val="21"/>
        </w:rPr>
        <w:t>2025年西安市数字化城市管理信息处置中心西安市数字城管数据更新延续运维项目 二）项目内容： 1、根据业务部门提供的城市管理业务信息，如公共厕所、燃气加气站、公园、赏花点位、市管道路窨井盖等，运用测绘技术，外业采集坐标、图片、属性等数据，并进行内业编辑处理；对于城管视频点位、网格数据等城管业务数据，通过影像解译、信息提取、矢量编辑等技术获取坐标、边界轮廓等数据，并进行内业编辑处理； 成果数据按照要求格式导入</w:t>
      </w:r>
      <w:r>
        <w:rPr>
          <w:rFonts w:ascii="仿宋_GB2312" w:hAnsi="仿宋_GB2312" w:cs="仿宋_GB2312" w:eastAsia="仿宋_GB2312"/>
          <w:sz w:val="21"/>
        </w:rPr>
        <w:t>综合性城市运行管理服务数据库</w:t>
      </w:r>
      <w:r>
        <w:rPr>
          <w:rFonts w:ascii="仿宋_GB2312" w:hAnsi="仿宋_GB2312" w:cs="仿宋_GB2312" w:eastAsia="仿宋_GB2312"/>
          <w:sz w:val="21"/>
        </w:rPr>
        <w:t>，并应用于西安市城市运行管理服务平台、</w:t>
      </w:r>
      <w:r>
        <w:rPr>
          <w:rFonts w:ascii="仿宋_GB2312" w:hAnsi="仿宋_GB2312" w:cs="仿宋_GB2312" w:eastAsia="仿宋_GB2312"/>
          <w:sz w:val="21"/>
        </w:rPr>
        <w:t>“西安城管便民生活地图”小程序等应用系统； 2、对“西安城管便民生活地图”的功能和数据进行维护，对小程序定期巡检，对系统功能出现的问题和BUG及时处理，对数据的评价和反馈及时回复，纠正更新错误数据，确保系统功能和数据可以正常使用；针对“西安城管便民生活地图”已发布的便民服务信息，核实市民上传的纠错信息，经核实属实，及时纠正、更新，以微信红包的方式进行奖励；向第三方应用平台共享数据和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864,670.00</w:t>
      </w:r>
    </w:p>
    <w:p>
      <w:pPr>
        <w:pStyle w:val="null3"/>
      </w:pPr>
      <w:r>
        <w:rPr>
          <w:rFonts w:ascii="仿宋_GB2312" w:hAnsi="仿宋_GB2312" w:cs="仿宋_GB2312" w:eastAsia="仿宋_GB2312"/>
        </w:rPr>
        <w:t>采购包最高限价（元）: 864,670.00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运用测绘技术，对涉及城市管理的便民服务相关数据进行外业采集、内业编辑，将成果数据与互联网地图结合，完善便民服务，提升城市管理科学化、精细化和智能化水平。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864,670.00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标的名称：运用测绘技术，对涉及城市管理的便民服务相关数据进行外业采集、内业编辑，将成果数据与互联网地图结合，完善便民服务，提升城市管理科学化、精细化和智能化水平。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color w:val="000000"/>
              </w:rPr>
              <w:t>一、项目介绍</w:t>
            </w:r>
          </w:p>
          <w:p>
            <w:pPr>
              <w:pStyle w:val="null3"/>
              <w:ind w:firstLine="500"/>
              <w:jc w:val="both"/>
            </w:pPr>
            <w:r>
              <w:rPr>
                <w:rFonts w:ascii="仿宋_GB2312" w:hAnsi="仿宋_GB2312" w:cs="仿宋_GB2312" w:eastAsia="仿宋_GB2312"/>
                <w:sz w:val="20"/>
                <w:color w:val="000000"/>
              </w:rPr>
              <w:t>2025年西安市数字化城市管理信息处置中心西安市数字城管数据更新延续运维项目，是运用测绘技术，对涉及城市管理的便民服务相关数据进行外业采集、内业编辑，将成果数据与互联网地图结合，一方面通过西安市城市运行管理服务平台为业务工作提供数据支持，一方面以“西安城管便民服务地图”信小程序为载体，完善便民服务，提升城市管理科学化、精细化和智能化水平。主要任务如下：</w:t>
            </w:r>
          </w:p>
          <w:p>
            <w:pPr>
              <w:pStyle w:val="null3"/>
              <w:ind w:firstLine="400"/>
              <w:jc w:val="both"/>
            </w:pPr>
            <w:r>
              <w:rPr>
                <w:rFonts w:ascii="仿宋_GB2312" w:hAnsi="仿宋_GB2312" w:cs="仿宋_GB2312" w:eastAsia="仿宋_GB2312"/>
                <w:sz w:val="20"/>
                <w:color w:val="000000"/>
              </w:rPr>
              <w:t>（一）</w:t>
            </w:r>
            <w:r>
              <w:rPr>
                <w:rFonts w:ascii="仿宋_GB2312" w:hAnsi="仿宋_GB2312" w:cs="仿宋_GB2312" w:eastAsia="仿宋_GB2312"/>
                <w:sz w:val="20"/>
              </w:rPr>
              <w:t>根据业务部门提供的城市管理业务信息，如公共厕所、燃气加气站、公园、赏花点位、市管道路窨井盖等，运用测绘技术，外业采集坐标、图片、属性等数据，并进行内业处理；对于城管视频点位、网格数据等城管业务数据，通过影像解译、信息提取、矢量编辑等技术获取坐标、边界轮廓等数据，内业编辑处理已采集的数据；</w:t>
            </w:r>
          </w:p>
          <w:p>
            <w:pPr>
              <w:pStyle w:val="null3"/>
              <w:ind w:firstLine="400"/>
              <w:jc w:val="both"/>
            </w:pPr>
            <w:r>
              <w:rPr>
                <w:rFonts w:ascii="仿宋_GB2312" w:hAnsi="仿宋_GB2312" w:cs="仿宋_GB2312" w:eastAsia="仿宋_GB2312"/>
                <w:sz w:val="20"/>
              </w:rPr>
              <w:t>成果数据按照要求格式导入</w:t>
            </w:r>
            <w:r>
              <w:rPr>
                <w:rFonts w:ascii="仿宋_GB2312" w:hAnsi="仿宋_GB2312" w:cs="仿宋_GB2312" w:eastAsia="仿宋_GB2312"/>
                <w:sz w:val="20"/>
              </w:rPr>
              <w:t>综合性城市运行管理服务数据库</w:t>
            </w:r>
            <w:r>
              <w:rPr>
                <w:rFonts w:ascii="仿宋_GB2312" w:hAnsi="仿宋_GB2312" w:cs="仿宋_GB2312" w:eastAsia="仿宋_GB2312"/>
                <w:sz w:val="20"/>
              </w:rPr>
              <w:t>，并应用于西安市城市运行管理服务平台、</w:t>
            </w:r>
            <w:r>
              <w:rPr>
                <w:rFonts w:ascii="仿宋_GB2312" w:hAnsi="仿宋_GB2312" w:cs="仿宋_GB2312" w:eastAsia="仿宋_GB2312"/>
                <w:sz w:val="20"/>
              </w:rPr>
              <w:t>“西安城管便民生活地图”小程序等应用系统；</w:t>
            </w:r>
          </w:p>
          <w:p>
            <w:pPr>
              <w:pStyle w:val="null3"/>
              <w:jc w:val="both"/>
            </w:pPr>
            <w:r>
              <w:rPr>
                <w:rFonts w:ascii="仿宋_GB2312" w:hAnsi="仿宋_GB2312" w:cs="仿宋_GB2312" w:eastAsia="仿宋_GB2312"/>
                <w:sz w:val="20"/>
                <w:color w:val="000000"/>
              </w:rPr>
              <w:t>（二）对</w:t>
            </w:r>
            <w:r>
              <w:rPr>
                <w:rFonts w:ascii="仿宋_GB2312" w:hAnsi="仿宋_GB2312" w:cs="仿宋_GB2312" w:eastAsia="仿宋_GB2312"/>
                <w:sz w:val="20"/>
                <w:color w:val="000000"/>
              </w:rPr>
              <w:t>“西安城管便民生活地图”微信、支付宝小程序的功能和数据进行维护，对系统功能出现的问题和BUG及时处理，对数据的评价和反馈及时回复，纠正更新错误数据，确保系统功能和数据可以正常使用；针对“西安城管便民生活地图”已发布的便民服务信息，核实市民上传的纠错信息，经核实属实，及时纠正、更新，以微信红包的方式进行奖励；按照采购人需求，开发新增功能模块，设计模块版面；向第三方应用平台共享数据和服务。</w:t>
            </w:r>
          </w:p>
          <w:p>
            <w:pPr>
              <w:pStyle w:val="null3"/>
              <w:ind w:firstLine="645"/>
              <w:jc w:val="both"/>
            </w:pPr>
            <w:r>
              <w:rPr>
                <w:rFonts w:ascii="仿宋_GB2312" w:hAnsi="仿宋_GB2312" w:cs="仿宋_GB2312" w:eastAsia="仿宋_GB2312"/>
                <w:sz w:val="20"/>
                <w:b/>
                <w:color w:val="000000"/>
              </w:rPr>
              <w:t>二、实施内容</w:t>
            </w:r>
          </w:p>
          <w:tbl>
            <w:tblPr>
              <w:tblBorders>
                <w:top w:val="none" w:color="000000" w:sz="4"/>
                <w:left w:val="none" w:color="000000" w:sz="4"/>
                <w:bottom w:val="none" w:color="000000" w:sz="4"/>
                <w:right w:val="none" w:color="000000" w:sz="4"/>
                <w:insideH w:val="none"/>
                <w:insideV w:val="none"/>
              </w:tblBorders>
            </w:tblPr>
            <w:tblGrid>
              <w:gridCol w:w="316"/>
              <w:gridCol w:w="438"/>
              <w:gridCol w:w="245"/>
              <w:gridCol w:w="430"/>
              <w:gridCol w:w="1125"/>
            </w:tblGrid>
            <w:tr>
              <w:tc>
                <w:tcPr>
                  <w:tcW w:type="dxa" w:w="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4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实施内容</w:t>
                  </w:r>
                </w:p>
              </w:tc>
              <w:tc>
                <w:tcPr>
                  <w:tcW w:type="dxa" w:w="2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c>
                <w:tcPr>
                  <w:tcW w:type="dxa" w:w="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实施方式</w:t>
                  </w:r>
                </w:p>
              </w:tc>
              <w:tc>
                <w:tcPr>
                  <w:tcW w:type="dxa" w:w="112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成果应用</w:t>
                  </w:r>
                </w:p>
              </w:tc>
            </w:tr>
            <w:tr>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公共厕所点状数据</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据实核算</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外业采集、内业处理</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color w:val="000000"/>
                    </w:rPr>
                    <w:t>导入西安市城市运行管理服务平台、</w:t>
                  </w:r>
                  <w:r>
                    <w:rPr>
                      <w:rFonts w:ascii="仿宋_GB2312" w:hAnsi="仿宋_GB2312" w:cs="仿宋_GB2312" w:eastAsia="仿宋_GB2312"/>
                      <w:sz w:val="20"/>
                      <w:color w:val="000000"/>
                    </w:rPr>
                    <w:t>“西安城管便民生活地图”小程序等应用系统</w:t>
                  </w:r>
                </w:p>
              </w:tc>
            </w:tr>
            <w:tr>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赏花点位数据</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据实核算</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外业采集</w:t>
                  </w:r>
                  <w:r>
                    <w:rPr>
                      <w:rFonts w:ascii="仿宋_GB2312" w:hAnsi="仿宋_GB2312" w:cs="仿宋_GB2312" w:eastAsia="仿宋_GB2312"/>
                      <w:sz w:val="20"/>
                      <w:color w:val="000000"/>
                    </w:rPr>
                    <w:t>、内业处理</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导入西安市城市运行管理服务平台、</w:t>
                  </w:r>
                  <w:r>
                    <w:rPr>
                      <w:rFonts w:ascii="仿宋_GB2312" w:hAnsi="仿宋_GB2312" w:cs="仿宋_GB2312" w:eastAsia="仿宋_GB2312"/>
                      <w:sz w:val="20"/>
                      <w:color w:val="000000"/>
                    </w:rPr>
                    <w:t>“西安城管便民生活地图”小程序等应用系统</w:t>
                  </w:r>
                </w:p>
              </w:tc>
            </w:tr>
            <w:tr>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公园</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据实核算</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外业采集</w:t>
                  </w:r>
                  <w:r>
                    <w:rPr>
                      <w:rFonts w:ascii="仿宋_GB2312" w:hAnsi="仿宋_GB2312" w:cs="仿宋_GB2312" w:eastAsia="仿宋_GB2312"/>
                      <w:sz w:val="20"/>
                      <w:color w:val="000000"/>
                    </w:rPr>
                    <w:t>、内业处理</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导入西安市城市运行管理服务平台、</w:t>
                  </w:r>
                  <w:r>
                    <w:rPr>
                      <w:rFonts w:ascii="仿宋_GB2312" w:hAnsi="仿宋_GB2312" w:cs="仿宋_GB2312" w:eastAsia="仿宋_GB2312"/>
                      <w:sz w:val="20"/>
                      <w:color w:val="000000"/>
                    </w:rPr>
                    <w:t>“西安城管便民生活地图”小程序等</w:t>
                  </w:r>
                </w:p>
              </w:tc>
            </w:tr>
            <w:tr>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市管道路窨井盖点状数据</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据实核算</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外业采集</w:t>
                  </w:r>
                  <w:r>
                    <w:rPr>
                      <w:rFonts w:ascii="仿宋_GB2312" w:hAnsi="仿宋_GB2312" w:cs="仿宋_GB2312" w:eastAsia="仿宋_GB2312"/>
                      <w:sz w:val="20"/>
                      <w:color w:val="000000"/>
                    </w:rPr>
                    <w:t>、内业处理</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导入西安市城市运行管理服务平台</w:t>
                  </w:r>
                </w:p>
              </w:tc>
            </w:tr>
            <w:tr>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燃气加气站点状数据</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据实核算</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外业采集</w:t>
                  </w:r>
                  <w:r>
                    <w:rPr>
                      <w:rFonts w:ascii="仿宋_GB2312" w:hAnsi="仿宋_GB2312" w:cs="仿宋_GB2312" w:eastAsia="仿宋_GB2312"/>
                      <w:sz w:val="20"/>
                      <w:color w:val="000000"/>
                    </w:rPr>
                    <w:t>、内业处理</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导入西安市城市运行管理服务平台、</w:t>
                  </w:r>
                  <w:r>
                    <w:rPr>
                      <w:rFonts w:ascii="仿宋_GB2312" w:hAnsi="仿宋_GB2312" w:cs="仿宋_GB2312" w:eastAsia="仿宋_GB2312"/>
                      <w:sz w:val="20"/>
                      <w:color w:val="000000"/>
                    </w:rPr>
                    <w:t>“西安城管便民生活地图”小程序等应用系统</w:t>
                  </w:r>
                </w:p>
              </w:tc>
            </w:tr>
            <w:tr>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视频点位</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据实核算</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内业处理</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导入西安市城市运行管理服务平台</w:t>
                  </w:r>
                </w:p>
              </w:tc>
            </w:tr>
            <w:tr>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更新单元网格数据</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据实核算</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内业</w:t>
                  </w:r>
                  <w:r>
                    <w:rPr>
                      <w:rFonts w:ascii="仿宋_GB2312" w:hAnsi="仿宋_GB2312" w:cs="仿宋_GB2312" w:eastAsia="仿宋_GB2312"/>
                      <w:sz w:val="20"/>
                      <w:color w:val="000000"/>
                    </w:rPr>
                    <w:t>处理</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导入西安市城市运行管理服务平台</w:t>
                  </w:r>
                </w:p>
              </w:tc>
            </w:tr>
            <w:tr>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更新行业网格数据</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据实核算</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内业</w:t>
                  </w:r>
                  <w:r>
                    <w:rPr>
                      <w:rFonts w:ascii="仿宋_GB2312" w:hAnsi="仿宋_GB2312" w:cs="仿宋_GB2312" w:eastAsia="仿宋_GB2312"/>
                      <w:sz w:val="20"/>
                      <w:color w:val="000000"/>
                    </w:rPr>
                    <w:t>处理</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导入西安市城市运行管理服务平台</w:t>
                  </w:r>
                </w:p>
              </w:tc>
            </w:tr>
            <w:tr>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“西安城管便民生活地图”微信、支付宝小程序功能、红包和数据开发维护</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1项</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系统维护</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微信及支付宝</w:t>
                  </w:r>
                  <w:r>
                    <w:rPr>
                      <w:rFonts w:ascii="仿宋_GB2312" w:hAnsi="仿宋_GB2312" w:cs="仿宋_GB2312" w:eastAsia="仿宋_GB2312"/>
                      <w:sz w:val="20"/>
                      <w:color w:val="000000"/>
                    </w:rPr>
                    <w:t>“西安城管便民生活地图”功能维护；对发布的数据，及时回复反馈和评价，并对上传的纠错信息核实，核实属实的信息及时更正，并发放奖励红包；开发新增功能模块，设计模块版面；向第三方应用平台共享数据和服务。</w:t>
                  </w:r>
                </w:p>
              </w:tc>
            </w:tr>
            <w:tr>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质量检测</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1项</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数据检测</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省级或以上检验检测机构检测数据更新成果</w:t>
                  </w:r>
                </w:p>
              </w:tc>
            </w:tr>
            <w:tr>
              <w:tc>
                <w:tcPr>
                  <w:tcW w:type="dxa" w:w="3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4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数据替换</w:t>
                  </w:r>
                </w:p>
              </w:tc>
              <w:tc>
                <w:tcPr>
                  <w:tcW w:type="dxa" w:w="2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1项</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数据替换</w:t>
                  </w:r>
                </w:p>
              </w:tc>
              <w:tc>
                <w:tcPr>
                  <w:tcW w:type="dxa" w:w="112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成果数据导入系统，替换老旧数据</w:t>
                  </w:r>
                </w:p>
              </w:tc>
            </w:tr>
            <w:tr>
              <w:tc>
                <w:tcPr>
                  <w:tcW w:type="dxa" w:w="2554"/>
                  <w:gridSpan w:val="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备注：除以上实施内容外，如果有其他数据更新需求，按照采购人要求开展采集更新工作，以实际更新数量进行核算。</w:t>
                  </w:r>
                </w:p>
              </w:tc>
            </w:tr>
          </w:tbl>
          <w:p>
            <w:pPr>
              <w:pStyle w:val="null3"/>
              <w:jc w:val="both"/>
            </w:pPr>
            <w:r>
              <w:rPr>
                <w:rFonts w:ascii="仿宋_GB2312" w:hAnsi="仿宋_GB2312" w:cs="仿宋_GB2312" w:eastAsia="仿宋_GB2312"/>
                <w:sz w:val="20"/>
                <w:b/>
                <w:color w:val="000000"/>
              </w:rPr>
              <w:t>三、技术要求</w:t>
            </w:r>
          </w:p>
          <w:p>
            <w:pPr>
              <w:pStyle w:val="null3"/>
              <w:ind w:firstLine="402"/>
              <w:jc w:val="both"/>
            </w:pPr>
            <w:r>
              <w:rPr>
                <w:rFonts w:ascii="仿宋_GB2312" w:hAnsi="仿宋_GB2312" w:cs="仿宋_GB2312" w:eastAsia="仿宋_GB2312"/>
                <w:sz w:val="20"/>
                <w:b/>
                <w:color w:val="000000"/>
              </w:rPr>
              <w:t>（一）坐标系统、比例尺</w:t>
            </w:r>
          </w:p>
          <w:p>
            <w:pPr>
              <w:pStyle w:val="null3"/>
              <w:ind w:firstLine="500"/>
              <w:jc w:val="both"/>
            </w:pPr>
            <w:r>
              <w:rPr>
                <w:rFonts w:ascii="仿宋_GB2312" w:hAnsi="仿宋_GB2312" w:cs="仿宋_GB2312" w:eastAsia="仿宋_GB2312"/>
                <w:sz w:val="20"/>
                <w:color w:val="000000"/>
              </w:rPr>
              <w:t>与原有数据保持一致：坐标系为</w:t>
            </w:r>
            <w:r>
              <w:rPr>
                <w:rFonts w:ascii="仿宋_GB2312" w:hAnsi="仿宋_GB2312" w:cs="仿宋_GB2312" w:eastAsia="仿宋_GB2312"/>
                <w:sz w:val="20"/>
                <w:color w:val="000000"/>
              </w:rPr>
              <w:t>2000国家大地坐标系；比例尺为1:1000。</w:t>
            </w:r>
          </w:p>
          <w:p>
            <w:pPr>
              <w:pStyle w:val="null3"/>
              <w:ind w:firstLine="301"/>
              <w:jc w:val="both"/>
            </w:pPr>
            <w:r>
              <w:rPr>
                <w:rFonts w:ascii="仿宋_GB2312" w:hAnsi="仿宋_GB2312" w:cs="仿宋_GB2312" w:eastAsia="仿宋_GB2312"/>
                <w:sz w:val="20"/>
                <w:b/>
                <w:color w:val="000000"/>
              </w:rPr>
              <w:t>（二）数据采集与建库</w:t>
            </w:r>
          </w:p>
          <w:p>
            <w:pPr>
              <w:pStyle w:val="null3"/>
              <w:ind w:firstLine="500"/>
              <w:jc w:val="both"/>
            </w:pPr>
            <w:r>
              <w:rPr>
                <w:rFonts w:ascii="仿宋_GB2312" w:hAnsi="仿宋_GB2312" w:cs="仿宋_GB2312" w:eastAsia="仿宋_GB2312"/>
                <w:sz w:val="20"/>
                <w:color w:val="000000"/>
              </w:rPr>
              <w:t>依据西安市数字城管有关标准规范要求，与原有数据保持一致，对需求部门提供的专题数据进行外业采集和内业编辑，并以此建立专题数据库。</w:t>
            </w:r>
          </w:p>
          <w:p>
            <w:pPr>
              <w:pStyle w:val="null3"/>
              <w:ind w:firstLine="402"/>
              <w:jc w:val="both"/>
            </w:pPr>
            <w:r>
              <w:rPr>
                <w:rFonts w:ascii="仿宋_GB2312" w:hAnsi="仿宋_GB2312" w:cs="仿宋_GB2312" w:eastAsia="仿宋_GB2312"/>
                <w:sz w:val="20"/>
                <w:b/>
                <w:color w:val="000000"/>
              </w:rPr>
              <w:t>（三）精度要求</w:t>
            </w:r>
          </w:p>
          <w:p>
            <w:pPr>
              <w:pStyle w:val="null3"/>
              <w:ind w:firstLine="400"/>
            </w:pPr>
            <w:r>
              <w:rPr>
                <w:rFonts w:ascii="仿宋_GB2312" w:hAnsi="仿宋_GB2312" w:cs="仿宋_GB2312" w:eastAsia="仿宋_GB2312"/>
                <w:sz w:val="20"/>
                <w:color w:val="000000"/>
              </w:rPr>
              <w:t>应根据不同类别符合不同的定位精度要求，如下表：</w:t>
            </w:r>
          </w:p>
          <w:tbl>
            <w:tblPr>
              <w:tblBorders>
                <w:top w:val="none" w:color="000000" w:sz="4"/>
                <w:left w:val="none" w:color="000000" w:sz="4"/>
                <w:bottom w:val="none" w:color="000000" w:sz="4"/>
                <w:right w:val="none" w:color="000000" w:sz="4"/>
                <w:insideH w:val="none"/>
                <w:insideV w:val="none"/>
              </w:tblBorders>
            </w:tblPr>
            <w:tblGrid>
              <w:gridCol w:w="444"/>
              <w:gridCol w:w="235"/>
              <w:gridCol w:w="444"/>
              <w:gridCol w:w="1419"/>
            </w:tblGrid>
            <w:tr>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66"/>
                    <w:jc w:val="center"/>
                  </w:pPr>
                  <w:r>
                    <w:rPr>
                      <w:rFonts w:ascii="仿宋_GB2312" w:hAnsi="仿宋_GB2312" w:cs="仿宋_GB2312" w:eastAsia="仿宋_GB2312"/>
                      <w:sz w:val="20"/>
                      <w:color w:val="000000"/>
                    </w:rPr>
                    <w:t>序号</w:t>
                  </w:r>
                </w:p>
              </w:tc>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精度级别</w:t>
                  </w:r>
                </w:p>
              </w:tc>
              <w:tc>
                <w:tcPr>
                  <w:tcW w:type="dxa" w:w="44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中误差（</w:t>
                  </w:r>
                  <w:r>
                    <w:rPr>
                      <w:rFonts w:ascii="仿宋_GB2312" w:hAnsi="仿宋_GB2312" w:cs="仿宋_GB2312" w:eastAsia="仿宋_GB2312"/>
                      <w:sz w:val="20"/>
                      <w:color w:val="000000"/>
                    </w:rPr>
                    <w:t>m）</w:t>
                  </w:r>
                </w:p>
              </w:tc>
              <w:tc>
                <w:tcPr>
                  <w:tcW w:type="dxa" w:w="14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实施内容</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8"/>
                    <w:jc w:val="center"/>
                  </w:pPr>
                  <w:r>
                    <w:rPr>
                      <w:rFonts w:ascii="仿宋_GB2312" w:hAnsi="仿宋_GB2312" w:cs="仿宋_GB2312" w:eastAsia="仿宋_GB2312"/>
                      <w:sz w:val="20"/>
                      <w:color w:val="000000"/>
                    </w:rPr>
                    <w:t>1</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A类</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±0.5</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0"/>
                    </w:rPr>
                    <w:t>窨井盖</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8"/>
                    <w:jc w:val="center"/>
                  </w:pPr>
                  <w:r>
                    <w:rPr>
                      <w:rFonts w:ascii="仿宋_GB2312" w:hAnsi="仿宋_GB2312" w:cs="仿宋_GB2312" w:eastAsia="仿宋_GB2312"/>
                      <w:sz w:val="20"/>
                      <w:color w:val="000000"/>
                    </w:rPr>
                    <w:t>2</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B类</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±1.0</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公共厕所、赏花点位、公园、燃气加气站</w:t>
                  </w:r>
                </w:p>
              </w:tc>
            </w:tr>
            <w:tr>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8"/>
                    <w:jc w:val="center"/>
                  </w:pPr>
                  <w:r>
                    <w:rPr>
                      <w:rFonts w:ascii="仿宋_GB2312" w:hAnsi="仿宋_GB2312" w:cs="仿宋_GB2312" w:eastAsia="仿宋_GB2312"/>
                      <w:sz w:val="20"/>
                      <w:color w:val="000000"/>
                    </w:rPr>
                    <w:t>3</w:t>
                  </w:r>
                </w:p>
              </w:tc>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C类</w:t>
                  </w:r>
                </w:p>
              </w:tc>
              <w:tc>
                <w:tcPr>
                  <w:tcW w:type="dxa" w:w="44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±10.0</w:t>
                  </w:r>
                </w:p>
              </w:tc>
              <w:tc>
                <w:tcPr>
                  <w:tcW w:type="dxa" w:w="14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rPr>
                    <w:t>视频点位</w:t>
                  </w:r>
                </w:p>
              </w:tc>
            </w:tr>
          </w:tbl>
          <w:p>
            <w:pPr>
              <w:pStyle w:val="null3"/>
              <w:ind w:firstLine="402"/>
              <w:jc w:val="both"/>
            </w:pPr>
            <w:r>
              <w:rPr>
                <w:rFonts w:ascii="仿宋_GB2312" w:hAnsi="仿宋_GB2312" w:cs="仿宋_GB2312" w:eastAsia="仿宋_GB2312"/>
                <w:sz w:val="20"/>
                <w:b/>
                <w:color w:val="000000"/>
              </w:rPr>
              <w:t>（四）数据质量检查及入库</w:t>
            </w:r>
          </w:p>
          <w:p>
            <w:pPr>
              <w:pStyle w:val="null3"/>
              <w:ind w:firstLine="500"/>
              <w:jc w:val="both"/>
            </w:pPr>
            <w:r>
              <w:rPr>
                <w:rFonts w:ascii="仿宋_GB2312" w:hAnsi="仿宋_GB2312" w:cs="仿宋_GB2312" w:eastAsia="仿宋_GB2312"/>
                <w:sz w:val="20"/>
                <w:color w:val="000000"/>
              </w:rPr>
              <w:t>对采集完成的数据进行剖分检查、拓扑关系检查、图属一致性检查、主要字段非空检查、标识码唯一性检查、录入代码正确性等检查，直到数据满足规范要求。数据入库前要对采集数据进行全面质量检查，并对检查的错误进行改正。</w:t>
            </w:r>
          </w:p>
          <w:p>
            <w:pPr>
              <w:pStyle w:val="null3"/>
              <w:ind w:firstLine="500"/>
              <w:jc w:val="both"/>
            </w:pPr>
            <w:r>
              <w:rPr>
                <w:rFonts w:ascii="仿宋_GB2312" w:hAnsi="仿宋_GB2312" w:cs="仿宋_GB2312" w:eastAsia="仿宋_GB2312"/>
                <w:sz w:val="20"/>
                <w:color w:val="000000"/>
              </w:rPr>
              <w:t>专题数据编码规则：由</w:t>
            </w:r>
            <w:r>
              <w:rPr>
                <w:rFonts w:ascii="仿宋_GB2312" w:hAnsi="仿宋_GB2312" w:cs="仿宋_GB2312" w:eastAsia="仿宋_GB2312"/>
                <w:sz w:val="20"/>
                <w:color w:val="000000"/>
              </w:rPr>
              <w:t>3个码段共10位数字组成，依次为6位县级及以上行政区划（开发区）代码、2位大类代码、2位小类代码。专题数据大类代为06，小类代码参照运管服数据规范，未列入的专题数据可扩展。</w:t>
            </w:r>
          </w:p>
          <w:p>
            <w:pPr>
              <w:pStyle w:val="null3"/>
              <w:ind w:firstLine="500"/>
              <w:jc w:val="both"/>
            </w:pPr>
            <w:r>
              <w:rPr>
                <w:rFonts w:ascii="仿宋_GB2312" w:hAnsi="仿宋_GB2312" w:cs="仿宋_GB2312" w:eastAsia="仿宋_GB2312"/>
                <w:sz w:val="20"/>
                <w:color w:val="000000"/>
              </w:rPr>
              <w:t>数据属性信息检验内容：对专题数据标识码和其唯一性进行检查。</w:t>
            </w:r>
          </w:p>
          <w:p>
            <w:pPr>
              <w:pStyle w:val="null3"/>
              <w:ind w:firstLine="500"/>
              <w:jc w:val="both"/>
            </w:pPr>
            <w:r>
              <w:rPr>
                <w:rFonts w:ascii="仿宋_GB2312" w:hAnsi="仿宋_GB2312" w:cs="仿宋_GB2312" w:eastAsia="仿宋_GB2312"/>
                <w:sz w:val="20"/>
                <w:color w:val="000000"/>
              </w:rPr>
              <w:t>数据质量要求：</w:t>
            </w:r>
          </w:p>
          <w:p>
            <w:pPr>
              <w:pStyle w:val="null3"/>
              <w:ind w:firstLine="500"/>
              <w:jc w:val="both"/>
            </w:pPr>
            <w:r>
              <w:rPr>
                <w:rFonts w:ascii="仿宋_GB2312" w:hAnsi="仿宋_GB2312" w:cs="仿宋_GB2312" w:eastAsia="仿宋_GB2312"/>
                <w:sz w:val="20"/>
                <w:color w:val="000000"/>
              </w:rPr>
              <w:t>1）数据格式：检查数据库数据格式是否为市级平台使用的数据格式。</w:t>
            </w:r>
          </w:p>
          <w:p>
            <w:pPr>
              <w:pStyle w:val="null3"/>
              <w:ind w:firstLine="500"/>
              <w:jc w:val="both"/>
            </w:pPr>
            <w:r>
              <w:rPr>
                <w:rFonts w:ascii="仿宋_GB2312" w:hAnsi="仿宋_GB2312" w:cs="仿宋_GB2312" w:eastAsia="仿宋_GB2312"/>
                <w:sz w:val="20"/>
                <w:color w:val="000000"/>
              </w:rPr>
              <w:t>2）数据库检查内容：</w:t>
            </w:r>
          </w:p>
          <w:p>
            <w:pPr>
              <w:pStyle w:val="null3"/>
              <w:ind w:firstLine="500"/>
              <w:jc w:val="both"/>
            </w:pPr>
            <w:r>
              <w:rPr>
                <w:rFonts w:ascii="仿宋_GB2312" w:hAnsi="仿宋_GB2312" w:cs="仿宋_GB2312" w:eastAsia="仿宋_GB2312"/>
                <w:sz w:val="20"/>
                <w:color w:val="000000"/>
              </w:rPr>
              <w:t>A数据组织：对采集数据的管理和组织、存储单元划分的合理性、正确性进行检验；</w:t>
            </w:r>
          </w:p>
          <w:p>
            <w:pPr>
              <w:pStyle w:val="null3"/>
              <w:ind w:firstLine="500"/>
              <w:jc w:val="both"/>
            </w:pPr>
            <w:r>
              <w:rPr>
                <w:rFonts w:ascii="仿宋_GB2312" w:hAnsi="仿宋_GB2312" w:cs="仿宋_GB2312" w:eastAsia="仿宋_GB2312"/>
                <w:sz w:val="20"/>
                <w:color w:val="000000"/>
              </w:rPr>
              <w:t>B数据库结构：对建库数据的数据表、记录、字段、索引的正确性、符合性进行检验；</w:t>
            </w:r>
          </w:p>
          <w:p>
            <w:pPr>
              <w:pStyle w:val="null3"/>
              <w:ind w:firstLine="500"/>
              <w:jc w:val="both"/>
            </w:pPr>
            <w:r>
              <w:rPr>
                <w:rFonts w:ascii="仿宋_GB2312" w:hAnsi="仿宋_GB2312" w:cs="仿宋_GB2312" w:eastAsia="仿宋_GB2312"/>
                <w:sz w:val="20"/>
                <w:color w:val="000000"/>
              </w:rPr>
              <w:t>C空间参考系：对建库数据的平面坐标系、投影参数的正确性进行检验；</w:t>
            </w:r>
          </w:p>
          <w:p>
            <w:pPr>
              <w:pStyle w:val="null3"/>
              <w:ind w:firstLine="500"/>
              <w:jc w:val="both"/>
            </w:pPr>
            <w:r>
              <w:rPr>
                <w:rFonts w:ascii="仿宋_GB2312" w:hAnsi="仿宋_GB2312" w:cs="仿宋_GB2312" w:eastAsia="仿宋_GB2312"/>
                <w:sz w:val="20"/>
                <w:color w:val="000000"/>
              </w:rPr>
              <w:t>D数据质量：对矢量数据几何精度和拓扑检查、属性数据完整性和正确性检查、图形和属性数据一致性检查、接边精度和完整性、元数据及技术文档等资料的符合性进行检验；</w:t>
            </w:r>
          </w:p>
          <w:p>
            <w:pPr>
              <w:pStyle w:val="null3"/>
              <w:ind w:firstLine="500"/>
              <w:jc w:val="both"/>
            </w:pPr>
            <w:r>
              <w:rPr>
                <w:rFonts w:ascii="仿宋_GB2312" w:hAnsi="仿宋_GB2312" w:cs="仿宋_GB2312" w:eastAsia="仿宋_GB2312"/>
                <w:sz w:val="20"/>
                <w:color w:val="000000"/>
              </w:rPr>
              <w:t>E基础地理数据质量：对矢量数据、电子地图、DOM数据、元数据等数据的逻辑一致性和空间参考一致性等进行检验。</w:t>
            </w:r>
          </w:p>
          <w:p>
            <w:pPr>
              <w:pStyle w:val="null3"/>
              <w:ind w:firstLine="500"/>
              <w:jc w:val="both"/>
            </w:pPr>
            <w:r>
              <w:rPr>
                <w:rFonts w:ascii="仿宋_GB2312" w:hAnsi="仿宋_GB2312" w:cs="仿宋_GB2312" w:eastAsia="仿宋_GB2312"/>
                <w:sz w:val="20"/>
                <w:color w:val="000000"/>
              </w:rPr>
              <w:t>F照片质量：尺寸不得小于1280×720像素，清晰、主体突出，无杂物；拍摄时要求横拍；取景角度为正面，但如果受地形、地物限制，可以从不同角度拍摄；利用软件进行照片处理，处理照片时要求将标识码作为照片的名称，修改成同一种格式、大小，照片名称（即标识码）作为数据与照片挂接的唯一标识，便于系统显示时每个普查点位能够显示正确的照片。</w:t>
            </w:r>
          </w:p>
          <w:p>
            <w:pPr>
              <w:pStyle w:val="null3"/>
              <w:ind w:firstLine="500"/>
              <w:jc w:val="both"/>
            </w:pPr>
            <w:r>
              <w:rPr>
                <w:rFonts w:ascii="仿宋_GB2312" w:hAnsi="仿宋_GB2312" w:cs="仿宋_GB2312" w:eastAsia="仿宋_GB2312"/>
                <w:sz w:val="20"/>
                <w:color w:val="000000"/>
              </w:rPr>
              <w:t>G全景照片质量：全景照片不低于2000万像素，能清晰识别地物信息，采用全景相机或者无人机进行实景影像数据采集，真实、直观、全面的反应现实场景，形成全景环视或俯视的效果。</w:t>
            </w:r>
          </w:p>
          <w:p>
            <w:pPr>
              <w:pStyle w:val="null3"/>
              <w:ind w:firstLine="500"/>
              <w:jc w:val="both"/>
            </w:pPr>
            <w:r>
              <w:rPr>
                <w:rFonts w:ascii="仿宋_GB2312" w:hAnsi="仿宋_GB2312" w:cs="仿宋_GB2312" w:eastAsia="仿宋_GB2312"/>
                <w:sz w:val="20"/>
                <w:color w:val="000000"/>
              </w:rPr>
              <w:t>3）专题数据质量指标：</w:t>
            </w:r>
          </w:p>
          <w:p>
            <w:pPr>
              <w:pStyle w:val="null3"/>
              <w:ind w:firstLine="500"/>
              <w:jc w:val="both"/>
            </w:pPr>
            <w:r>
              <w:rPr>
                <w:rFonts w:ascii="仿宋_GB2312" w:hAnsi="仿宋_GB2312" w:cs="仿宋_GB2312" w:eastAsia="仿宋_GB2312"/>
                <w:sz w:val="20"/>
                <w:color w:val="000000"/>
              </w:rPr>
              <w:t>A采集遗漏允许指标：每类专题数据遗漏个数不得超出总数的3％。采集遗漏率作为成果数据的检测指标，应在第三方质量检测机构出具的检测报告中体现。</w:t>
            </w:r>
          </w:p>
          <w:p>
            <w:pPr>
              <w:pStyle w:val="null3"/>
              <w:ind w:firstLine="500"/>
              <w:jc w:val="both"/>
            </w:pPr>
            <w:r>
              <w:rPr>
                <w:rFonts w:ascii="仿宋_GB2312" w:hAnsi="仿宋_GB2312" w:cs="仿宋_GB2312" w:eastAsia="仿宋_GB2312"/>
                <w:sz w:val="20"/>
                <w:color w:val="000000"/>
              </w:rPr>
              <w:t>B专题数据错误允许指标：数据的空间位置、属性信息中出现错误即认为该数据的错误，每类专题数据错误个数不得超出数据总数的3%。错误率作为成果数据的检测指标，应在第三方质量检测机构出具的检测报告中体现。</w:t>
            </w:r>
          </w:p>
          <w:p>
            <w:pPr>
              <w:pStyle w:val="null3"/>
              <w:ind w:firstLine="402"/>
              <w:jc w:val="both"/>
            </w:pPr>
            <w:r>
              <w:rPr>
                <w:rFonts w:ascii="仿宋_GB2312" w:hAnsi="仿宋_GB2312" w:cs="仿宋_GB2312" w:eastAsia="仿宋_GB2312"/>
                <w:sz w:val="20"/>
                <w:b/>
              </w:rPr>
              <w:t>（五）质量保证体系要求</w:t>
            </w:r>
          </w:p>
          <w:p>
            <w:pPr>
              <w:pStyle w:val="null3"/>
              <w:ind w:firstLine="500"/>
              <w:jc w:val="both"/>
            </w:pPr>
            <w:r>
              <w:rPr>
                <w:rFonts w:ascii="仿宋_GB2312" w:hAnsi="仿宋_GB2312" w:cs="仿宋_GB2312" w:eastAsia="仿宋_GB2312"/>
                <w:sz w:val="20"/>
                <w:color w:val="000000"/>
              </w:rPr>
              <w:t>为确保本项目数据成果质量，按照《测绘成果质量检查与验收》要求，供应商应建立完整的三级质量保证体系，并提出具体的质量保证措施，供应商要对数据成果进行自检，采购人对成果数据进行抽检，还必须经第三方质量检测机构（省级及以上）检验。</w:t>
            </w:r>
          </w:p>
          <w:p>
            <w:pPr>
              <w:pStyle w:val="null3"/>
              <w:ind w:firstLine="500"/>
              <w:jc w:val="both"/>
            </w:pPr>
            <w:r>
              <w:rPr>
                <w:rFonts w:ascii="仿宋_GB2312" w:hAnsi="仿宋_GB2312" w:cs="仿宋_GB2312" w:eastAsia="仿宋_GB2312"/>
                <w:sz w:val="20"/>
                <w:color w:val="000000"/>
              </w:rPr>
              <w:t>每项专题数据采集更新与内业处理完成后，须向相关需求部门确认数据成果，根据需求</w:t>
            </w:r>
            <w:r>
              <w:rPr>
                <w:rFonts w:ascii="仿宋_GB2312" w:hAnsi="仿宋_GB2312" w:cs="仿宋_GB2312" w:eastAsia="仿宋_GB2312"/>
                <w:sz w:val="20"/>
                <w:color w:val="000000"/>
              </w:rPr>
              <w:t>部门</w:t>
            </w:r>
            <w:r>
              <w:rPr>
                <w:rFonts w:ascii="仿宋_GB2312" w:hAnsi="仿宋_GB2312" w:cs="仿宋_GB2312" w:eastAsia="仿宋_GB2312"/>
                <w:sz w:val="20"/>
                <w:color w:val="000000"/>
              </w:rPr>
              <w:t>反馈意见及时整改，验收时须有需求部门的签字确认。</w:t>
            </w:r>
          </w:p>
          <w:p>
            <w:pPr>
              <w:pStyle w:val="null3"/>
              <w:ind w:firstLine="402"/>
              <w:jc w:val="both"/>
            </w:pPr>
            <w:r>
              <w:rPr>
                <w:rFonts w:ascii="仿宋_GB2312" w:hAnsi="仿宋_GB2312" w:cs="仿宋_GB2312" w:eastAsia="仿宋_GB2312"/>
                <w:sz w:val="20"/>
                <w:b/>
                <w:color w:val="000000"/>
              </w:rPr>
              <w:t>（六）技术标准</w:t>
            </w:r>
          </w:p>
          <w:p>
            <w:pPr>
              <w:pStyle w:val="null3"/>
              <w:ind w:firstLine="400"/>
              <w:jc w:val="both"/>
            </w:pPr>
            <w:r>
              <w:rPr>
                <w:rFonts w:ascii="仿宋_GB2312" w:hAnsi="仿宋_GB2312" w:cs="仿宋_GB2312" w:eastAsia="仿宋_GB2312"/>
                <w:sz w:val="20"/>
                <w:color w:val="000000"/>
              </w:rPr>
              <w:t>1、CJJ/T 106-2010《城市市政综合监管信息系统技术规范》；</w:t>
            </w:r>
          </w:p>
          <w:p>
            <w:pPr>
              <w:pStyle w:val="null3"/>
              <w:ind w:firstLine="400"/>
              <w:jc w:val="both"/>
            </w:pPr>
            <w:r>
              <w:rPr>
                <w:rFonts w:ascii="仿宋_GB2312" w:hAnsi="仿宋_GB2312" w:cs="仿宋_GB2312" w:eastAsia="仿宋_GB2312"/>
                <w:sz w:val="20"/>
                <w:color w:val="000000"/>
              </w:rPr>
              <w:t>2、GB/T 30428.1-2013《数字化城市管理信息系统 第1部分：单元网格》；</w:t>
            </w:r>
          </w:p>
          <w:p>
            <w:pPr>
              <w:pStyle w:val="null3"/>
              <w:ind w:firstLine="400"/>
              <w:jc w:val="both"/>
            </w:pPr>
            <w:r>
              <w:rPr>
                <w:rFonts w:ascii="仿宋_GB2312" w:hAnsi="仿宋_GB2312" w:cs="仿宋_GB2312" w:eastAsia="仿宋_GB2312"/>
                <w:sz w:val="20"/>
                <w:color w:val="000000"/>
              </w:rPr>
              <w:t>3、GB/T 30428.2-2013《数字化城市管理信息系统第2部分：管理部件和事件》；</w:t>
            </w:r>
          </w:p>
          <w:p>
            <w:pPr>
              <w:pStyle w:val="null3"/>
              <w:ind w:firstLine="400"/>
              <w:jc w:val="both"/>
            </w:pPr>
            <w:r>
              <w:rPr>
                <w:rFonts w:ascii="仿宋_GB2312" w:hAnsi="仿宋_GB2312" w:cs="仿宋_GB2312" w:eastAsia="仿宋_GB2312"/>
                <w:sz w:val="20"/>
                <w:color w:val="000000"/>
              </w:rPr>
              <w:t>4、GB/T 30428.3-2016《数字化城市管理信息系统 第3部分：地理编码》；</w:t>
            </w:r>
          </w:p>
          <w:p>
            <w:pPr>
              <w:pStyle w:val="null3"/>
              <w:ind w:firstLine="400"/>
              <w:jc w:val="both"/>
            </w:pPr>
            <w:r>
              <w:rPr>
                <w:rFonts w:ascii="仿宋_GB2312" w:hAnsi="仿宋_GB2312" w:cs="仿宋_GB2312" w:eastAsia="仿宋_GB2312"/>
                <w:sz w:val="20"/>
                <w:color w:val="000000"/>
              </w:rPr>
              <w:t>5、CJJ/T 8—2011《城市测量规范》；</w:t>
            </w:r>
          </w:p>
          <w:p>
            <w:pPr>
              <w:pStyle w:val="null3"/>
              <w:ind w:firstLine="400"/>
              <w:jc w:val="both"/>
            </w:pPr>
            <w:r>
              <w:rPr>
                <w:rFonts w:ascii="仿宋_GB2312" w:hAnsi="仿宋_GB2312" w:cs="仿宋_GB2312" w:eastAsia="仿宋_GB2312"/>
                <w:sz w:val="20"/>
                <w:color w:val="000000"/>
              </w:rPr>
              <w:t>6、GB/T20257.1—2007《国家基本比例尺地图图式 第1部分：1:500 1:1000 1:2000 地形图图式》；</w:t>
            </w:r>
          </w:p>
          <w:p>
            <w:pPr>
              <w:pStyle w:val="null3"/>
              <w:ind w:firstLine="400"/>
              <w:jc w:val="both"/>
            </w:pPr>
            <w:r>
              <w:rPr>
                <w:rFonts w:ascii="仿宋_GB2312" w:hAnsi="仿宋_GB2312" w:cs="仿宋_GB2312" w:eastAsia="仿宋_GB2312"/>
                <w:sz w:val="20"/>
                <w:color w:val="000000"/>
              </w:rPr>
              <w:t>7、GB/T 24356-2009《测绘成果质量检查与验收》；</w:t>
            </w:r>
          </w:p>
          <w:p>
            <w:pPr>
              <w:pStyle w:val="null3"/>
              <w:ind w:firstLine="400"/>
              <w:jc w:val="both"/>
            </w:pPr>
            <w:r>
              <w:rPr>
                <w:rFonts w:ascii="仿宋_GB2312" w:hAnsi="仿宋_GB2312" w:cs="仿宋_GB2312" w:eastAsia="仿宋_GB2312"/>
                <w:sz w:val="20"/>
                <w:color w:val="000000"/>
              </w:rPr>
              <w:t>8、GB/T18316-2008《数字测绘成果质量检查与验收》；</w:t>
            </w:r>
          </w:p>
          <w:p>
            <w:pPr>
              <w:pStyle w:val="null3"/>
              <w:ind w:firstLine="400"/>
              <w:jc w:val="both"/>
            </w:pPr>
            <w:r>
              <w:rPr>
                <w:rFonts w:ascii="仿宋_GB2312" w:hAnsi="仿宋_GB2312" w:cs="仿宋_GB2312" w:eastAsia="仿宋_GB2312"/>
                <w:sz w:val="20"/>
                <w:color w:val="000000"/>
              </w:rPr>
              <w:t>9、CH/T 1018-2009《测绘成果质量监督抽查与数据认定规定》；</w:t>
            </w:r>
          </w:p>
          <w:p>
            <w:pPr>
              <w:pStyle w:val="null3"/>
              <w:ind w:firstLine="400"/>
              <w:jc w:val="both"/>
            </w:pPr>
            <w:r>
              <w:rPr>
                <w:rFonts w:ascii="仿宋_GB2312" w:hAnsi="仿宋_GB2312" w:cs="仿宋_GB2312" w:eastAsia="仿宋_GB2312"/>
                <w:sz w:val="20"/>
                <w:color w:val="000000"/>
              </w:rPr>
              <w:t>10、</w:t>
            </w:r>
            <w:r>
              <w:rPr>
                <w:rFonts w:ascii="仿宋_GB2312" w:hAnsi="仿宋_GB2312" w:cs="仿宋_GB2312" w:eastAsia="仿宋_GB2312"/>
                <w:sz w:val="20"/>
                <w:color w:val="000000"/>
              </w:rPr>
              <w:t>CJ/T 545-2021《城市运行管理服务平台数据标准》；</w:t>
            </w:r>
          </w:p>
          <w:p>
            <w:pPr>
              <w:pStyle w:val="null3"/>
              <w:ind w:left="705"/>
              <w:jc w:val="both"/>
            </w:pPr>
            <w:r>
              <w:rPr>
                <w:rFonts w:ascii="仿宋_GB2312" w:hAnsi="仿宋_GB2312" w:cs="仿宋_GB2312" w:eastAsia="仿宋_GB2312"/>
                <w:sz w:val="20"/>
                <w:b/>
                <w:color w:val="000000"/>
              </w:rPr>
              <w:t>四、具体实施要求</w:t>
            </w:r>
          </w:p>
          <w:p>
            <w:pPr>
              <w:pStyle w:val="null3"/>
              <w:ind w:firstLine="402"/>
              <w:jc w:val="both"/>
            </w:pPr>
            <w:r>
              <w:rPr>
                <w:rFonts w:ascii="仿宋_GB2312" w:hAnsi="仿宋_GB2312" w:cs="仿宋_GB2312" w:eastAsia="仿宋_GB2312"/>
                <w:sz w:val="20"/>
                <w:b/>
                <w:color w:val="000000"/>
              </w:rPr>
              <w:t>（一）公共厕所点状数据</w:t>
            </w:r>
          </w:p>
          <w:p>
            <w:pPr>
              <w:pStyle w:val="null3"/>
              <w:ind w:firstLine="400"/>
              <w:jc w:val="both"/>
            </w:pPr>
            <w:r>
              <w:rPr>
                <w:rFonts w:ascii="仿宋_GB2312" w:hAnsi="仿宋_GB2312" w:cs="仿宋_GB2312" w:eastAsia="仿宋_GB2312"/>
                <w:sz w:val="20"/>
                <w:color w:val="000000"/>
              </w:rPr>
              <w:t>1、采集要求</w:t>
            </w:r>
          </w:p>
          <w:p>
            <w:pPr>
              <w:pStyle w:val="null3"/>
              <w:ind w:firstLine="400"/>
              <w:jc w:val="both"/>
            </w:pPr>
            <w:r>
              <w:rPr>
                <w:rFonts w:ascii="仿宋_GB2312" w:hAnsi="仿宋_GB2312" w:cs="仿宋_GB2312" w:eastAsia="仿宋_GB2312"/>
                <w:sz w:val="20"/>
                <w:color w:val="000000"/>
              </w:rPr>
              <w:t>根据环卫处提供的新增公厕台账，利用测绘设备，实地采集每个公厕空间位置数据。同时每个公厕拍摄不少于</w:t>
            </w:r>
            <w:r>
              <w:rPr>
                <w:rFonts w:ascii="仿宋_GB2312" w:hAnsi="仿宋_GB2312" w:cs="仿宋_GB2312" w:eastAsia="仿宋_GB2312"/>
                <w:sz w:val="20"/>
                <w:color w:val="000000"/>
              </w:rPr>
              <w:t>3张照片，尺寸不得小于1280×720像素，清晰、主体突出，无杂物；拍摄时要求横拍，取景角度为近景、远景和参照物，其中包含一张公厕铭牌。</w:t>
            </w:r>
          </w:p>
          <w:p>
            <w:pPr>
              <w:pStyle w:val="null3"/>
              <w:ind w:firstLine="400"/>
              <w:jc w:val="both"/>
            </w:pPr>
            <w:r>
              <w:rPr>
                <w:rFonts w:ascii="仿宋_GB2312" w:hAnsi="仿宋_GB2312" w:cs="仿宋_GB2312" w:eastAsia="仿宋_GB2312"/>
                <w:sz w:val="20"/>
                <w:color w:val="000000"/>
              </w:rPr>
              <w:t>2、内业处理</w:t>
            </w:r>
          </w:p>
          <w:p>
            <w:pPr>
              <w:pStyle w:val="null3"/>
              <w:ind w:firstLine="400"/>
              <w:jc w:val="both"/>
            </w:pPr>
            <w:r>
              <w:rPr>
                <w:rFonts w:ascii="仿宋_GB2312" w:hAnsi="仿宋_GB2312" w:cs="仿宋_GB2312" w:eastAsia="仿宋_GB2312"/>
                <w:sz w:val="20"/>
                <w:color w:val="000000"/>
              </w:rPr>
              <w:t>完善相应属性信息，包括每个公厕所属区县、街道、公厕名称、地址、类别、面积、开放时间、厕位数、有无第三卫生间、有无障碍通道、厕外亮化、立体亮化、智能厕位引导系统、驿站、建设时间、改造时间等，并与台账信息进行核对，如发现台账信息错误，应做好统计和汇总工作，及时反馈。</w:t>
            </w:r>
          </w:p>
          <w:p>
            <w:pPr>
              <w:pStyle w:val="null3"/>
              <w:ind w:firstLine="400"/>
              <w:jc w:val="both"/>
            </w:pPr>
            <w:r>
              <w:rPr>
                <w:rFonts w:ascii="仿宋_GB2312" w:hAnsi="仿宋_GB2312" w:cs="仿宋_GB2312" w:eastAsia="仿宋_GB2312"/>
                <w:sz w:val="20"/>
                <w:color w:val="000000"/>
              </w:rPr>
              <w:t>对采集的专题数据进行坐标转换、矢量数据编辑，根据编码规则对数据进行编码，完成数据的属性录入，检查成果数据，包括剖分检查、拓扑关系检查、图属一致性检查、主要字段非空检查、标识码唯一性检查、录入代码正确性等。</w:t>
            </w:r>
          </w:p>
          <w:p>
            <w:pPr>
              <w:pStyle w:val="null3"/>
              <w:ind w:firstLine="400"/>
              <w:jc w:val="both"/>
            </w:pPr>
            <w:r>
              <w:rPr>
                <w:rFonts w:ascii="仿宋_GB2312" w:hAnsi="仿宋_GB2312" w:cs="仿宋_GB2312" w:eastAsia="仿宋_GB2312"/>
                <w:sz w:val="20"/>
                <w:color w:val="000000"/>
              </w:rPr>
              <w:t>3、成果应用</w:t>
            </w:r>
          </w:p>
          <w:p>
            <w:pPr>
              <w:pStyle w:val="null3"/>
              <w:ind w:firstLine="402"/>
              <w:jc w:val="both"/>
            </w:pPr>
            <w:r>
              <w:rPr>
                <w:rFonts w:ascii="仿宋_GB2312" w:hAnsi="仿宋_GB2312" w:cs="仿宋_GB2312" w:eastAsia="仿宋_GB2312"/>
                <w:sz w:val="20"/>
                <w:color w:val="000000"/>
              </w:rPr>
              <w:t>公厕数据导入</w:t>
            </w:r>
            <w:r>
              <w:rPr>
                <w:rFonts w:ascii="仿宋_GB2312" w:hAnsi="仿宋_GB2312" w:cs="仿宋_GB2312" w:eastAsia="仿宋_GB2312"/>
                <w:sz w:val="20"/>
                <w:color w:val="000000"/>
              </w:rPr>
              <w:t>综合性城市运行管理服务数据库</w:t>
            </w:r>
            <w:r>
              <w:rPr>
                <w:rFonts w:ascii="仿宋_GB2312" w:hAnsi="仿宋_GB2312" w:cs="仿宋_GB2312" w:eastAsia="仿宋_GB2312"/>
                <w:sz w:val="20"/>
                <w:color w:val="000000"/>
              </w:rPr>
              <w:t>，制作公厕专题地图</w:t>
            </w:r>
            <w:r>
              <w:rPr>
                <w:rFonts w:ascii="仿宋_GB2312" w:hAnsi="仿宋_GB2312" w:cs="仿宋_GB2312" w:eastAsia="仿宋_GB2312"/>
                <w:sz w:val="20"/>
              </w:rPr>
              <w:t>，并应用于西安市城市运行管理服务平台、</w:t>
            </w:r>
            <w:r>
              <w:rPr>
                <w:rFonts w:ascii="仿宋_GB2312" w:hAnsi="仿宋_GB2312" w:cs="仿宋_GB2312" w:eastAsia="仿宋_GB2312"/>
                <w:sz w:val="20"/>
              </w:rPr>
              <w:t>“西安城管便民生活地图”小程序等应用系统。</w:t>
            </w:r>
          </w:p>
          <w:p>
            <w:pPr>
              <w:pStyle w:val="null3"/>
              <w:ind w:firstLine="402"/>
              <w:jc w:val="both"/>
            </w:pPr>
            <w:r>
              <w:rPr>
                <w:rFonts w:ascii="仿宋_GB2312" w:hAnsi="仿宋_GB2312" w:cs="仿宋_GB2312" w:eastAsia="仿宋_GB2312"/>
                <w:sz w:val="20"/>
                <w:b/>
                <w:color w:val="000000"/>
              </w:rPr>
              <w:t>（二）赏花点位数据</w:t>
            </w:r>
          </w:p>
          <w:p>
            <w:pPr>
              <w:pStyle w:val="null3"/>
              <w:ind w:firstLine="400"/>
              <w:jc w:val="both"/>
            </w:pPr>
            <w:r>
              <w:rPr>
                <w:rFonts w:ascii="仿宋_GB2312" w:hAnsi="仿宋_GB2312" w:cs="仿宋_GB2312" w:eastAsia="仿宋_GB2312"/>
                <w:sz w:val="20"/>
                <w:color w:val="000000"/>
              </w:rPr>
              <w:t>1、采集要求</w:t>
            </w:r>
          </w:p>
          <w:p>
            <w:pPr>
              <w:pStyle w:val="null3"/>
              <w:ind w:firstLine="400"/>
              <w:jc w:val="both"/>
            </w:pPr>
            <w:r>
              <w:rPr>
                <w:rFonts w:ascii="仿宋_GB2312" w:hAnsi="仿宋_GB2312" w:cs="仿宋_GB2312" w:eastAsia="仿宋_GB2312"/>
                <w:sz w:val="20"/>
                <w:color w:val="000000"/>
              </w:rPr>
              <w:t>根据采购人提供的新增全市赏花点位台账，利用测绘设备，实地采集赏花点位的空间位置数据。同时每个最佳观赏点位拍摄不少于</w:t>
            </w:r>
            <w:r>
              <w:rPr>
                <w:rFonts w:ascii="仿宋_GB2312" w:hAnsi="仿宋_GB2312" w:cs="仿宋_GB2312" w:eastAsia="仿宋_GB2312"/>
                <w:sz w:val="20"/>
                <w:color w:val="000000"/>
              </w:rPr>
              <w:t>3张照片，尺寸不得小于1280×720像素，清晰、主体突出，无杂物；拍照要求，取景角度为近景，同时俯拍全景照片。</w:t>
            </w:r>
          </w:p>
          <w:p>
            <w:pPr>
              <w:pStyle w:val="null3"/>
              <w:ind w:firstLine="400"/>
              <w:jc w:val="both"/>
            </w:pPr>
            <w:r>
              <w:rPr>
                <w:rFonts w:ascii="仿宋_GB2312" w:hAnsi="仿宋_GB2312" w:cs="仿宋_GB2312" w:eastAsia="仿宋_GB2312"/>
                <w:sz w:val="20"/>
                <w:color w:val="000000"/>
              </w:rPr>
              <w:t>2、内业处理</w:t>
            </w:r>
          </w:p>
          <w:p>
            <w:pPr>
              <w:pStyle w:val="null3"/>
              <w:ind w:firstLine="400"/>
              <w:jc w:val="both"/>
            </w:pPr>
            <w:r>
              <w:rPr>
                <w:rFonts w:ascii="仿宋_GB2312" w:hAnsi="仿宋_GB2312" w:cs="仿宋_GB2312" w:eastAsia="仿宋_GB2312"/>
                <w:sz w:val="20"/>
                <w:color w:val="000000"/>
              </w:rPr>
              <w:t>采集完善相应属性信息，包括点位名称、类型、花期、地址、品种、最佳观赏点、规模、开放时间、场地简介、文字介绍、是否收费、预约时间、出行方式、观赏流程等，并与台账信息进行核对，如发现台账信息错误，应做好统计和汇总工作，及时反馈。</w:t>
            </w:r>
          </w:p>
          <w:p>
            <w:pPr>
              <w:pStyle w:val="null3"/>
              <w:ind w:firstLine="400"/>
              <w:jc w:val="both"/>
            </w:pPr>
            <w:r>
              <w:rPr>
                <w:rFonts w:ascii="仿宋_GB2312" w:hAnsi="仿宋_GB2312" w:cs="仿宋_GB2312" w:eastAsia="仿宋_GB2312"/>
                <w:sz w:val="20"/>
                <w:color w:val="000000"/>
              </w:rPr>
              <w:t>对采集的专题数据进行坐标转换、矢量数据编辑，根据编码规则对数据进行编码，完成数据的属性录入，检查成果数据，包括拓扑关系检查、图属一致性检查、主要字段非空检查、标识码唯一性检查、录入代码正确性等。</w:t>
            </w:r>
          </w:p>
          <w:p>
            <w:pPr>
              <w:pStyle w:val="null3"/>
              <w:ind w:firstLine="400"/>
              <w:jc w:val="both"/>
            </w:pPr>
            <w:r>
              <w:rPr>
                <w:rFonts w:ascii="仿宋_GB2312" w:hAnsi="仿宋_GB2312" w:cs="仿宋_GB2312" w:eastAsia="仿宋_GB2312"/>
                <w:sz w:val="20"/>
                <w:color w:val="000000"/>
              </w:rPr>
              <w:t>3、成果应用</w:t>
            </w:r>
          </w:p>
          <w:p>
            <w:pPr>
              <w:pStyle w:val="null3"/>
              <w:ind w:firstLine="400"/>
              <w:jc w:val="both"/>
            </w:pPr>
            <w:r>
              <w:rPr>
                <w:rFonts w:ascii="仿宋_GB2312" w:hAnsi="仿宋_GB2312" w:cs="仿宋_GB2312" w:eastAsia="仿宋_GB2312"/>
                <w:sz w:val="20"/>
                <w:color w:val="000000"/>
              </w:rPr>
              <w:t>根据采集的赏花点位面状数据制作专题图层，数据导入</w:t>
            </w:r>
            <w:r>
              <w:rPr>
                <w:rFonts w:ascii="仿宋_GB2312" w:hAnsi="仿宋_GB2312" w:cs="仿宋_GB2312" w:eastAsia="仿宋_GB2312"/>
                <w:sz w:val="20"/>
                <w:color w:val="000000"/>
              </w:rPr>
              <w:t>综合性城市运行管理服务数据库</w:t>
            </w:r>
            <w:r>
              <w:rPr>
                <w:rFonts w:ascii="仿宋_GB2312" w:hAnsi="仿宋_GB2312" w:cs="仿宋_GB2312" w:eastAsia="仿宋_GB2312"/>
                <w:sz w:val="20"/>
                <w:color w:val="000000"/>
              </w:rPr>
              <w:t>，</w:t>
            </w:r>
            <w:r>
              <w:rPr>
                <w:rFonts w:ascii="仿宋_GB2312" w:hAnsi="仿宋_GB2312" w:cs="仿宋_GB2312" w:eastAsia="仿宋_GB2312"/>
                <w:sz w:val="20"/>
              </w:rPr>
              <w:t>并应用于西安市城市运行管理服务平台、</w:t>
            </w:r>
            <w:r>
              <w:rPr>
                <w:rFonts w:ascii="仿宋_GB2312" w:hAnsi="仿宋_GB2312" w:cs="仿宋_GB2312" w:eastAsia="仿宋_GB2312"/>
                <w:sz w:val="20"/>
              </w:rPr>
              <w:t>“西安城管便民生活地图”小程序等应用系统。</w:t>
            </w:r>
          </w:p>
          <w:p>
            <w:pPr>
              <w:pStyle w:val="null3"/>
              <w:ind w:firstLine="402"/>
              <w:jc w:val="both"/>
            </w:pPr>
            <w:r>
              <w:rPr>
                <w:rFonts w:ascii="仿宋_GB2312" w:hAnsi="仿宋_GB2312" w:cs="仿宋_GB2312" w:eastAsia="仿宋_GB2312"/>
                <w:sz w:val="20"/>
                <w:b/>
                <w:color w:val="000000"/>
              </w:rPr>
              <w:t>（三）公园数据采集</w:t>
            </w:r>
          </w:p>
          <w:p>
            <w:pPr>
              <w:pStyle w:val="null3"/>
              <w:ind w:firstLine="400"/>
              <w:jc w:val="both"/>
            </w:pPr>
            <w:r>
              <w:rPr>
                <w:rFonts w:ascii="仿宋_GB2312" w:hAnsi="仿宋_GB2312" w:cs="仿宋_GB2312" w:eastAsia="仿宋_GB2312"/>
                <w:sz w:val="20"/>
                <w:color w:val="000000"/>
              </w:rPr>
              <w:t>1、采集要求</w:t>
            </w:r>
          </w:p>
          <w:p>
            <w:pPr>
              <w:pStyle w:val="null3"/>
              <w:ind w:firstLine="400"/>
              <w:jc w:val="both"/>
            </w:pPr>
            <w:r>
              <w:rPr>
                <w:rFonts w:ascii="仿宋_GB2312" w:hAnsi="仿宋_GB2312" w:cs="仿宋_GB2312" w:eastAsia="仿宋_GB2312"/>
                <w:sz w:val="20"/>
                <w:color w:val="000000"/>
              </w:rPr>
              <w:t>根据公园管理处提供的新增全市城市公园的台账，对城市公园进行实测，利用测绘设备采集公园的空间数据，包括公园轮廓、绿地面积、水系、道路、出入口、公厕、建筑物、停车场等。使用公交、地铁、交通便利的主要出入口作为公园的位置信息。收集公园附近的公交站点，作为公交出行的建议。采集完善相应属性信息，包括区县、位置、开放时间、管理单位、</w:t>
            </w:r>
            <w:r>
              <w:rPr>
                <w:rFonts w:ascii="仿宋_GB2312" w:hAnsi="仿宋_GB2312" w:cs="仿宋_GB2312" w:eastAsia="仿宋_GB2312"/>
                <w:sz w:val="20"/>
              </w:rPr>
              <w:t>公园简介、交通信息</w:t>
            </w:r>
            <w:r>
              <w:rPr>
                <w:rFonts w:ascii="仿宋_GB2312" w:hAnsi="仿宋_GB2312" w:cs="仿宋_GB2312" w:eastAsia="仿宋_GB2312"/>
                <w:sz w:val="20"/>
                <w:color w:val="000000"/>
              </w:rPr>
              <w:t>等，并与台账信息进行核对，如发现台账信息错误，应做好统计和汇总工作，及时反馈。同时每个公园的出入口拍摄不少于</w:t>
            </w:r>
            <w:r>
              <w:rPr>
                <w:rFonts w:ascii="仿宋_GB2312" w:hAnsi="仿宋_GB2312" w:cs="仿宋_GB2312" w:eastAsia="仿宋_GB2312"/>
                <w:sz w:val="20"/>
                <w:color w:val="000000"/>
              </w:rPr>
              <w:t>3张照片，尺寸不得小于1280×720像素，清晰、主体突出，无杂物；拍摄时要求横拍，取景角度为近景、远景和参照物。</w:t>
            </w:r>
          </w:p>
          <w:p>
            <w:pPr>
              <w:pStyle w:val="null3"/>
              <w:ind w:firstLine="400"/>
              <w:jc w:val="both"/>
            </w:pPr>
            <w:r>
              <w:rPr>
                <w:rFonts w:ascii="仿宋_GB2312" w:hAnsi="仿宋_GB2312" w:cs="仿宋_GB2312" w:eastAsia="仿宋_GB2312"/>
                <w:sz w:val="20"/>
                <w:color w:val="000000"/>
              </w:rPr>
              <w:t>2、内业处理</w:t>
            </w:r>
          </w:p>
          <w:p>
            <w:pPr>
              <w:pStyle w:val="null3"/>
              <w:ind w:firstLine="400"/>
              <w:jc w:val="both"/>
            </w:pPr>
            <w:r>
              <w:rPr>
                <w:rFonts w:ascii="仿宋_GB2312" w:hAnsi="仿宋_GB2312" w:cs="仿宋_GB2312" w:eastAsia="仿宋_GB2312"/>
                <w:sz w:val="20"/>
                <w:color w:val="000000"/>
              </w:rPr>
              <w:t>对采集的专题数据进行坐标转换、矢量数据编辑，根据编码规则对数据进行编码，完成数据的属性录入，检查成果数据，包括剖分检查、拓扑关系检查、图属一致性检查、主要字段非空检查、标识码唯一性检查、录入代码正确性等。</w:t>
            </w:r>
          </w:p>
          <w:p>
            <w:pPr>
              <w:pStyle w:val="null3"/>
              <w:ind w:firstLine="400"/>
              <w:jc w:val="both"/>
            </w:pPr>
            <w:r>
              <w:rPr>
                <w:rFonts w:ascii="仿宋_GB2312" w:hAnsi="仿宋_GB2312" w:cs="仿宋_GB2312" w:eastAsia="仿宋_GB2312"/>
                <w:sz w:val="20"/>
                <w:color w:val="000000"/>
              </w:rPr>
              <w:t>3、成果应用</w:t>
            </w:r>
          </w:p>
          <w:p>
            <w:pPr>
              <w:pStyle w:val="null3"/>
              <w:ind w:firstLine="400"/>
              <w:jc w:val="both"/>
            </w:pPr>
            <w:r>
              <w:rPr>
                <w:rFonts w:ascii="仿宋_GB2312" w:hAnsi="仿宋_GB2312" w:cs="仿宋_GB2312" w:eastAsia="仿宋_GB2312"/>
                <w:sz w:val="20"/>
                <w:color w:val="000000"/>
              </w:rPr>
              <w:t>根据采集的公园面状数据制作专题图层，数据导入</w:t>
            </w:r>
            <w:r>
              <w:rPr>
                <w:rFonts w:ascii="仿宋_GB2312" w:hAnsi="仿宋_GB2312" w:cs="仿宋_GB2312" w:eastAsia="仿宋_GB2312"/>
                <w:sz w:val="20"/>
                <w:color w:val="000000"/>
              </w:rPr>
              <w:t>综合性城市运行管理服务数据库</w:t>
            </w:r>
            <w:r>
              <w:rPr>
                <w:rFonts w:ascii="仿宋_GB2312" w:hAnsi="仿宋_GB2312" w:cs="仿宋_GB2312" w:eastAsia="仿宋_GB2312"/>
                <w:sz w:val="20"/>
                <w:color w:val="000000"/>
              </w:rPr>
              <w:t>，</w:t>
            </w:r>
            <w:r>
              <w:rPr>
                <w:rFonts w:ascii="仿宋_GB2312" w:hAnsi="仿宋_GB2312" w:cs="仿宋_GB2312" w:eastAsia="仿宋_GB2312"/>
                <w:sz w:val="20"/>
              </w:rPr>
              <w:t>并应用于西安市城市运行管理服务平台、</w:t>
            </w:r>
            <w:r>
              <w:rPr>
                <w:rFonts w:ascii="仿宋_GB2312" w:hAnsi="仿宋_GB2312" w:cs="仿宋_GB2312" w:eastAsia="仿宋_GB2312"/>
                <w:sz w:val="20"/>
              </w:rPr>
              <w:t>“西安城管便民生活地图”小程序等应用系统。</w:t>
            </w:r>
          </w:p>
          <w:p>
            <w:pPr>
              <w:pStyle w:val="null3"/>
              <w:ind w:firstLine="402"/>
              <w:jc w:val="both"/>
            </w:pPr>
            <w:r>
              <w:rPr>
                <w:rFonts w:ascii="仿宋_GB2312" w:hAnsi="仿宋_GB2312" w:cs="仿宋_GB2312" w:eastAsia="仿宋_GB2312"/>
                <w:sz w:val="20"/>
                <w:b/>
                <w:color w:val="000000"/>
              </w:rPr>
              <w:t>（四）市管道路窨井盖点状数据</w:t>
            </w:r>
          </w:p>
          <w:p>
            <w:pPr>
              <w:pStyle w:val="null3"/>
              <w:ind w:firstLine="400"/>
              <w:jc w:val="both"/>
            </w:pPr>
            <w:r>
              <w:rPr>
                <w:rFonts w:ascii="仿宋_GB2312" w:hAnsi="仿宋_GB2312" w:cs="仿宋_GB2312" w:eastAsia="仿宋_GB2312"/>
                <w:sz w:val="20"/>
                <w:color w:val="000000"/>
              </w:rPr>
              <w:t>1、采集要求</w:t>
            </w:r>
          </w:p>
          <w:p>
            <w:pPr>
              <w:pStyle w:val="null3"/>
              <w:jc w:val="both"/>
            </w:pPr>
            <w:r>
              <w:rPr>
                <w:rFonts w:ascii="仿宋_GB2312" w:hAnsi="仿宋_GB2312" w:cs="仿宋_GB2312" w:eastAsia="仿宋_GB2312"/>
                <w:sz w:val="20"/>
                <w:color w:val="000000"/>
              </w:rPr>
              <w:t>根据市政设施管理中心提供的</w:t>
            </w:r>
            <w:r>
              <w:rPr>
                <w:rFonts w:ascii="仿宋_GB2312" w:hAnsi="仿宋_GB2312" w:cs="仿宋_GB2312" w:eastAsia="仿宋_GB2312"/>
                <w:sz w:val="20"/>
                <w:color w:val="000000"/>
              </w:rPr>
              <w:t>46</w:t>
            </w:r>
            <w:r>
              <w:rPr>
                <w:rFonts w:ascii="仿宋_GB2312" w:hAnsi="仿宋_GB2312" w:cs="仿宋_GB2312" w:eastAsia="仿宋_GB2312"/>
                <w:sz w:val="20"/>
                <w:color w:val="000000"/>
              </w:rPr>
              <w:t>条市管道路台账信息，采集市管道路的窨井盖部件数据。（见</w:t>
            </w:r>
            <w:r>
              <w:rPr>
                <w:rFonts w:ascii="仿宋_GB2312" w:hAnsi="仿宋_GB2312" w:cs="仿宋_GB2312" w:eastAsia="仿宋_GB2312"/>
                <w:sz w:val="20"/>
                <w:color w:val="000000"/>
              </w:rPr>
              <w:t>下</w:t>
            </w:r>
            <w:r>
              <w:rPr>
                <w:rFonts w:ascii="仿宋_GB2312" w:hAnsi="仿宋_GB2312" w:cs="仿宋_GB2312" w:eastAsia="仿宋_GB2312"/>
                <w:sz w:val="20"/>
                <w:color w:val="000000"/>
              </w:rPr>
              <w:t>附件</w:t>
            </w:r>
            <w:r>
              <w:rPr>
                <w:rFonts w:ascii="仿宋_GB2312" w:hAnsi="仿宋_GB2312" w:cs="仿宋_GB2312" w:eastAsia="仿宋_GB2312"/>
                <w:sz w:val="20"/>
                <w:color w:val="000000"/>
              </w:rPr>
              <w:t>）。</w:t>
            </w:r>
          </w:p>
          <w:p>
            <w:pPr>
              <w:pStyle w:val="null3"/>
              <w:jc w:val="both"/>
            </w:pPr>
            <w:r>
              <w:rPr>
                <w:rFonts w:ascii="仿宋_GB2312" w:hAnsi="仿宋_GB2312" w:cs="仿宋_GB2312" w:eastAsia="仿宋_GB2312"/>
                <w:sz w:val="20"/>
                <w:color w:val="000000"/>
              </w:rPr>
              <w:t>附件</w:t>
            </w:r>
          </w:p>
          <w:p>
            <w:pPr>
              <w:pStyle w:val="null3"/>
              <w:jc w:val="center"/>
            </w:pPr>
            <w:r>
              <w:rPr>
                <w:rFonts w:ascii="仿宋_GB2312" w:hAnsi="仿宋_GB2312" w:cs="仿宋_GB2312" w:eastAsia="仿宋_GB2312"/>
                <w:sz w:val="20"/>
                <w:color w:val="000000"/>
              </w:rPr>
              <w:t>市管道路清单</w:t>
            </w:r>
          </w:p>
          <w:tbl>
            <w:tblPr>
              <w:tblInd w:type="dxa" w:w="210"/>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道路名称</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起止点</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道路面积</w:t>
                  </w:r>
                  <w:r>
                    <w:rPr>
                      <w:rFonts w:ascii="仿宋_GB2312" w:hAnsi="仿宋_GB2312" w:cs="仿宋_GB2312" w:eastAsia="仿宋_GB2312"/>
                      <w:sz w:val="20"/>
                      <w:color w:val="000000"/>
                    </w:rPr>
                    <w:t>(平方公里）</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环</w:t>
                  </w:r>
                  <w:r>
                    <w:rPr>
                      <w:rFonts w:ascii="仿宋_GB2312" w:hAnsi="仿宋_GB2312" w:cs="仿宋_GB2312" w:eastAsia="仿宋_GB2312"/>
                      <w:sz w:val="20"/>
                      <w:color w:val="000000"/>
                    </w:rPr>
                    <w:t>城南路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环东路</w:t>
                  </w:r>
                  <w:r>
                    <w:rPr>
                      <w:rFonts w:ascii="仿宋_GB2312" w:hAnsi="仿宋_GB2312" w:cs="仿宋_GB2312" w:eastAsia="仿宋_GB2312"/>
                      <w:sz w:val="20"/>
                      <w:color w:val="000000"/>
                    </w:rPr>
                    <w:t>-环西路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0.2371469</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环</w:t>
                  </w:r>
                  <w:r>
                    <w:rPr>
                      <w:rFonts w:ascii="仿宋_GB2312" w:hAnsi="仿宋_GB2312" w:cs="仿宋_GB2312" w:eastAsia="仿宋_GB2312"/>
                      <w:sz w:val="20"/>
                      <w:color w:val="000000"/>
                    </w:rPr>
                    <w:t>城西路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环南路</w:t>
                  </w:r>
                  <w:r>
                    <w:rPr>
                      <w:rFonts w:ascii="仿宋_GB2312" w:hAnsi="仿宋_GB2312" w:cs="仿宋_GB2312" w:eastAsia="仿宋_GB2312"/>
                      <w:sz w:val="20"/>
                      <w:color w:val="000000"/>
                    </w:rPr>
                    <w:t>-环北路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0.1932585</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环</w:t>
                  </w:r>
                  <w:r>
                    <w:rPr>
                      <w:rFonts w:ascii="仿宋_GB2312" w:hAnsi="仿宋_GB2312" w:cs="仿宋_GB2312" w:eastAsia="仿宋_GB2312"/>
                      <w:sz w:val="20"/>
                      <w:color w:val="000000"/>
                    </w:rPr>
                    <w:t>城北路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环东路</w:t>
                  </w:r>
                  <w:r>
                    <w:rPr>
                      <w:rFonts w:ascii="仿宋_GB2312" w:hAnsi="仿宋_GB2312" w:cs="仿宋_GB2312" w:eastAsia="仿宋_GB2312"/>
                      <w:sz w:val="20"/>
                      <w:color w:val="000000"/>
                    </w:rPr>
                    <w:t>-环西路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0.1927756</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环</w:t>
                  </w:r>
                  <w:r>
                    <w:rPr>
                      <w:rFonts w:ascii="仿宋_GB2312" w:hAnsi="仿宋_GB2312" w:cs="仿宋_GB2312" w:eastAsia="仿宋_GB2312"/>
                      <w:sz w:val="20"/>
                      <w:color w:val="000000"/>
                    </w:rPr>
                    <w:t>城东路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环南路</w:t>
                  </w:r>
                  <w:r>
                    <w:rPr>
                      <w:rFonts w:ascii="仿宋_GB2312" w:hAnsi="仿宋_GB2312" w:cs="仿宋_GB2312" w:eastAsia="仿宋_GB2312"/>
                      <w:sz w:val="20"/>
                      <w:color w:val="000000"/>
                    </w:rPr>
                    <w:t>-环北路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0.17629768</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南</w:t>
                  </w:r>
                  <w:r>
                    <w:rPr>
                      <w:rFonts w:ascii="仿宋_GB2312" w:hAnsi="仿宋_GB2312" w:cs="仿宋_GB2312" w:eastAsia="仿宋_GB2312"/>
                      <w:sz w:val="20"/>
                      <w:color w:val="000000"/>
                    </w:rPr>
                    <w:t>二环路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东二环</w:t>
                  </w:r>
                  <w:r>
                    <w:rPr>
                      <w:rFonts w:ascii="仿宋_GB2312" w:hAnsi="仿宋_GB2312" w:cs="仿宋_GB2312" w:eastAsia="仿宋_GB2312"/>
                      <w:sz w:val="20"/>
                      <w:color w:val="000000"/>
                    </w:rPr>
                    <w:t>-西二环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0.826221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w:t>
                  </w:r>
                  <w:r>
                    <w:rPr>
                      <w:rFonts w:ascii="仿宋_GB2312" w:hAnsi="仿宋_GB2312" w:cs="仿宋_GB2312" w:eastAsia="仿宋_GB2312"/>
                      <w:sz w:val="20"/>
                      <w:color w:val="000000"/>
                    </w:rPr>
                    <w:t>二环路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南二环</w:t>
                  </w:r>
                  <w:r>
                    <w:rPr>
                      <w:rFonts w:ascii="仿宋_GB2312" w:hAnsi="仿宋_GB2312" w:cs="仿宋_GB2312" w:eastAsia="仿宋_GB2312"/>
                      <w:sz w:val="20"/>
                      <w:color w:val="000000"/>
                    </w:rPr>
                    <w:t>-北二环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0.155847</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w:t>
                  </w:r>
                  <w:r>
                    <w:rPr>
                      <w:rFonts w:ascii="仿宋_GB2312" w:hAnsi="仿宋_GB2312" w:cs="仿宋_GB2312" w:eastAsia="仿宋_GB2312"/>
                      <w:sz w:val="20"/>
                      <w:color w:val="000000"/>
                    </w:rPr>
                    <w:t>二环路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西二环</w:t>
                  </w:r>
                  <w:r>
                    <w:rPr>
                      <w:rFonts w:ascii="仿宋_GB2312" w:hAnsi="仿宋_GB2312" w:cs="仿宋_GB2312" w:eastAsia="仿宋_GB2312"/>
                      <w:sz w:val="20"/>
                      <w:color w:val="000000"/>
                    </w:rPr>
                    <w:t>-东二环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0.57985144</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东</w:t>
                  </w:r>
                  <w:r>
                    <w:rPr>
                      <w:rFonts w:ascii="仿宋_GB2312" w:hAnsi="仿宋_GB2312" w:cs="仿宋_GB2312" w:eastAsia="仿宋_GB2312"/>
                      <w:sz w:val="20"/>
                      <w:color w:val="000000"/>
                    </w:rPr>
                    <w:t>二环路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南二环</w:t>
                  </w:r>
                  <w:r>
                    <w:rPr>
                      <w:rFonts w:ascii="仿宋_GB2312" w:hAnsi="仿宋_GB2312" w:cs="仿宋_GB2312" w:eastAsia="仿宋_GB2312"/>
                      <w:sz w:val="20"/>
                      <w:color w:val="000000"/>
                    </w:rPr>
                    <w:t>-北二环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0.36133856</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南</w:t>
                  </w:r>
                  <w:r>
                    <w:rPr>
                      <w:rFonts w:ascii="仿宋_GB2312" w:hAnsi="仿宋_GB2312" w:cs="仿宋_GB2312" w:eastAsia="仿宋_GB2312"/>
                      <w:sz w:val="20"/>
                      <w:color w:val="000000"/>
                    </w:rPr>
                    <w:t>三环路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西三环</w:t>
                  </w:r>
                  <w:r>
                    <w:rPr>
                      <w:rFonts w:ascii="仿宋_GB2312" w:hAnsi="仿宋_GB2312" w:cs="仿宋_GB2312" w:eastAsia="仿宋_GB2312"/>
                      <w:sz w:val="20"/>
                      <w:color w:val="000000"/>
                    </w:rPr>
                    <w:t>-东三环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1.119212</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w:t>
                  </w:r>
                  <w:r>
                    <w:rPr>
                      <w:rFonts w:ascii="仿宋_GB2312" w:hAnsi="仿宋_GB2312" w:cs="仿宋_GB2312" w:eastAsia="仿宋_GB2312"/>
                      <w:sz w:val="20"/>
                      <w:color w:val="000000"/>
                    </w:rPr>
                    <w:t>三环路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南三环</w:t>
                  </w:r>
                  <w:r>
                    <w:rPr>
                      <w:rFonts w:ascii="仿宋_GB2312" w:hAnsi="仿宋_GB2312" w:cs="仿宋_GB2312" w:eastAsia="仿宋_GB2312"/>
                      <w:sz w:val="20"/>
                      <w:color w:val="000000"/>
                    </w:rPr>
                    <w:t>-北三环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2.5008902</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w:t>
                  </w:r>
                  <w:r>
                    <w:rPr>
                      <w:rFonts w:ascii="仿宋_GB2312" w:hAnsi="仿宋_GB2312" w:cs="仿宋_GB2312" w:eastAsia="仿宋_GB2312"/>
                      <w:sz w:val="20"/>
                      <w:color w:val="000000"/>
                    </w:rPr>
                    <w:t>三环路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西三环</w:t>
                  </w:r>
                  <w:r>
                    <w:rPr>
                      <w:rFonts w:ascii="仿宋_GB2312" w:hAnsi="仿宋_GB2312" w:cs="仿宋_GB2312" w:eastAsia="仿宋_GB2312"/>
                      <w:sz w:val="20"/>
                      <w:color w:val="000000"/>
                    </w:rPr>
                    <w:t>-东三环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0.70998905</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东</w:t>
                  </w:r>
                  <w:r>
                    <w:rPr>
                      <w:rFonts w:ascii="仿宋_GB2312" w:hAnsi="仿宋_GB2312" w:cs="仿宋_GB2312" w:eastAsia="仿宋_GB2312"/>
                      <w:sz w:val="20"/>
                      <w:color w:val="000000"/>
                    </w:rPr>
                    <w:t>三环路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南三环</w:t>
                  </w:r>
                  <w:r>
                    <w:rPr>
                      <w:rFonts w:ascii="仿宋_GB2312" w:hAnsi="仿宋_GB2312" w:cs="仿宋_GB2312" w:eastAsia="仿宋_GB2312"/>
                      <w:sz w:val="20"/>
                      <w:color w:val="000000"/>
                    </w:rPr>
                    <w:t>-北三环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1.83772475</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西快速干道</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西二环大兴立交</w:t>
                  </w:r>
                  <w:r>
                    <w:rPr>
                      <w:rFonts w:ascii="仿宋_GB2312" w:hAnsi="仿宋_GB2312" w:cs="仿宋_GB2312" w:eastAsia="仿宋_GB2312"/>
                      <w:sz w:val="20"/>
                      <w:color w:val="000000"/>
                    </w:rPr>
                    <w:t>-后未寨立交</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0.16653</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东快速干道</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石家街盘道</w:t>
                  </w:r>
                  <w:r>
                    <w:rPr>
                      <w:rFonts w:ascii="仿宋_GB2312" w:hAnsi="仿宋_GB2312" w:cs="仿宋_GB2312" w:eastAsia="仿宋_GB2312"/>
                      <w:sz w:val="20"/>
                      <w:color w:val="000000"/>
                    </w:rPr>
                    <w:t>-浐河西岸</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0.09993</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东快速干道延伸线</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浐河西岸</w:t>
                  </w:r>
                  <w:r>
                    <w:rPr>
                      <w:rFonts w:ascii="仿宋_GB2312" w:hAnsi="仿宋_GB2312" w:cs="仿宋_GB2312" w:eastAsia="仿宋_GB2312"/>
                      <w:sz w:val="20"/>
                      <w:color w:val="000000"/>
                    </w:rPr>
                    <w:t>-西临高速界</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0.1743725</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w:t>
                  </w:r>
                  <w:r>
                    <w:rPr>
                      <w:rFonts w:ascii="仿宋_GB2312" w:hAnsi="仿宋_GB2312" w:cs="仿宋_GB2312" w:eastAsia="仿宋_GB2312"/>
                      <w:sz w:val="20"/>
                      <w:color w:val="000000"/>
                    </w:rPr>
                    <w:t>庆路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阿房路</w:t>
                  </w:r>
                  <w:r>
                    <w:rPr>
                      <w:rFonts w:ascii="仿宋_GB2312" w:hAnsi="仿宋_GB2312" w:cs="仿宋_GB2312" w:eastAsia="仿宋_GB2312"/>
                      <w:sz w:val="20"/>
                      <w:color w:val="000000"/>
                    </w:rPr>
                    <w:t>-玉祥门</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0.250508</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莲</w:t>
                  </w:r>
                  <w:r>
                    <w:rPr>
                      <w:rFonts w:ascii="仿宋_GB2312" w:hAnsi="仿宋_GB2312" w:cs="仿宋_GB2312" w:eastAsia="仿宋_GB2312"/>
                      <w:sz w:val="20"/>
                      <w:color w:val="000000"/>
                    </w:rPr>
                    <w:t>湖路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北大街</w:t>
                  </w:r>
                  <w:r>
                    <w:rPr>
                      <w:rFonts w:ascii="仿宋_GB2312" w:hAnsi="仿宋_GB2312" w:cs="仿宋_GB2312" w:eastAsia="仿宋_GB2312"/>
                      <w:sz w:val="20"/>
                      <w:color w:val="000000"/>
                    </w:rPr>
                    <w:t>-环西路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0.11993</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w:t>
                  </w:r>
                  <w:r>
                    <w:rPr>
                      <w:rFonts w:ascii="仿宋_GB2312" w:hAnsi="仿宋_GB2312" w:cs="仿宋_GB2312" w:eastAsia="仿宋_GB2312"/>
                      <w:sz w:val="20"/>
                      <w:color w:val="000000"/>
                    </w:rPr>
                    <w:t>五路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北大街</w:t>
                  </w:r>
                  <w:r>
                    <w:rPr>
                      <w:rFonts w:ascii="仿宋_GB2312" w:hAnsi="仿宋_GB2312" w:cs="仿宋_GB2312" w:eastAsia="仿宋_GB2312"/>
                      <w:sz w:val="20"/>
                      <w:color w:val="000000"/>
                    </w:rPr>
                    <w:t>-解放路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0.066218</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东</w:t>
                  </w:r>
                  <w:r>
                    <w:rPr>
                      <w:rFonts w:ascii="仿宋_GB2312" w:hAnsi="仿宋_GB2312" w:cs="仿宋_GB2312" w:eastAsia="仿宋_GB2312"/>
                      <w:sz w:val="20"/>
                      <w:color w:val="000000"/>
                    </w:rPr>
                    <w:t>五路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解放路</w:t>
                  </w:r>
                  <w:r>
                    <w:rPr>
                      <w:rFonts w:ascii="仿宋_GB2312" w:hAnsi="仿宋_GB2312" w:cs="仿宋_GB2312" w:eastAsia="仿宋_GB2312"/>
                      <w:sz w:val="20"/>
                      <w:color w:val="000000"/>
                    </w:rPr>
                    <w:t>-环东路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0.0417185</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w:t>
                  </w:r>
                  <w:r>
                    <w:rPr>
                      <w:rFonts w:ascii="仿宋_GB2312" w:hAnsi="仿宋_GB2312" w:cs="仿宋_GB2312" w:eastAsia="仿宋_GB2312"/>
                      <w:sz w:val="20"/>
                      <w:color w:val="000000"/>
                    </w:rPr>
                    <w:t>乐路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朝阳门</w:t>
                  </w:r>
                  <w:r>
                    <w:rPr>
                      <w:rFonts w:ascii="仿宋_GB2312" w:hAnsi="仿宋_GB2312" w:cs="仿宋_GB2312" w:eastAsia="仿宋_GB2312"/>
                      <w:sz w:val="20"/>
                      <w:color w:val="000000"/>
                    </w:rPr>
                    <w:t>-半坡立交东桥头</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0.305201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东</w:t>
                  </w:r>
                  <w:r>
                    <w:rPr>
                      <w:rFonts w:ascii="仿宋_GB2312" w:hAnsi="仿宋_GB2312" w:cs="仿宋_GB2312" w:eastAsia="仿宋_GB2312"/>
                      <w:sz w:val="20"/>
                      <w:color w:val="000000"/>
                    </w:rPr>
                    <w:t>新街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新城广场</w:t>
                  </w:r>
                  <w:r>
                    <w:rPr>
                      <w:rFonts w:ascii="仿宋_GB2312" w:hAnsi="仿宋_GB2312" w:cs="仿宋_GB2312" w:eastAsia="仿宋_GB2312"/>
                      <w:sz w:val="20"/>
                      <w:color w:val="000000"/>
                    </w:rPr>
                    <w:t>-解放路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0.0241365</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w:t>
                  </w:r>
                  <w:r>
                    <w:rPr>
                      <w:rFonts w:ascii="仿宋_GB2312" w:hAnsi="仿宋_GB2312" w:cs="仿宋_GB2312" w:eastAsia="仿宋_GB2312"/>
                      <w:sz w:val="20"/>
                      <w:color w:val="000000"/>
                    </w:rPr>
                    <w:t>新街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北大街</w:t>
                  </w:r>
                  <w:r>
                    <w:rPr>
                      <w:rFonts w:ascii="仿宋_GB2312" w:hAnsi="仿宋_GB2312" w:cs="仿宋_GB2312" w:eastAsia="仿宋_GB2312"/>
                      <w:sz w:val="20"/>
                      <w:color w:val="000000"/>
                    </w:rPr>
                    <w:t>-新城广场</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0.036547</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丰</w:t>
                  </w:r>
                  <w:r>
                    <w:rPr>
                      <w:rFonts w:ascii="仿宋_GB2312" w:hAnsi="仿宋_GB2312" w:cs="仿宋_GB2312" w:eastAsia="仿宋_GB2312"/>
                      <w:sz w:val="20"/>
                      <w:color w:val="000000"/>
                    </w:rPr>
                    <w:t>镐东路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西二环</w:t>
                  </w:r>
                  <w:r>
                    <w:rPr>
                      <w:rFonts w:ascii="仿宋_GB2312" w:hAnsi="仿宋_GB2312" w:cs="仿宋_GB2312" w:eastAsia="仿宋_GB2312"/>
                      <w:sz w:val="20"/>
                      <w:color w:val="000000"/>
                    </w:rPr>
                    <w:t>-劳动路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0.102383</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w:t>
                  </w:r>
                  <w:r>
                    <w:rPr>
                      <w:rFonts w:ascii="仿宋_GB2312" w:hAnsi="仿宋_GB2312" w:cs="仿宋_GB2312" w:eastAsia="仿宋_GB2312"/>
                      <w:sz w:val="20"/>
                      <w:color w:val="000000"/>
                    </w:rPr>
                    <w:t>关正街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劳动路</w:t>
                  </w:r>
                  <w:r>
                    <w:rPr>
                      <w:rFonts w:ascii="仿宋_GB2312" w:hAnsi="仿宋_GB2312" w:cs="仿宋_GB2312" w:eastAsia="仿宋_GB2312"/>
                      <w:sz w:val="20"/>
                      <w:color w:val="000000"/>
                    </w:rPr>
                    <w:t>-环西路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0.0606327</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w:t>
                  </w:r>
                  <w:r>
                    <w:rPr>
                      <w:rFonts w:ascii="仿宋_GB2312" w:hAnsi="仿宋_GB2312" w:cs="仿宋_GB2312" w:eastAsia="仿宋_GB2312"/>
                      <w:sz w:val="20"/>
                      <w:color w:val="000000"/>
                    </w:rPr>
                    <w:t>大街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环西路</w:t>
                  </w:r>
                  <w:r>
                    <w:rPr>
                      <w:rFonts w:ascii="仿宋_GB2312" w:hAnsi="仿宋_GB2312" w:cs="仿宋_GB2312" w:eastAsia="仿宋_GB2312"/>
                      <w:sz w:val="20"/>
                      <w:color w:val="000000"/>
                    </w:rPr>
                    <w:t>-钟楼</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0.0963714</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东</w:t>
                  </w:r>
                  <w:r>
                    <w:rPr>
                      <w:rFonts w:ascii="仿宋_GB2312" w:hAnsi="仿宋_GB2312" w:cs="仿宋_GB2312" w:eastAsia="仿宋_GB2312"/>
                      <w:sz w:val="20"/>
                      <w:color w:val="000000"/>
                    </w:rPr>
                    <w:t>大街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钟</w:t>
                  </w:r>
                  <w:r>
                    <w:rPr>
                      <w:rFonts w:ascii="仿宋_GB2312" w:hAnsi="仿宋_GB2312" w:cs="仿宋_GB2312" w:eastAsia="仿宋_GB2312"/>
                      <w:sz w:val="20"/>
                      <w:color w:val="000000"/>
                    </w:rPr>
                    <w:t>楼</w:t>
                  </w:r>
                  <w:r>
                    <w:rPr>
                      <w:rFonts w:ascii="仿宋_GB2312" w:hAnsi="仿宋_GB2312" w:cs="仿宋_GB2312" w:eastAsia="仿宋_GB2312"/>
                      <w:sz w:val="20"/>
                      <w:color w:val="000000"/>
                    </w:rPr>
                    <w:t>-环东路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0.08910311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东</w:t>
                  </w:r>
                  <w:r>
                    <w:rPr>
                      <w:rFonts w:ascii="仿宋_GB2312" w:hAnsi="仿宋_GB2312" w:cs="仿宋_GB2312" w:eastAsia="仿宋_GB2312"/>
                      <w:sz w:val="20"/>
                      <w:color w:val="000000"/>
                    </w:rPr>
                    <w:t>关正街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环城东路</w:t>
                  </w:r>
                  <w:r>
                    <w:rPr>
                      <w:rFonts w:ascii="仿宋_GB2312" w:hAnsi="仿宋_GB2312" w:cs="仿宋_GB2312" w:eastAsia="仿宋_GB2312"/>
                      <w:sz w:val="20"/>
                      <w:color w:val="000000"/>
                    </w:rPr>
                    <w:t>-更新街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0.022235</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柿</w:t>
                  </w:r>
                  <w:r>
                    <w:rPr>
                      <w:rFonts w:ascii="仿宋_GB2312" w:hAnsi="仿宋_GB2312" w:cs="仿宋_GB2312" w:eastAsia="仿宋_GB2312"/>
                      <w:sz w:val="20"/>
                      <w:color w:val="000000"/>
                    </w:rPr>
                    <w:t>园路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更新街</w:t>
                  </w:r>
                  <w:r>
                    <w:rPr>
                      <w:rFonts w:ascii="仿宋_GB2312" w:hAnsi="仿宋_GB2312" w:cs="仿宋_GB2312" w:eastAsia="仿宋_GB2312"/>
                      <w:sz w:val="20"/>
                      <w:color w:val="000000"/>
                    </w:rPr>
                    <w:t>-兴庆路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0.0422233</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互</w:t>
                  </w:r>
                  <w:r>
                    <w:rPr>
                      <w:rFonts w:ascii="仿宋_GB2312" w:hAnsi="仿宋_GB2312" w:cs="仿宋_GB2312" w:eastAsia="仿宋_GB2312"/>
                      <w:sz w:val="20"/>
                      <w:color w:val="000000"/>
                    </w:rPr>
                    <w:t>助路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兴庆路</w:t>
                  </w:r>
                  <w:r>
                    <w:rPr>
                      <w:rFonts w:ascii="仿宋_GB2312" w:hAnsi="仿宋_GB2312" w:cs="仿宋_GB2312" w:eastAsia="仿宋_GB2312"/>
                      <w:sz w:val="20"/>
                      <w:color w:val="000000"/>
                    </w:rPr>
                    <w:t>-东二环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0.0317077</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韩</w:t>
                  </w:r>
                  <w:r>
                    <w:rPr>
                      <w:rFonts w:ascii="仿宋_GB2312" w:hAnsi="仿宋_GB2312" w:cs="仿宋_GB2312" w:eastAsia="仿宋_GB2312"/>
                      <w:sz w:val="20"/>
                      <w:color w:val="000000"/>
                    </w:rPr>
                    <w:t>森路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东二环</w:t>
                  </w:r>
                  <w:r>
                    <w:rPr>
                      <w:rFonts w:ascii="仿宋_GB2312" w:hAnsi="仿宋_GB2312" w:cs="仿宋_GB2312" w:eastAsia="仿宋_GB2312"/>
                      <w:sz w:val="20"/>
                      <w:color w:val="000000"/>
                    </w:rPr>
                    <w:t>-半引路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0.17767232</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丰</w:t>
                  </w:r>
                  <w:r>
                    <w:rPr>
                      <w:rFonts w:ascii="仿宋_GB2312" w:hAnsi="仿宋_GB2312" w:cs="仿宋_GB2312" w:eastAsia="仿宋_GB2312"/>
                      <w:sz w:val="20"/>
                      <w:color w:val="000000"/>
                    </w:rPr>
                    <w:t>庆路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环西路</w:t>
                  </w:r>
                  <w:r>
                    <w:rPr>
                      <w:rFonts w:ascii="仿宋_GB2312" w:hAnsi="仿宋_GB2312" w:cs="仿宋_GB2312" w:eastAsia="仿宋_GB2312"/>
                      <w:sz w:val="20"/>
                      <w:color w:val="000000"/>
                    </w:rPr>
                    <w:t>-西二环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0.1233426</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咸</w:t>
                  </w:r>
                  <w:r>
                    <w:rPr>
                      <w:rFonts w:ascii="仿宋_GB2312" w:hAnsi="仿宋_GB2312" w:cs="仿宋_GB2312" w:eastAsia="仿宋_GB2312"/>
                      <w:sz w:val="20"/>
                      <w:color w:val="000000"/>
                    </w:rPr>
                    <w:t>宁路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环城东路</w:t>
                  </w:r>
                  <w:r>
                    <w:rPr>
                      <w:rFonts w:ascii="仿宋_GB2312" w:hAnsi="仿宋_GB2312" w:cs="仿宋_GB2312" w:eastAsia="仿宋_GB2312"/>
                      <w:sz w:val="20"/>
                      <w:color w:val="000000"/>
                    </w:rPr>
                    <w:t>-纺织城正街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0.3135154</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w:t>
                  </w:r>
                  <w:r>
                    <w:rPr>
                      <w:rFonts w:ascii="仿宋_GB2312" w:hAnsi="仿宋_GB2312" w:cs="仿宋_GB2312" w:eastAsia="仿宋_GB2312"/>
                      <w:sz w:val="20"/>
                      <w:color w:val="000000"/>
                    </w:rPr>
                    <w:t>兴南路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幸福路</w:t>
                  </w:r>
                  <w:r>
                    <w:rPr>
                      <w:rFonts w:ascii="仿宋_GB2312" w:hAnsi="仿宋_GB2312" w:cs="仿宋_GB2312" w:eastAsia="仿宋_GB2312"/>
                      <w:sz w:val="20"/>
                      <w:color w:val="000000"/>
                    </w:rPr>
                    <w:t>-东三环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0.28</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朱</w:t>
                  </w:r>
                  <w:r>
                    <w:rPr>
                      <w:rFonts w:ascii="仿宋_GB2312" w:hAnsi="仿宋_GB2312" w:cs="仿宋_GB2312" w:eastAsia="仿宋_GB2312"/>
                      <w:sz w:val="20"/>
                      <w:color w:val="000000"/>
                    </w:rPr>
                    <w:t>宏路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红庙坡路</w:t>
                  </w:r>
                  <w:r>
                    <w:rPr>
                      <w:rFonts w:ascii="仿宋_GB2312" w:hAnsi="仿宋_GB2312" w:cs="仿宋_GB2312" w:eastAsia="仿宋_GB2312"/>
                      <w:sz w:val="20"/>
                      <w:color w:val="000000"/>
                    </w:rPr>
                    <w:t>-北三环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0.1285201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星</w:t>
                  </w:r>
                  <w:r>
                    <w:rPr>
                      <w:rFonts w:ascii="仿宋_GB2312" w:hAnsi="仿宋_GB2312" w:cs="仿宋_GB2312" w:eastAsia="仿宋_GB2312"/>
                      <w:sz w:val="20"/>
                      <w:color w:val="000000"/>
                    </w:rPr>
                    <w:t>火路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环北路</w:t>
                  </w:r>
                  <w:r>
                    <w:rPr>
                      <w:rFonts w:ascii="仿宋_GB2312" w:hAnsi="仿宋_GB2312" w:cs="仿宋_GB2312" w:eastAsia="仿宋_GB2312"/>
                      <w:sz w:val="20"/>
                      <w:color w:val="000000"/>
                    </w:rPr>
                    <w:t>-红庙坡路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0.037589</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太</w:t>
                  </w:r>
                  <w:r>
                    <w:rPr>
                      <w:rFonts w:ascii="仿宋_GB2312" w:hAnsi="仿宋_GB2312" w:cs="仿宋_GB2312" w:eastAsia="仿宋_GB2312"/>
                      <w:sz w:val="20"/>
                      <w:color w:val="000000"/>
                    </w:rPr>
                    <w:t>白路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环城南路</w:t>
                  </w:r>
                  <w:r>
                    <w:rPr>
                      <w:rFonts w:ascii="仿宋_GB2312" w:hAnsi="仿宋_GB2312" w:cs="仿宋_GB2312" w:eastAsia="仿宋_GB2312"/>
                      <w:sz w:val="20"/>
                      <w:color w:val="000000"/>
                    </w:rPr>
                    <w:t>-南二环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0.076073</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未</w:t>
                  </w:r>
                  <w:r>
                    <w:rPr>
                      <w:rFonts w:ascii="仿宋_GB2312" w:hAnsi="仿宋_GB2312" w:cs="仿宋_GB2312" w:eastAsia="仿宋_GB2312"/>
                      <w:sz w:val="20"/>
                      <w:color w:val="000000"/>
                    </w:rPr>
                    <w:t>央路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凤城十二路</w:t>
                  </w:r>
                  <w:r>
                    <w:rPr>
                      <w:rFonts w:ascii="仿宋_GB2312" w:hAnsi="仿宋_GB2312" w:cs="仿宋_GB2312" w:eastAsia="仿宋_GB2312"/>
                      <w:sz w:val="20"/>
                      <w:color w:val="000000"/>
                    </w:rPr>
                    <w:t>-环城北路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0.563869</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w:t>
                  </w:r>
                  <w:r>
                    <w:rPr>
                      <w:rFonts w:ascii="仿宋_GB2312" w:hAnsi="仿宋_GB2312" w:cs="仿宋_GB2312" w:eastAsia="仿宋_GB2312"/>
                      <w:sz w:val="20"/>
                      <w:color w:val="000000"/>
                    </w:rPr>
                    <w:t>大街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钟</w:t>
                  </w:r>
                  <w:r>
                    <w:rPr>
                      <w:rFonts w:ascii="仿宋_GB2312" w:hAnsi="仿宋_GB2312" w:cs="仿宋_GB2312" w:eastAsia="仿宋_GB2312"/>
                      <w:sz w:val="20"/>
                      <w:color w:val="000000"/>
                    </w:rPr>
                    <w:t>楼</w:t>
                  </w:r>
                  <w:r>
                    <w:rPr>
                      <w:rFonts w:ascii="仿宋_GB2312" w:hAnsi="仿宋_GB2312" w:cs="仿宋_GB2312" w:eastAsia="仿宋_GB2312"/>
                      <w:sz w:val="20"/>
                      <w:color w:val="000000"/>
                    </w:rPr>
                    <w:t>-北门</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0.12323</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南</w:t>
                  </w:r>
                  <w:r>
                    <w:rPr>
                      <w:rFonts w:ascii="仿宋_GB2312" w:hAnsi="仿宋_GB2312" w:cs="仿宋_GB2312" w:eastAsia="仿宋_GB2312"/>
                      <w:sz w:val="20"/>
                      <w:color w:val="000000"/>
                    </w:rPr>
                    <w:t>大街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钟</w:t>
                  </w:r>
                  <w:r>
                    <w:rPr>
                      <w:rFonts w:ascii="仿宋_GB2312" w:hAnsi="仿宋_GB2312" w:cs="仿宋_GB2312" w:eastAsia="仿宋_GB2312"/>
                      <w:sz w:val="20"/>
                      <w:color w:val="000000"/>
                    </w:rPr>
                    <w:t>楼</w:t>
                  </w:r>
                  <w:r>
                    <w:rPr>
                      <w:rFonts w:ascii="仿宋_GB2312" w:hAnsi="仿宋_GB2312" w:cs="仿宋_GB2312" w:eastAsia="仿宋_GB2312"/>
                      <w:sz w:val="20"/>
                      <w:color w:val="000000"/>
                    </w:rPr>
                    <w:t>-南门</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0.0387695</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w:t>
                  </w:r>
                  <w:r>
                    <w:rPr>
                      <w:rFonts w:ascii="仿宋_GB2312" w:hAnsi="仿宋_GB2312" w:cs="仿宋_GB2312" w:eastAsia="仿宋_GB2312"/>
                      <w:sz w:val="20"/>
                      <w:color w:val="000000"/>
                    </w:rPr>
                    <w:t>安路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环城南路</w:t>
                  </w:r>
                  <w:r>
                    <w:rPr>
                      <w:rFonts w:ascii="仿宋_GB2312" w:hAnsi="仿宋_GB2312" w:cs="仿宋_GB2312" w:eastAsia="仿宋_GB2312"/>
                      <w:sz w:val="20"/>
                      <w:color w:val="000000"/>
                    </w:rPr>
                    <w:t>-南三环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0.289845</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南</w:t>
                  </w:r>
                  <w:r>
                    <w:rPr>
                      <w:rFonts w:ascii="仿宋_GB2312" w:hAnsi="仿宋_GB2312" w:cs="仿宋_GB2312" w:eastAsia="仿宋_GB2312"/>
                      <w:sz w:val="20"/>
                      <w:color w:val="000000"/>
                    </w:rPr>
                    <w:t>新街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新城广场</w:t>
                  </w:r>
                  <w:r>
                    <w:rPr>
                      <w:rFonts w:ascii="仿宋_GB2312" w:hAnsi="仿宋_GB2312" w:cs="仿宋_GB2312" w:eastAsia="仿宋_GB2312"/>
                      <w:sz w:val="20"/>
                      <w:color w:val="000000"/>
                    </w:rPr>
                    <w:t>-东大街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0.0220275</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解</w:t>
                  </w:r>
                  <w:r>
                    <w:rPr>
                      <w:rFonts w:ascii="仿宋_GB2312" w:hAnsi="仿宋_GB2312" w:cs="仿宋_GB2312" w:eastAsia="仿宋_GB2312"/>
                      <w:sz w:val="20"/>
                      <w:color w:val="000000"/>
                    </w:rPr>
                    <w:t>放路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顺城北巷</w:t>
                  </w:r>
                  <w:r>
                    <w:rPr>
                      <w:rFonts w:ascii="仿宋_GB2312" w:hAnsi="仿宋_GB2312" w:cs="仿宋_GB2312" w:eastAsia="仿宋_GB2312"/>
                      <w:sz w:val="20"/>
                      <w:color w:val="000000"/>
                    </w:rPr>
                    <w:t>-东大街</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0.092119</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和</w:t>
                  </w:r>
                  <w:r>
                    <w:rPr>
                      <w:rFonts w:ascii="仿宋_GB2312" w:hAnsi="仿宋_GB2312" w:cs="仿宋_GB2312" w:eastAsia="仿宋_GB2312"/>
                      <w:sz w:val="20"/>
                      <w:color w:val="000000"/>
                    </w:rPr>
                    <w:t>平路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东大街</w:t>
                  </w:r>
                  <w:r>
                    <w:rPr>
                      <w:rFonts w:ascii="仿宋_GB2312" w:hAnsi="仿宋_GB2312" w:cs="仿宋_GB2312" w:eastAsia="仿宋_GB2312"/>
                      <w:sz w:val="20"/>
                      <w:color w:val="000000"/>
                    </w:rPr>
                    <w:t>-环南路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0.035607</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雁</w:t>
                  </w:r>
                  <w:r>
                    <w:rPr>
                      <w:rFonts w:ascii="仿宋_GB2312" w:hAnsi="仿宋_GB2312" w:cs="仿宋_GB2312" w:eastAsia="仿宋_GB2312"/>
                      <w:sz w:val="20"/>
                      <w:color w:val="000000"/>
                    </w:rPr>
                    <w:t>塔北路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环南路</w:t>
                  </w:r>
                  <w:r>
                    <w:rPr>
                      <w:rFonts w:ascii="仿宋_GB2312" w:hAnsi="仿宋_GB2312" w:cs="仿宋_GB2312" w:eastAsia="仿宋_GB2312"/>
                      <w:sz w:val="20"/>
                      <w:color w:val="000000"/>
                    </w:rPr>
                    <w:t>-小寨东路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0.14063</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幸福林带北延伸</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华清路</w:t>
                  </w:r>
                  <w:r>
                    <w:rPr>
                      <w:rFonts w:ascii="仿宋_GB2312" w:hAnsi="仿宋_GB2312" w:cs="仿宋_GB2312" w:eastAsia="仿宋_GB2312"/>
                      <w:sz w:val="20"/>
                      <w:color w:val="000000"/>
                    </w:rPr>
                    <w:t>-矿山路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0.09931</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长</w:t>
                  </w:r>
                  <w:r>
                    <w:rPr>
                      <w:rFonts w:ascii="仿宋_GB2312" w:hAnsi="仿宋_GB2312" w:cs="仿宋_GB2312" w:eastAsia="仿宋_GB2312"/>
                      <w:sz w:val="20"/>
                      <w:color w:val="000000"/>
                    </w:rPr>
                    <w:t>鸣路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西影路</w:t>
                  </w:r>
                  <w:r>
                    <w:rPr>
                      <w:rFonts w:ascii="仿宋_GB2312" w:hAnsi="仿宋_GB2312" w:cs="仿宋_GB2312" w:eastAsia="仿宋_GB2312"/>
                      <w:sz w:val="20"/>
                      <w:color w:val="000000"/>
                    </w:rPr>
                    <w:t>-新兴南路</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0.04108</w:t>
                  </w:r>
                </w:p>
              </w:tc>
            </w:tr>
          </w:tbl>
          <w:p>
            <w:pPr>
              <w:pStyle w:val="null3"/>
              <w:jc w:val="both"/>
            </w:pPr>
            <w:r>
              <w:rPr>
                <w:rFonts w:ascii="仿宋_GB2312" w:hAnsi="仿宋_GB2312" w:cs="仿宋_GB2312" w:eastAsia="仿宋_GB2312"/>
                <w:sz w:val="20"/>
                <w:color w:val="000000"/>
              </w:rPr>
              <w:t>参照</w:t>
            </w:r>
            <w:r>
              <w:rPr>
                <w:rFonts w:ascii="仿宋_GB2312" w:hAnsi="仿宋_GB2312" w:cs="仿宋_GB2312" w:eastAsia="仿宋_GB2312"/>
                <w:sz w:val="20"/>
                <w:color w:val="000000"/>
              </w:rPr>
              <w:t>CJ/T 545-2021《城市运行管理服务平台数据标准》、《数字化城市管理信息系统第2部分：管理部件和事件》（GB/T 30428.2-2013）相关国家标准规范，采集窨井盖部件数据的坐标、图片、材质等。</w:t>
            </w:r>
          </w:p>
          <w:p>
            <w:pPr>
              <w:pStyle w:val="null3"/>
              <w:ind w:firstLine="400"/>
              <w:jc w:val="both"/>
            </w:pPr>
            <w:r>
              <w:rPr>
                <w:rFonts w:ascii="仿宋_GB2312" w:hAnsi="仿宋_GB2312" w:cs="仿宋_GB2312" w:eastAsia="仿宋_GB2312"/>
                <w:sz w:val="20"/>
                <w:color w:val="000000"/>
              </w:rPr>
              <w:t>1）采集空间位置数据</w:t>
            </w:r>
          </w:p>
          <w:p>
            <w:pPr>
              <w:pStyle w:val="null3"/>
              <w:ind w:firstLine="400"/>
              <w:jc w:val="both"/>
            </w:pPr>
            <w:r>
              <w:rPr>
                <w:rFonts w:ascii="仿宋_GB2312" w:hAnsi="仿宋_GB2312" w:cs="仿宋_GB2312" w:eastAsia="仿宋_GB2312"/>
                <w:sz w:val="20"/>
                <w:color w:val="000000"/>
              </w:rPr>
              <w:t>采集市管</w:t>
            </w:r>
            <w:r>
              <w:rPr>
                <w:rFonts w:ascii="仿宋_GB2312" w:hAnsi="仿宋_GB2312" w:cs="仿宋_GB2312" w:eastAsia="仿宋_GB2312"/>
                <w:sz w:val="20"/>
                <w:color w:val="000000"/>
              </w:rPr>
              <w:t>46条道路窨井盖部件数据的空间位置数据，包括经纬度坐标和采集时间，精度中误差小于等于±0.5米。</w:t>
            </w:r>
          </w:p>
          <w:p>
            <w:pPr>
              <w:pStyle w:val="null3"/>
              <w:ind w:firstLine="400"/>
              <w:jc w:val="both"/>
            </w:pPr>
            <w:r>
              <w:rPr>
                <w:rFonts w:ascii="仿宋_GB2312" w:hAnsi="仿宋_GB2312" w:cs="仿宋_GB2312" w:eastAsia="仿宋_GB2312"/>
                <w:sz w:val="20"/>
                <w:color w:val="000000"/>
              </w:rPr>
              <w:t>2）属性数据采集</w:t>
            </w:r>
          </w:p>
          <w:p>
            <w:pPr>
              <w:pStyle w:val="null3"/>
              <w:ind w:firstLine="400"/>
              <w:jc w:val="both"/>
            </w:pPr>
            <w:r>
              <w:rPr>
                <w:rFonts w:ascii="仿宋_GB2312" w:hAnsi="仿宋_GB2312" w:cs="仿宋_GB2312" w:eastAsia="仿宋_GB2312"/>
                <w:sz w:val="20"/>
                <w:color w:val="000000"/>
              </w:rPr>
              <w:t>根据专题数据库的属性字段要求，结合市政设施服务中心提供的窨井盖台账数据，采集部件数据相应属性信息，包括编号、照片、材质、类型、用途、运行状况、管理单位等。</w:t>
            </w:r>
          </w:p>
          <w:p>
            <w:pPr>
              <w:pStyle w:val="null3"/>
              <w:ind w:firstLine="400"/>
              <w:jc w:val="both"/>
            </w:pPr>
            <w:r>
              <w:rPr>
                <w:rFonts w:ascii="仿宋_GB2312" w:hAnsi="仿宋_GB2312" w:cs="仿宋_GB2312" w:eastAsia="仿宋_GB2312"/>
                <w:sz w:val="20"/>
                <w:color w:val="000000"/>
              </w:rPr>
              <w:t>3）权属确认</w:t>
            </w:r>
          </w:p>
          <w:p>
            <w:pPr>
              <w:pStyle w:val="null3"/>
              <w:ind w:firstLine="400"/>
              <w:jc w:val="both"/>
            </w:pPr>
            <w:r>
              <w:rPr>
                <w:rFonts w:ascii="仿宋_GB2312" w:hAnsi="仿宋_GB2312" w:cs="仿宋_GB2312" w:eastAsia="仿宋_GB2312"/>
                <w:sz w:val="20"/>
                <w:color w:val="000000"/>
              </w:rPr>
              <w:t>配合市政设施服务中心，确认采集的窨井盖数据的管理权属，其中权属信息包括主管单位、养护单位和联系人等。如发现台账信息错误，应做好统计和汇总工作，及时反馈。</w:t>
            </w:r>
          </w:p>
          <w:p>
            <w:pPr>
              <w:pStyle w:val="null3"/>
              <w:ind w:firstLine="400"/>
              <w:jc w:val="both"/>
            </w:pPr>
            <w:r>
              <w:rPr>
                <w:rFonts w:ascii="仿宋_GB2312" w:hAnsi="仿宋_GB2312" w:cs="仿宋_GB2312" w:eastAsia="仿宋_GB2312"/>
                <w:sz w:val="20"/>
                <w:color w:val="000000"/>
              </w:rPr>
              <w:t>对采集的专题数据进行坐标转换、矢量数据编辑，根据编码规则对数据进行编码，完成数据的属性录入，检查成果数据，包括拓扑关系检查、图属一致性检查、主要字段非空检查、标识码唯一性检查、录入代码正确性等。</w:t>
            </w:r>
          </w:p>
          <w:p>
            <w:pPr>
              <w:pStyle w:val="null3"/>
              <w:ind w:firstLine="400"/>
              <w:jc w:val="both"/>
            </w:pPr>
            <w:r>
              <w:rPr>
                <w:rFonts w:ascii="仿宋_GB2312" w:hAnsi="仿宋_GB2312" w:cs="仿宋_GB2312" w:eastAsia="仿宋_GB2312"/>
                <w:sz w:val="20"/>
                <w:color w:val="000000"/>
              </w:rPr>
              <w:t>3、成果应用</w:t>
            </w:r>
          </w:p>
          <w:p>
            <w:pPr>
              <w:pStyle w:val="null3"/>
              <w:ind w:firstLine="400"/>
              <w:jc w:val="both"/>
            </w:pPr>
            <w:r>
              <w:rPr>
                <w:rFonts w:ascii="仿宋_GB2312" w:hAnsi="仿宋_GB2312" w:cs="仿宋_GB2312" w:eastAsia="仿宋_GB2312"/>
                <w:sz w:val="20"/>
                <w:color w:val="000000"/>
              </w:rPr>
              <w:t>根据采集的数据制作专题图层，数据导入</w:t>
            </w:r>
            <w:r>
              <w:rPr>
                <w:rFonts w:ascii="仿宋_GB2312" w:hAnsi="仿宋_GB2312" w:cs="仿宋_GB2312" w:eastAsia="仿宋_GB2312"/>
                <w:sz w:val="20"/>
                <w:color w:val="000000"/>
              </w:rPr>
              <w:t>综合性城市运行管理服务数据库</w:t>
            </w:r>
            <w:r>
              <w:rPr>
                <w:rFonts w:ascii="仿宋_GB2312" w:hAnsi="仿宋_GB2312" w:cs="仿宋_GB2312" w:eastAsia="仿宋_GB2312"/>
                <w:sz w:val="20"/>
                <w:color w:val="000000"/>
              </w:rPr>
              <w:t>，</w:t>
            </w:r>
            <w:r>
              <w:rPr>
                <w:rFonts w:ascii="仿宋_GB2312" w:hAnsi="仿宋_GB2312" w:cs="仿宋_GB2312" w:eastAsia="仿宋_GB2312"/>
                <w:sz w:val="20"/>
              </w:rPr>
              <w:t>并应用于西安市城市运行管理服务平台。</w:t>
            </w:r>
          </w:p>
          <w:p>
            <w:pPr>
              <w:pStyle w:val="null3"/>
              <w:ind w:firstLine="402"/>
              <w:jc w:val="both"/>
            </w:pPr>
            <w:r>
              <w:rPr>
                <w:rFonts w:ascii="仿宋_GB2312" w:hAnsi="仿宋_GB2312" w:cs="仿宋_GB2312" w:eastAsia="仿宋_GB2312"/>
                <w:sz w:val="20"/>
                <w:b/>
                <w:color w:val="000000"/>
              </w:rPr>
              <w:t>（五）燃气加气站点状数据</w:t>
            </w:r>
          </w:p>
          <w:p>
            <w:pPr>
              <w:pStyle w:val="null3"/>
              <w:ind w:firstLine="400"/>
              <w:jc w:val="both"/>
            </w:pPr>
            <w:r>
              <w:rPr>
                <w:rFonts w:ascii="仿宋_GB2312" w:hAnsi="仿宋_GB2312" w:cs="仿宋_GB2312" w:eastAsia="仿宋_GB2312"/>
                <w:sz w:val="20"/>
                <w:color w:val="000000"/>
              </w:rPr>
              <w:t>1、采集要求</w:t>
            </w:r>
          </w:p>
          <w:p>
            <w:pPr>
              <w:pStyle w:val="null3"/>
              <w:ind w:firstLine="400"/>
              <w:jc w:val="both"/>
            </w:pPr>
            <w:r>
              <w:rPr>
                <w:rFonts w:ascii="仿宋_GB2312" w:hAnsi="仿宋_GB2312" w:cs="仿宋_GB2312" w:eastAsia="仿宋_GB2312"/>
                <w:sz w:val="20"/>
                <w:color w:val="000000"/>
              </w:rPr>
              <w:t>根据燃气管理处提供的新增的燃气加气站台账，利用测绘设备，实地采集每个点位空间位置数据。同时每个点位拍摄不少于</w:t>
            </w:r>
            <w:r>
              <w:rPr>
                <w:rFonts w:ascii="仿宋_GB2312" w:hAnsi="仿宋_GB2312" w:cs="仿宋_GB2312" w:eastAsia="仿宋_GB2312"/>
                <w:sz w:val="20"/>
                <w:color w:val="000000"/>
              </w:rPr>
              <w:t>3张照片，尺寸不得小于1280×720像素，清晰、主体突出，无杂物；拍摄时要求横拍，取景角度为近景、远景和参照物。</w:t>
            </w:r>
          </w:p>
          <w:p>
            <w:pPr>
              <w:pStyle w:val="null3"/>
              <w:ind w:firstLine="400"/>
              <w:jc w:val="both"/>
            </w:pPr>
            <w:r>
              <w:rPr>
                <w:rFonts w:ascii="仿宋_GB2312" w:hAnsi="仿宋_GB2312" w:cs="仿宋_GB2312" w:eastAsia="仿宋_GB2312"/>
                <w:sz w:val="20"/>
                <w:color w:val="000000"/>
              </w:rPr>
              <w:t>2、内业处理</w:t>
            </w:r>
          </w:p>
          <w:p>
            <w:pPr>
              <w:pStyle w:val="null3"/>
              <w:ind w:firstLine="400"/>
              <w:jc w:val="both"/>
            </w:pPr>
            <w:r>
              <w:rPr>
                <w:rFonts w:ascii="仿宋_GB2312" w:hAnsi="仿宋_GB2312" w:cs="仿宋_GB2312" w:eastAsia="仿宋_GB2312"/>
                <w:sz w:val="20"/>
                <w:color w:val="000000"/>
              </w:rPr>
              <w:t>完善相应属性信息，包括名称、位置、行政区域、营业时间、联系电话等，并与台账信息进行核对，如发现台账信息错误，应做好统计和汇总工作，及时反馈。</w:t>
            </w:r>
          </w:p>
          <w:p>
            <w:pPr>
              <w:pStyle w:val="null3"/>
              <w:ind w:firstLine="400"/>
              <w:jc w:val="both"/>
            </w:pPr>
            <w:r>
              <w:rPr>
                <w:rFonts w:ascii="仿宋_GB2312" w:hAnsi="仿宋_GB2312" w:cs="仿宋_GB2312" w:eastAsia="仿宋_GB2312"/>
                <w:sz w:val="20"/>
                <w:color w:val="000000"/>
              </w:rPr>
              <w:t>对采集的燃气加气站进行坐标转换、矢量数据编辑，根据编码规则对数据进行编码，完成数据的属性录入，检查成果数据，包括剖分检查、拓扑关系检查、图属一致性检查、主要字段非空检查、标识码唯一性检查、录入代码正确性等。</w:t>
            </w:r>
          </w:p>
          <w:p>
            <w:pPr>
              <w:pStyle w:val="null3"/>
              <w:ind w:firstLine="400"/>
              <w:jc w:val="both"/>
            </w:pPr>
            <w:r>
              <w:rPr>
                <w:rFonts w:ascii="仿宋_GB2312" w:hAnsi="仿宋_GB2312" w:cs="仿宋_GB2312" w:eastAsia="仿宋_GB2312"/>
                <w:sz w:val="20"/>
                <w:color w:val="000000"/>
              </w:rPr>
              <w:t>3、成果应用</w:t>
            </w:r>
          </w:p>
          <w:p>
            <w:pPr>
              <w:pStyle w:val="null3"/>
              <w:ind w:firstLine="400"/>
              <w:jc w:val="both"/>
            </w:pPr>
            <w:r>
              <w:rPr>
                <w:rFonts w:ascii="仿宋_GB2312" w:hAnsi="仿宋_GB2312" w:cs="仿宋_GB2312" w:eastAsia="仿宋_GB2312"/>
                <w:sz w:val="20"/>
                <w:color w:val="000000"/>
              </w:rPr>
              <w:t>根据采集的燃气加气站点状数据，制作专题图层，数据导入</w:t>
            </w:r>
            <w:r>
              <w:rPr>
                <w:rFonts w:ascii="仿宋_GB2312" w:hAnsi="仿宋_GB2312" w:cs="仿宋_GB2312" w:eastAsia="仿宋_GB2312"/>
                <w:sz w:val="20"/>
                <w:color w:val="000000"/>
              </w:rPr>
              <w:t>综合性城市运行管理服务数据库</w:t>
            </w:r>
            <w:r>
              <w:rPr>
                <w:rFonts w:ascii="仿宋_GB2312" w:hAnsi="仿宋_GB2312" w:cs="仿宋_GB2312" w:eastAsia="仿宋_GB2312"/>
                <w:sz w:val="20"/>
                <w:color w:val="000000"/>
              </w:rPr>
              <w:t>，</w:t>
            </w:r>
            <w:r>
              <w:rPr>
                <w:rFonts w:ascii="仿宋_GB2312" w:hAnsi="仿宋_GB2312" w:cs="仿宋_GB2312" w:eastAsia="仿宋_GB2312"/>
                <w:sz w:val="20"/>
              </w:rPr>
              <w:t>并应用于西安市城市运行管理服务平台、</w:t>
            </w:r>
            <w:r>
              <w:rPr>
                <w:rFonts w:ascii="仿宋_GB2312" w:hAnsi="仿宋_GB2312" w:cs="仿宋_GB2312" w:eastAsia="仿宋_GB2312"/>
                <w:sz w:val="20"/>
              </w:rPr>
              <w:t>“西安城管便民生活地图”小程序等应用系统。</w:t>
            </w:r>
          </w:p>
          <w:p>
            <w:pPr>
              <w:pStyle w:val="null3"/>
              <w:ind w:firstLine="402"/>
              <w:jc w:val="both"/>
            </w:pPr>
            <w:r>
              <w:rPr>
                <w:rFonts w:ascii="仿宋_GB2312" w:hAnsi="仿宋_GB2312" w:cs="仿宋_GB2312" w:eastAsia="仿宋_GB2312"/>
                <w:sz w:val="20"/>
                <w:b/>
                <w:color w:val="000000"/>
              </w:rPr>
              <w:t xml:space="preserve"> </w:t>
            </w:r>
          </w:p>
          <w:p>
            <w:pPr>
              <w:pStyle w:val="null3"/>
              <w:ind w:firstLine="402"/>
              <w:jc w:val="both"/>
            </w:pPr>
            <w:r>
              <w:rPr>
                <w:rFonts w:ascii="仿宋_GB2312" w:hAnsi="仿宋_GB2312" w:cs="仿宋_GB2312" w:eastAsia="仿宋_GB2312"/>
                <w:sz w:val="20"/>
                <w:b/>
                <w:color w:val="000000"/>
              </w:rPr>
              <w:t>（六）城管</w:t>
            </w:r>
            <w:r>
              <w:rPr>
                <w:rFonts w:ascii="仿宋_GB2312" w:hAnsi="仿宋_GB2312" w:cs="仿宋_GB2312" w:eastAsia="仿宋_GB2312"/>
                <w:sz w:val="20"/>
                <w:b/>
                <w:color w:val="000000"/>
              </w:rPr>
              <w:t>视频点位数据</w:t>
            </w:r>
          </w:p>
          <w:p>
            <w:pPr>
              <w:pStyle w:val="null3"/>
              <w:ind w:firstLine="400"/>
              <w:jc w:val="both"/>
            </w:pPr>
            <w:r>
              <w:rPr>
                <w:rFonts w:ascii="仿宋_GB2312" w:hAnsi="仿宋_GB2312" w:cs="仿宋_GB2312" w:eastAsia="仿宋_GB2312"/>
                <w:sz w:val="20"/>
                <w:color w:val="000000"/>
              </w:rPr>
              <w:t>1、内业处理</w:t>
            </w:r>
          </w:p>
          <w:p>
            <w:pPr>
              <w:pStyle w:val="null3"/>
              <w:ind w:firstLine="400"/>
              <w:jc w:val="both"/>
            </w:pPr>
            <w:r>
              <w:rPr>
                <w:rFonts w:ascii="仿宋_GB2312" w:hAnsi="仿宋_GB2312" w:cs="仿宋_GB2312" w:eastAsia="仿宋_GB2312"/>
                <w:sz w:val="20"/>
                <w:color w:val="000000"/>
              </w:rPr>
              <w:t>根据视频云平台中城管视频点位位置，通过影像数据解译、判读、信息提取，在电子地图上标注视频点位。完善相应属性信息，包括名称，位置，区县等。补测影像解译、电子地图信息提取无法或不能准确采集的数据，如数据在影像和电子地图上不存在，或者被阴影区地物隐蔽，需要去实地补测调绘，完成遗漏数据补充。</w:t>
            </w:r>
          </w:p>
          <w:p>
            <w:pPr>
              <w:pStyle w:val="null3"/>
              <w:ind w:firstLine="400"/>
              <w:jc w:val="both"/>
            </w:pPr>
            <w:r>
              <w:rPr>
                <w:rFonts w:ascii="仿宋_GB2312" w:hAnsi="仿宋_GB2312" w:cs="仿宋_GB2312" w:eastAsia="仿宋_GB2312"/>
                <w:sz w:val="20"/>
                <w:color w:val="000000"/>
              </w:rPr>
              <w:t>根据编码规则对数据进行编码，完成数据的属性录入，全面检查和修改各类定位错误、遗漏、拓扑错误、图层错误、属性错误、要素关系错误、几何图形问题等错、漏现象。</w:t>
            </w:r>
          </w:p>
          <w:p>
            <w:pPr>
              <w:pStyle w:val="null3"/>
              <w:ind w:firstLine="400"/>
              <w:jc w:val="both"/>
            </w:pPr>
            <w:r>
              <w:rPr>
                <w:rFonts w:ascii="仿宋_GB2312" w:hAnsi="仿宋_GB2312" w:cs="仿宋_GB2312" w:eastAsia="仿宋_GB2312"/>
                <w:sz w:val="20"/>
                <w:color w:val="000000"/>
              </w:rPr>
              <w:t>内业编辑时，如发现台账信息错误，应做好统计和汇总工作，及时反馈。</w:t>
            </w:r>
          </w:p>
          <w:p>
            <w:pPr>
              <w:pStyle w:val="null3"/>
              <w:ind w:firstLine="400"/>
              <w:jc w:val="both"/>
            </w:pPr>
            <w:r>
              <w:rPr>
                <w:rFonts w:ascii="仿宋_GB2312" w:hAnsi="仿宋_GB2312" w:cs="仿宋_GB2312" w:eastAsia="仿宋_GB2312"/>
                <w:sz w:val="20"/>
                <w:color w:val="000000"/>
              </w:rPr>
              <w:t>2、成果应用</w:t>
            </w:r>
          </w:p>
          <w:p>
            <w:pPr>
              <w:pStyle w:val="null3"/>
              <w:ind w:firstLine="400"/>
              <w:jc w:val="both"/>
            </w:pPr>
            <w:r>
              <w:rPr>
                <w:rFonts w:ascii="仿宋_GB2312" w:hAnsi="仿宋_GB2312" w:cs="仿宋_GB2312" w:eastAsia="仿宋_GB2312"/>
                <w:sz w:val="20"/>
                <w:color w:val="000000"/>
              </w:rPr>
              <w:t>根据采集的数据制作专题</w:t>
            </w:r>
            <w:r>
              <w:rPr>
                <w:rFonts w:ascii="仿宋_GB2312" w:hAnsi="仿宋_GB2312" w:cs="仿宋_GB2312" w:eastAsia="仿宋_GB2312"/>
                <w:sz w:val="20"/>
                <w:color w:val="000000"/>
              </w:rPr>
              <w:t>图层，数据导入</w:t>
            </w:r>
            <w:r>
              <w:rPr>
                <w:rFonts w:ascii="仿宋_GB2312" w:hAnsi="仿宋_GB2312" w:cs="仿宋_GB2312" w:eastAsia="仿宋_GB2312"/>
                <w:sz w:val="20"/>
                <w:color w:val="000000"/>
              </w:rPr>
              <w:t>综合性城市运行管理服务数据库</w:t>
            </w:r>
            <w:r>
              <w:rPr>
                <w:rFonts w:ascii="仿宋_GB2312" w:hAnsi="仿宋_GB2312" w:cs="仿宋_GB2312" w:eastAsia="仿宋_GB2312"/>
                <w:sz w:val="20"/>
                <w:color w:val="000000"/>
              </w:rPr>
              <w:t>，</w:t>
            </w:r>
            <w:r>
              <w:rPr>
                <w:rFonts w:ascii="仿宋_GB2312" w:hAnsi="仿宋_GB2312" w:cs="仿宋_GB2312" w:eastAsia="仿宋_GB2312"/>
                <w:sz w:val="20"/>
              </w:rPr>
              <w:t>并应用于西安市城市运行管理服务平台。</w:t>
            </w:r>
          </w:p>
          <w:p>
            <w:pPr>
              <w:pStyle w:val="null3"/>
              <w:ind w:firstLine="402"/>
              <w:jc w:val="both"/>
            </w:pPr>
            <w:r>
              <w:rPr>
                <w:rFonts w:ascii="仿宋_GB2312" w:hAnsi="仿宋_GB2312" w:cs="仿宋_GB2312" w:eastAsia="仿宋_GB2312"/>
                <w:sz w:val="20"/>
                <w:b/>
                <w:color w:val="000000"/>
              </w:rPr>
              <w:t>（七）更新单元网格数据</w:t>
            </w:r>
          </w:p>
          <w:p>
            <w:pPr>
              <w:pStyle w:val="null3"/>
              <w:ind w:firstLine="400"/>
              <w:jc w:val="both"/>
            </w:pPr>
            <w:r>
              <w:rPr>
                <w:rFonts w:ascii="仿宋_GB2312" w:hAnsi="仿宋_GB2312" w:cs="仿宋_GB2312" w:eastAsia="仿宋_GB2312"/>
                <w:sz w:val="20"/>
                <w:color w:val="000000"/>
              </w:rPr>
              <w:t>1、内业编辑要求</w:t>
            </w:r>
          </w:p>
          <w:p>
            <w:pPr>
              <w:pStyle w:val="null3"/>
              <w:ind w:firstLine="400"/>
              <w:jc w:val="both"/>
            </w:pPr>
            <w:r>
              <w:rPr>
                <w:rFonts w:ascii="仿宋_GB2312" w:hAnsi="仿宋_GB2312" w:cs="仿宋_GB2312" w:eastAsia="仿宋_GB2312"/>
                <w:sz w:val="20"/>
                <w:color w:val="000000"/>
              </w:rPr>
              <w:t>在现有的网格数据基础上，结合西安市行政规划现状，对单元网格数据进行相应调整、更新。单元网格数据：划分道路网格和社区（村）的边界的单元网格，道路网格按照实际道路面进行划分，由道路网格切割而成的单元网格根据实际社区（村）的边界细化为单元网格。社区网格：由单元网格合并而成，可依据市资规局提供的社区网格、以及互联网查询到的社区界限；街道网格和区县网格：依据市资规局提供的网格数据为基础，由社区网格合并而成，结合西安市行政区划现状进行调整。</w:t>
            </w:r>
          </w:p>
          <w:p>
            <w:pPr>
              <w:pStyle w:val="null3"/>
              <w:ind w:firstLine="400"/>
              <w:jc w:val="both"/>
            </w:pPr>
            <w:r>
              <w:rPr>
                <w:rFonts w:ascii="仿宋_GB2312" w:hAnsi="仿宋_GB2312" w:cs="仿宋_GB2312" w:eastAsia="仿宋_GB2312"/>
                <w:sz w:val="20"/>
                <w:color w:val="000000"/>
              </w:rPr>
              <w:t>2、网格数据更新规则</w:t>
            </w:r>
          </w:p>
          <w:p>
            <w:pPr>
              <w:pStyle w:val="null3"/>
              <w:ind w:firstLine="400"/>
              <w:jc w:val="both"/>
            </w:pPr>
            <w:r>
              <w:rPr>
                <w:rFonts w:ascii="仿宋_GB2312" w:hAnsi="仿宋_GB2312" w:cs="仿宋_GB2312" w:eastAsia="仿宋_GB2312"/>
                <w:sz w:val="20"/>
                <w:color w:val="000000"/>
              </w:rPr>
              <w:t>属地管理原则：单元网格的最大边界应为社区（村）的边界，不应跨越社区（村）；</w:t>
            </w:r>
          </w:p>
          <w:p>
            <w:pPr>
              <w:pStyle w:val="null3"/>
              <w:ind w:firstLine="400"/>
              <w:jc w:val="both"/>
            </w:pPr>
            <w:r>
              <w:rPr>
                <w:rFonts w:ascii="仿宋_GB2312" w:hAnsi="仿宋_GB2312" w:cs="仿宋_GB2312" w:eastAsia="仿宋_GB2312"/>
                <w:sz w:val="20"/>
                <w:color w:val="000000"/>
              </w:rPr>
              <w:t>地理布局原则：单元网格应依照城市的街巷、道路、院落、公共绿地、广场、桥梁、空地、水域、山丘等地理布局进行划分，且单元网格的边界不应穿越建筑物和管理对象；</w:t>
            </w:r>
          </w:p>
          <w:p>
            <w:pPr>
              <w:pStyle w:val="null3"/>
              <w:ind w:firstLine="400"/>
              <w:jc w:val="both"/>
            </w:pPr>
            <w:r>
              <w:rPr>
                <w:rFonts w:ascii="仿宋_GB2312" w:hAnsi="仿宋_GB2312" w:cs="仿宋_GB2312" w:eastAsia="仿宋_GB2312"/>
                <w:sz w:val="20"/>
                <w:color w:val="000000"/>
              </w:rPr>
              <w:t>现状管理原则：不拆分单位自主管理的独立院落，而以其完整的院落作为一个单元网格；</w:t>
            </w:r>
          </w:p>
          <w:p>
            <w:pPr>
              <w:pStyle w:val="null3"/>
              <w:ind w:firstLine="400"/>
              <w:jc w:val="both"/>
            </w:pPr>
            <w:r>
              <w:rPr>
                <w:rFonts w:ascii="仿宋_GB2312" w:hAnsi="仿宋_GB2312" w:cs="仿宋_GB2312" w:eastAsia="仿宋_GB2312"/>
                <w:sz w:val="20"/>
                <w:color w:val="000000"/>
              </w:rPr>
              <w:t>无缝拼接原则：单元网格之间应无缝拼接，不重叠。</w:t>
            </w:r>
          </w:p>
          <w:p>
            <w:pPr>
              <w:pStyle w:val="null3"/>
              <w:ind w:firstLine="400"/>
              <w:jc w:val="both"/>
            </w:pPr>
            <w:r>
              <w:rPr>
                <w:rFonts w:ascii="仿宋_GB2312" w:hAnsi="仿宋_GB2312" w:cs="仿宋_GB2312" w:eastAsia="仿宋_GB2312"/>
                <w:sz w:val="20"/>
                <w:color w:val="000000"/>
              </w:rPr>
              <w:t>3、编码规则</w:t>
            </w:r>
          </w:p>
          <w:p>
            <w:pPr>
              <w:pStyle w:val="null3"/>
              <w:ind w:firstLine="400"/>
              <w:jc w:val="both"/>
            </w:pPr>
            <w:r>
              <w:rPr>
                <w:rFonts w:ascii="仿宋_GB2312" w:hAnsi="仿宋_GB2312" w:cs="仿宋_GB2312" w:eastAsia="仿宋_GB2312"/>
                <w:sz w:val="20"/>
                <w:color w:val="000000"/>
              </w:rPr>
              <w:t>一个单元网格应有惟一的标识码；</w:t>
            </w:r>
          </w:p>
          <w:p>
            <w:pPr>
              <w:pStyle w:val="null3"/>
              <w:ind w:firstLine="400"/>
              <w:jc w:val="both"/>
            </w:pPr>
            <w:r>
              <w:rPr>
                <w:rFonts w:ascii="仿宋_GB2312" w:hAnsi="仿宋_GB2312" w:cs="仿宋_GB2312" w:eastAsia="仿宋_GB2312"/>
                <w:sz w:val="20"/>
                <w:color w:val="000000"/>
              </w:rPr>
              <w:t>单元网格标识码由</w:t>
            </w:r>
            <w:r>
              <w:rPr>
                <w:rFonts w:ascii="仿宋_GB2312" w:hAnsi="仿宋_GB2312" w:cs="仿宋_GB2312" w:eastAsia="仿宋_GB2312"/>
                <w:sz w:val="20"/>
                <w:color w:val="000000"/>
              </w:rPr>
              <w:t>15位数字组成，依次为：6位县级及县级以上行政区划代码、3位街道（镇、乡）代码、3位社区（村）代码和3位单元网格顺序码。</w:t>
            </w:r>
          </w:p>
          <w:p>
            <w:pPr>
              <w:pStyle w:val="null3"/>
              <w:ind w:firstLine="400"/>
              <w:jc w:val="both"/>
            </w:pPr>
            <w:r>
              <w:rPr>
                <w:rFonts w:ascii="仿宋_GB2312" w:hAnsi="仿宋_GB2312" w:cs="仿宋_GB2312" w:eastAsia="仿宋_GB2312"/>
                <w:sz w:val="20"/>
                <w:color w:val="000000"/>
              </w:rPr>
              <w:t>4、数据要求</w:t>
            </w:r>
          </w:p>
          <w:p>
            <w:pPr>
              <w:pStyle w:val="null3"/>
              <w:ind w:firstLine="400"/>
              <w:jc w:val="both"/>
            </w:pPr>
            <w:r>
              <w:rPr>
                <w:rFonts w:ascii="仿宋_GB2312" w:hAnsi="仿宋_GB2312" w:cs="仿宋_GB2312" w:eastAsia="仿宋_GB2312"/>
                <w:sz w:val="20"/>
                <w:color w:val="000000"/>
              </w:rPr>
              <w:t>单元网格数据应包括空间数据和属性数据；</w:t>
            </w:r>
          </w:p>
          <w:p>
            <w:pPr>
              <w:pStyle w:val="null3"/>
              <w:ind w:firstLine="400"/>
              <w:jc w:val="both"/>
            </w:pPr>
            <w:r>
              <w:rPr>
                <w:rFonts w:ascii="仿宋_GB2312" w:hAnsi="仿宋_GB2312" w:cs="仿宋_GB2312" w:eastAsia="仿宋_GB2312"/>
                <w:sz w:val="20"/>
                <w:color w:val="000000"/>
              </w:rPr>
              <w:t>单元网格空间数据使用的坐标系应与城市基础测绘的坐标系一致；</w:t>
            </w:r>
          </w:p>
          <w:p>
            <w:pPr>
              <w:pStyle w:val="null3"/>
              <w:ind w:firstLine="400"/>
              <w:jc w:val="both"/>
            </w:pPr>
            <w:r>
              <w:rPr>
                <w:rFonts w:ascii="仿宋_GB2312" w:hAnsi="仿宋_GB2312" w:cs="仿宋_GB2312" w:eastAsia="仿宋_GB2312"/>
                <w:sz w:val="20"/>
                <w:color w:val="000000"/>
              </w:rPr>
              <w:t>单元网格应采用闭合多边形表达；</w:t>
            </w:r>
          </w:p>
          <w:p>
            <w:pPr>
              <w:pStyle w:val="null3"/>
              <w:ind w:firstLine="400"/>
              <w:jc w:val="both"/>
            </w:pPr>
            <w:r>
              <w:rPr>
                <w:rFonts w:ascii="仿宋_GB2312" w:hAnsi="仿宋_GB2312" w:cs="仿宋_GB2312" w:eastAsia="仿宋_GB2312"/>
                <w:sz w:val="20"/>
                <w:color w:val="000000"/>
              </w:rPr>
              <w:t>单元网格数据应建立拓扑关系；</w:t>
            </w:r>
          </w:p>
          <w:p>
            <w:pPr>
              <w:pStyle w:val="null3"/>
              <w:ind w:firstLine="400"/>
              <w:jc w:val="both"/>
            </w:pPr>
            <w:r>
              <w:rPr>
                <w:rFonts w:ascii="仿宋_GB2312" w:hAnsi="仿宋_GB2312" w:cs="仿宋_GB2312" w:eastAsia="仿宋_GB2312"/>
                <w:sz w:val="20"/>
                <w:color w:val="000000"/>
              </w:rPr>
              <w:t>单元网格的基本属性数据应包括单元网格标识码、单元网格面积、单元网格初始划分时间；当单元网格发生变更时，应包括单元网格终止时间。需要时，可使用备注形式说明其他有关信息。</w:t>
            </w:r>
          </w:p>
          <w:p>
            <w:pPr>
              <w:pStyle w:val="null3"/>
              <w:ind w:firstLine="400"/>
              <w:jc w:val="both"/>
            </w:pPr>
            <w:r>
              <w:rPr>
                <w:rFonts w:ascii="仿宋_GB2312" w:hAnsi="仿宋_GB2312" w:cs="仿宋_GB2312" w:eastAsia="仿宋_GB2312"/>
                <w:sz w:val="20"/>
                <w:color w:val="000000"/>
              </w:rPr>
              <w:t>5、成果应用</w:t>
            </w:r>
          </w:p>
          <w:p>
            <w:pPr>
              <w:pStyle w:val="null3"/>
              <w:ind w:firstLine="400"/>
              <w:jc w:val="both"/>
            </w:pPr>
            <w:r>
              <w:rPr>
                <w:rFonts w:ascii="仿宋_GB2312" w:hAnsi="仿宋_GB2312" w:cs="仿宋_GB2312" w:eastAsia="仿宋_GB2312"/>
                <w:sz w:val="20"/>
                <w:color w:val="000000"/>
              </w:rPr>
              <w:t>数据导入</w:t>
            </w:r>
            <w:r>
              <w:rPr>
                <w:rFonts w:ascii="仿宋_GB2312" w:hAnsi="仿宋_GB2312" w:cs="仿宋_GB2312" w:eastAsia="仿宋_GB2312"/>
                <w:sz w:val="20"/>
                <w:color w:val="000000"/>
              </w:rPr>
              <w:t>综合性城市运行管理服务数据库</w:t>
            </w:r>
            <w:r>
              <w:rPr>
                <w:rFonts w:ascii="仿宋_GB2312" w:hAnsi="仿宋_GB2312" w:cs="仿宋_GB2312" w:eastAsia="仿宋_GB2312"/>
                <w:sz w:val="20"/>
                <w:color w:val="000000"/>
              </w:rPr>
              <w:t>，替换老旧网格数据，</w:t>
            </w:r>
            <w:r>
              <w:rPr>
                <w:rFonts w:ascii="仿宋_GB2312" w:hAnsi="仿宋_GB2312" w:cs="仿宋_GB2312" w:eastAsia="仿宋_GB2312"/>
                <w:sz w:val="20"/>
              </w:rPr>
              <w:t>并应用于西安市城市运行管理服务平台</w:t>
            </w:r>
            <w:r>
              <w:rPr>
                <w:rFonts w:ascii="仿宋_GB2312" w:hAnsi="仿宋_GB2312" w:cs="仿宋_GB2312" w:eastAsia="仿宋_GB2312"/>
                <w:sz w:val="20"/>
              </w:rPr>
              <w:t>。</w:t>
            </w:r>
          </w:p>
          <w:p>
            <w:pPr>
              <w:pStyle w:val="null3"/>
              <w:ind w:firstLine="402"/>
              <w:jc w:val="both"/>
            </w:pPr>
            <w:r>
              <w:rPr>
                <w:rFonts w:ascii="仿宋_GB2312" w:hAnsi="仿宋_GB2312" w:cs="仿宋_GB2312" w:eastAsia="仿宋_GB2312"/>
                <w:sz w:val="20"/>
                <w:b/>
                <w:color w:val="000000"/>
              </w:rPr>
              <w:t>（八）更新行业网格数据</w:t>
            </w:r>
          </w:p>
          <w:p>
            <w:pPr>
              <w:pStyle w:val="null3"/>
              <w:ind w:firstLine="400"/>
              <w:jc w:val="both"/>
            </w:pPr>
            <w:r>
              <w:rPr>
                <w:rFonts w:ascii="仿宋_GB2312" w:hAnsi="仿宋_GB2312" w:cs="仿宋_GB2312" w:eastAsia="仿宋_GB2312"/>
                <w:sz w:val="20"/>
                <w:color w:val="000000"/>
              </w:rPr>
              <w:t>1、内业编辑要求</w:t>
            </w:r>
          </w:p>
          <w:p>
            <w:pPr>
              <w:pStyle w:val="null3"/>
              <w:ind w:firstLine="400"/>
              <w:jc w:val="both"/>
            </w:pPr>
            <w:r>
              <w:rPr>
                <w:rFonts w:ascii="仿宋_GB2312" w:hAnsi="仿宋_GB2312" w:cs="仿宋_GB2312" w:eastAsia="仿宋_GB2312"/>
                <w:sz w:val="20"/>
                <w:color w:val="000000"/>
              </w:rPr>
              <w:t>根据采购人提供的行业网格台账数据，包括执法网格、环卫网格、绿化网格、照明网格、市政网格、热力网格等，对新增和变化的行业网格数据进行更新，对道路、环卫、绿化一体化运维中，涉及市管</w:t>
            </w:r>
            <w:r>
              <w:rPr>
                <w:rFonts w:ascii="仿宋_GB2312" w:hAnsi="仿宋_GB2312" w:cs="仿宋_GB2312" w:eastAsia="仿宋_GB2312"/>
                <w:sz w:val="20"/>
                <w:color w:val="000000"/>
              </w:rPr>
              <w:t>46条道路与区管道路的面状数据，以及道路一体化运维范围外由市级管护的绿地（广场）边界的面状数据，结合行业网格数据进行更新采集。依照百度、高德等互联网地图，与现有的行业网格进行比对，修改所涉及的网格数据和属性信息，并统计所修改的网格数据的数量和面积。补测影像解译、电子地图信息提取无法或不能准确采集的数据，如数据在影像和电子地图上不存在，或者被阴影区地物隐蔽，需要去实地补测调绘，完成遗漏数据补充。</w:t>
            </w:r>
          </w:p>
          <w:p>
            <w:pPr>
              <w:pStyle w:val="null3"/>
              <w:ind w:firstLine="400"/>
              <w:jc w:val="both"/>
            </w:pPr>
            <w:r>
              <w:rPr>
                <w:rFonts w:ascii="仿宋_GB2312" w:hAnsi="仿宋_GB2312" w:cs="仿宋_GB2312" w:eastAsia="仿宋_GB2312"/>
                <w:sz w:val="20"/>
                <w:color w:val="000000"/>
              </w:rPr>
              <w:t>网格数据的划分及编码规则参照</w:t>
            </w:r>
            <w:r>
              <w:rPr>
                <w:rFonts w:ascii="仿宋_GB2312" w:hAnsi="仿宋_GB2312" w:cs="仿宋_GB2312" w:eastAsia="仿宋_GB2312"/>
                <w:sz w:val="20"/>
                <w:color w:val="000000"/>
              </w:rPr>
              <w:t>GB/T 30428.1-2013《数字化城市管理信息系统 第1部分：单元网格》。</w:t>
            </w:r>
          </w:p>
          <w:p>
            <w:pPr>
              <w:pStyle w:val="null3"/>
              <w:ind w:firstLine="400"/>
              <w:jc w:val="both"/>
            </w:pPr>
            <w:r>
              <w:rPr>
                <w:rFonts w:ascii="仿宋_GB2312" w:hAnsi="仿宋_GB2312" w:cs="仿宋_GB2312" w:eastAsia="仿宋_GB2312"/>
                <w:sz w:val="20"/>
                <w:color w:val="000000"/>
              </w:rPr>
              <w:t>2、成果应用</w:t>
            </w:r>
          </w:p>
          <w:p>
            <w:pPr>
              <w:pStyle w:val="null3"/>
              <w:ind w:firstLine="400"/>
              <w:jc w:val="both"/>
            </w:pPr>
            <w:r>
              <w:rPr>
                <w:rFonts w:ascii="仿宋_GB2312" w:hAnsi="仿宋_GB2312" w:cs="仿宋_GB2312" w:eastAsia="仿宋_GB2312"/>
                <w:sz w:val="20"/>
                <w:color w:val="000000"/>
              </w:rPr>
              <w:t>成果数据制作专题图层，数据导入</w:t>
            </w:r>
            <w:r>
              <w:rPr>
                <w:rFonts w:ascii="仿宋_GB2312" w:hAnsi="仿宋_GB2312" w:cs="仿宋_GB2312" w:eastAsia="仿宋_GB2312"/>
                <w:sz w:val="20"/>
                <w:color w:val="000000"/>
              </w:rPr>
              <w:t>综合性城市运行管理服务数据库</w:t>
            </w:r>
            <w:r>
              <w:rPr>
                <w:rFonts w:ascii="仿宋_GB2312" w:hAnsi="仿宋_GB2312" w:cs="仿宋_GB2312" w:eastAsia="仿宋_GB2312"/>
                <w:sz w:val="20"/>
                <w:color w:val="000000"/>
              </w:rPr>
              <w:t>，</w:t>
            </w:r>
            <w:r>
              <w:rPr>
                <w:rFonts w:ascii="仿宋_GB2312" w:hAnsi="仿宋_GB2312" w:cs="仿宋_GB2312" w:eastAsia="仿宋_GB2312"/>
                <w:sz w:val="20"/>
              </w:rPr>
              <w:t>并应用于西安市城市运行管理服务平台、道路一体化平台</w:t>
            </w:r>
            <w:r>
              <w:rPr>
                <w:rFonts w:ascii="仿宋_GB2312" w:hAnsi="仿宋_GB2312" w:cs="仿宋_GB2312" w:eastAsia="仿宋_GB2312"/>
                <w:sz w:val="20"/>
                <w:color w:val="000000"/>
              </w:rPr>
              <w:t>。</w:t>
            </w:r>
          </w:p>
          <w:p>
            <w:pPr>
              <w:pStyle w:val="null3"/>
              <w:ind w:firstLine="402"/>
              <w:jc w:val="both"/>
            </w:pPr>
            <w:r>
              <w:rPr>
                <w:rFonts w:ascii="仿宋_GB2312" w:hAnsi="仿宋_GB2312" w:cs="仿宋_GB2312" w:eastAsia="仿宋_GB2312"/>
                <w:sz w:val="20"/>
                <w:b/>
                <w:color w:val="000000"/>
              </w:rPr>
              <w:t>（九）</w:t>
            </w:r>
            <w:r>
              <w:rPr>
                <w:rFonts w:ascii="仿宋_GB2312" w:hAnsi="仿宋_GB2312" w:cs="仿宋_GB2312" w:eastAsia="仿宋_GB2312"/>
                <w:sz w:val="20"/>
                <w:b/>
                <w:color w:val="000000"/>
              </w:rPr>
              <w:t>“西安城管便民生活地图”小程序功能、红包和数据维护</w:t>
            </w:r>
          </w:p>
          <w:p>
            <w:pPr>
              <w:pStyle w:val="null3"/>
              <w:ind w:firstLine="400"/>
              <w:jc w:val="both"/>
            </w:pPr>
            <w:r>
              <w:rPr>
                <w:rFonts w:ascii="仿宋_GB2312" w:hAnsi="仿宋_GB2312" w:cs="仿宋_GB2312" w:eastAsia="仿宋_GB2312"/>
                <w:sz w:val="20"/>
                <w:color w:val="000000"/>
              </w:rPr>
              <w:t>1、对“西安城管便民生活地图”功能进行维护</w:t>
            </w:r>
          </w:p>
          <w:p>
            <w:pPr>
              <w:pStyle w:val="null3"/>
              <w:ind w:firstLine="400"/>
              <w:jc w:val="both"/>
            </w:pPr>
            <w:r>
              <w:rPr>
                <w:rFonts w:ascii="仿宋_GB2312" w:hAnsi="仿宋_GB2312" w:cs="仿宋_GB2312" w:eastAsia="仿宋_GB2312"/>
                <w:sz w:val="20"/>
                <w:color w:val="000000"/>
              </w:rPr>
              <w:t>提供</w:t>
            </w:r>
            <w:r>
              <w:rPr>
                <w:rFonts w:ascii="仿宋_GB2312" w:hAnsi="仿宋_GB2312" w:cs="仿宋_GB2312" w:eastAsia="仿宋_GB2312"/>
                <w:sz w:val="20"/>
                <w:color w:val="000000"/>
              </w:rPr>
              <w:t>“西安城管便民生活地图”微信、支付宝小程序的维护工作，包括系统前端应用和后台管理，保障系统应用的正常使用，解决系统中的功能缺陷和BUG。另外，配合安全检测单位，对系统出现的安全风险和问题，进行专项整改，确保系统达到相对安全的状态。</w:t>
            </w:r>
          </w:p>
          <w:p>
            <w:pPr>
              <w:pStyle w:val="null3"/>
              <w:ind w:firstLine="400"/>
              <w:jc w:val="both"/>
            </w:pPr>
            <w:r>
              <w:rPr>
                <w:rFonts w:ascii="仿宋_GB2312" w:hAnsi="仿宋_GB2312" w:cs="仿宋_GB2312" w:eastAsia="仿宋_GB2312"/>
                <w:sz w:val="20"/>
                <w:color w:val="000000"/>
              </w:rPr>
              <w:t>2、“西安城管便民生活地图”数据维护</w:t>
            </w:r>
          </w:p>
          <w:p>
            <w:pPr>
              <w:pStyle w:val="null3"/>
              <w:ind w:firstLine="400"/>
              <w:jc w:val="both"/>
            </w:pPr>
            <w:r>
              <w:rPr>
                <w:rFonts w:ascii="仿宋_GB2312" w:hAnsi="仿宋_GB2312" w:cs="仿宋_GB2312" w:eastAsia="仿宋_GB2312"/>
                <w:sz w:val="20"/>
                <w:color w:val="000000"/>
              </w:rPr>
              <w:t>及时受理纠错反馈信息和评价信息，处理延时不大于两个小时；每日及时收集有效纠错反馈信息，并进行统计汇总；对市民上报的纠错信息进行核实，确认属实后，及时更新错误信息；参照《西安城管便民生活地图纠错信息反馈奖励办法（试行）》，以微信红包的方式对满足奖励条件的上报者进行奖励。</w:t>
            </w:r>
          </w:p>
          <w:p>
            <w:pPr>
              <w:pStyle w:val="null3"/>
              <w:ind w:firstLine="400"/>
              <w:jc w:val="both"/>
            </w:pPr>
            <w:r>
              <w:rPr>
                <w:rFonts w:ascii="仿宋_GB2312" w:hAnsi="仿宋_GB2312" w:cs="仿宋_GB2312" w:eastAsia="仿宋_GB2312"/>
                <w:sz w:val="20"/>
                <w:color w:val="000000"/>
              </w:rPr>
              <w:t>3、功能开发</w:t>
            </w:r>
          </w:p>
          <w:p>
            <w:pPr>
              <w:pStyle w:val="null3"/>
              <w:ind w:firstLine="400"/>
              <w:jc w:val="both"/>
            </w:pPr>
            <w:r>
              <w:rPr>
                <w:rFonts w:ascii="仿宋_GB2312" w:hAnsi="仿宋_GB2312" w:cs="仿宋_GB2312" w:eastAsia="仿宋_GB2312"/>
                <w:sz w:val="20"/>
                <w:color w:val="000000"/>
              </w:rPr>
              <w:t>根据采购人要求，在</w:t>
            </w:r>
            <w:r>
              <w:rPr>
                <w:rFonts w:ascii="仿宋_GB2312" w:hAnsi="仿宋_GB2312" w:cs="仿宋_GB2312" w:eastAsia="仿宋_GB2312"/>
                <w:sz w:val="20"/>
                <w:color w:val="000000"/>
              </w:rPr>
              <w:t>“西安城管便民生活地图”微信、支付宝小程序基础上，开发新增的功能模块，设计模块版面，对功能进行测试，满足业务需求，保障“西安城管便民生活地图”正常运行。</w:t>
            </w:r>
          </w:p>
          <w:p>
            <w:pPr>
              <w:pStyle w:val="null3"/>
              <w:ind w:firstLine="500"/>
              <w:jc w:val="both"/>
            </w:pPr>
            <w:r>
              <w:rPr>
                <w:rFonts w:ascii="仿宋_GB2312" w:hAnsi="仿宋_GB2312" w:cs="仿宋_GB2312" w:eastAsia="仿宋_GB2312"/>
                <w:sz w:val="20"/>
                <w:color w:val="000000"/>
              </w:rPr>
              <w:t>4、向第三方应用平台共享数据和服务</w:t>
            </w:r>
          </w:p>
          <w:p>
            <w:pPr>
              <w:pStyle w:val="null3"/>
              <w:ind w:firstLine="500"/>
              <w:jc w:val="both"/>
            </w:pPr>
            <w:r>
              <w:rPr>
                <w:rFonts w:ascii="仿宋_GB2312" w:hAnsi="仿宋_GB2312" w:cs="仿宋_GB2312" w:eastAsia="仿宋_GB2312"/>
                <w:sz w:val="20"/>
              </w:rPr>
              <w:t>“西安城管便民生活地图”</w:t>
            </w:r>
            <w:r>
              <w:rPr>
                <w:rFonts w:ascii="仿宋_GB2312" w:hAnsi="仿宋_GB2312" w:cs="仿宋_GB2312" w:eastAsia="仿宋_GB2312"/>
                <w:sz w:val="20"/>
                <w:color w:val="000000"/>
              </w:rPr>
              <w:t>向第三方应用平台提供</w:t>
            </w:r>
            <w:r>
              <w:rPr>
                <w:rFonts w:ascii="仿宋_GB2312" w:hAnsi="仿宋_GB2312" w:cs="仿宋_GB2312" w:eastAsia="仿宋_GB2312"/>
                <w:sz w:val="20"/>
                <w:color w:val="000000"/>
              </w:rPr>
              <w:t>API接口，共享</w:t>
            </w:r>
            <w:r>
              <w:rPr>
                <w:rFonts w:ascii="仿宋_GB2312" w:hAnsi="仿宋_GB2312" w:cs="仿宋_GB2312" w:eastAsia="仿宋_GB2312"/>
                <w:sz w:val="20"/>
              </w:rPr>
              <w:t>“西安城管便民生活地图”</w:t>
            </w:r>
            <w:r>
              <w:rPr>
                <w:rFonts w:ascii="仿宋_GB2312" w:hAnsi="仿宋_GB2312" w:cs="仿宋_GB2312" w:eastAsia="仿宋_GB2312"/>
                <w:sz w:val="20"/>
                <w:color w:val="000000"/>
              </w:rPr>
              <w:t>服务及数据，如</w:t>
            </w:r>
            <w:r>
              <w:rPr>
                <w:rFonts w:ascii="仿宋_GB2312" w:hAnsi="仿宋_GB2312" w:cs="仿宋_GB2312" w:eastAsia="仿宋_GB2312"/>
                <w:sz w:val="20"/>
                <w:color w:val="000000"/>
              </w:rPr>
              <w:t>i西安和秦务员APP，以及提供离线数据的拷贝服务。</w:t>
            </w:r>
          </w:p>
          <w:p>
            <w:pPr>
              <w:pStyle w:val="null3"/>
              <w:ind w:firstLine="402"/>
              <w:jc w:val="both"/>
            </w:pPr>
            <w:r>
              <w:rPr>
                <w:rFonts w:ascii="仿宋_GB2312" w:hAnsi="仿宋_GB2312" w:cs="仿宋_GB2312" w:eastAsia="仿宋_GB2312"/>
                <w:sz w:val="20"/>
                <w:b/>
                <w:color w:val="000000"/>
              </w:rPr>
              <w:t>（十）数据替换</w:t>
            </w:r>
          </w:p>
          <w:p>
            <w:pPr>
              <w:pStyle w:val="null3"/>
              <w:ind w:firstLine="400"/>
              <w:jc w:val="both"/>
            </w:pPr>
            <w:r>
              <w:rPr>
                <w:rFonts w:ascii="仿宋_GB2312" w:hAnsi="仿宋_GB2312" w:cs="仿宋_GB2312" w:eastAsia="仿宋_GB2312"/>
                <w:sz w:val="20"/>
                <w:color w:val="000000"/>
              </w:rPr>
              <w:t>按照成果数据应用场景，供应商负责将成果数据导入相应的系统平台，如西安市城市运行管理服务平台、数字城管</w:t>
            </w:r>
            <w:r>
              <w:rPr>
                <w:rFonts w:ascii="仿宋_GB2312" w:hAnsi="仿宋_GB2312" w:cs="仿宋_GB2312" w:eastAsia="仿宋_GB2312"/>
                <w:sz w:val="20"/>
                <w:color w:val="000000"/>
              </w:rPr>
              <w:t>APP、“西安城管便民生活地图”小程序等，替换老旧数据，确保数据和系统功能正常使用。不得因数据替换，影响系统账号分配、案件定位、案件统计等系统功能正常使用。</w:t>
            </w:r>
          </w:p>
          <w:p>
            <w:pPr>
              <w:pStyle w:val="null3"/>
              <w:ind w:left="705"/>
              <w:jc w:val="both"/>
            </w:pPr>
            <w:r>
              <w:rPr>
                <w:rFonts w:ascii="仿宋_GB2312" w:hAnsi="仿宋_GB2312" w:cs="仿宋_GB2312" w:eastAsia="仿宋_GB2312"/>
                <w:sz w:val="20"/>
                <w:b/>
                <w:color w:val="000000"/>
              </w:rPr>
              <w:t>五、成果要求</w:t>
            </w:r>
          </w:p>
          <w:p>
            <w:pPr>
              <w:pStyle w:val="null3"/>
              <w:ind w:firstLine="402"/>
              <w:jc w:val="both"/>
            </w:pPr>
            <w:r>
              <w:rPr>
                <w:rFonts w:ascii="仿宋_GB2312" w:hAnsi="仿宋_GB2312" w:cs="仿宋_GB2312" w:eastAsia="仿宋_GB2312"/>
                <w:sz w:val="20"/>
                <w:color w:val="000000"/>
              </w:rPr>
              <w:t>要求将全面、规范的成果数据和文档资料交付给采购人</w:t>
            </w:r>
            <w:r>
              <w:rPr>
                <w:rFonts w:ascii="仿宋_GB2312" w:hAnsi="仿宋_GB2312" w:cs="仿宋_GB2312" w:eastAsia="仿宋_GB2312"/>
                <w:sz w:val="20"/>
                <w:color w:val="000000"/>
              </w:rPr>
              <w:t>,而且要提供明确的交付清单；成果数据的数据质量必须符合项目建设的相关要求，具备第三方质量检测机构出具的质检报告、采购人的抽检报告和需求部门对成果数据的签字盖章确认文件。同时，供应商要提交“西安城管便民生活地图”系统源代码（可编译、运行）。按照采购人要求，提供可供宣传的相关资料，如统计数据、图片、视频等。</w:t>
            </w:r>
          </w:p>
          <w:p>
            <w:pPr>
              <w:pStyle w:val="null3"/>
              <w:jc w:val="center"/>
            </w:pPr>
            <w:r>
              <w:rPr>
                <w:rFonts w:ascii="仿宋_GB2312" w:hAnsi="仿宋_GB2312" w:cs="仿宋_GB2312" w:eastAsia="仿宋_GB2312"/>
                <w:sz w:val="20"/>
                <w:b/>
              </w:rPr>
              <w:t>商务要求</w:t>
            </w:r>
          </w:p>
          <w:p>
            <w:pPr>
              <w:pStyle w:val="null3"/>
              <w:ind w:firstLine="420"/>
              <w:jc w:val="both"/>
            </w:pPr>
            <w:r>
              <w:rPr>
                <w:rFonts w:ascii="仿宋_GB2312" w:hAnsi="仿宋_GB2312" w:cs="仿宋_GB2312" w:eastAsia="仿宋_GB2312"/>
                <w:sz w:val="20"/>
              </w:rPr>
              <w:t>一、工程（交货）地点</w:t>
            </w:r>
          </w:p>
          <w:p>
            <w:pPr>
              <w:pStyle w:val="null3"/>
              <w:ind w:firstLine="403"/>
              <w:jc w:val="both"/>
            </w:pPr>
            <w:r>
              <w:rPr>
                <w:rFonts w:ascii="仿宋_GB2312" w:hAnsi="仿宋_GB2312" w:cs="仿宋_GB2312" w:eastAsia="仿宋_GB2312"/>
                <w:sz w:val="20"/>
              </w:rPr>
              <w:t>西安市</w:t>
            </w:r>
            <w:r>
              <w:rPr>
                <w:rFonts w:ascii="仿宋_GB2312" w:hAnsi="仿宋_GB2312" w:cs="仿宋_GB2312" w:eastAsia="仿宋_GB2312"/>
                <w:sz w:val="20"/>
              </w:rPr>
              <w:t>智慧城管指挥中心指定地点</w:t>
            </w:r>
            <w:r>
              <w:rPr>
                <w:rFonts w:ascii="仿宋_GB2312" w:hAnsi="仿宋_GB2312" w:cs="仿宋_GB2312" w:eastAsia="仿宋_GB2312"/>
                <w:sz w:val="20"/>
              </w:rPr>
              <w:t>。</w:t>
            </w:r>
          </w:p>
          <w:p>
            <w:pPr>
              <w:pStyle w:val="null3"/>
              <w:ind w:firstLine="420"/>
              <w:jc w:val="both"/>
            </w:pPr>
            <w:r>
              <w:rPr>
                <w:rFonts w:ascii="仿宋_GB2312" w:hAnsi="仿宋_GB2312" w:cs="仿宋_GB2312" w:eastAsia="仿宋_GB2312"/>
                <w:sz w:val="20"/>
              </w:rPr>
              <w:t>二、服务期</w:t>
            </w:r>
          </w:p>
          <w:p>
            <w:pPr>
              <w:pStyle w:val="null3"/>
              <w:ind w:firstLine="645"/>
              <w:jc w:val="both"/>
            </w:pPr>
            <w:r>
              <w:rPr>
                <w:rFonts w:ascii="仿宋_GB2312" w:hAnsi="仿宋_GB2312" w:cs="仿宋_GB2312" w:eastAsia="仿宋_GB2312"/>
                <w:sz w:val="20"/>
              </w:rPr>
              <w:t>自合同签订之日至</w:t>
            </w:r>
            <w:r>
              <w:rPr>
                <w:rFonts w:ascii="仿宋_GB2312" w:hAnsi="仿宋_GB2312" w:cs="仿宋_GB2312" w:eastAsia="仿宋_GB2312"/>
                <w:sz w:val="20"/>
              </w:rPr>
              <w:t>2026年5月31日</w:t>
            </w:r>
            <w:r>
              <w:rPr>
                <w:rFonts w:ascii="仿宋_GB2312" w:hAnsi="仿宋_GB2312" w:cs="仿宋_GB2312" w:eastAsia="仿宋_GB2312"/>
                <w:sz w:val="20"/>
              </w:rPr>
              <w:t>。</w:t>
            </w:r>
          </w:p>
          <w:p>
            <w:pPr>
              <w:pStyle w:val="null3"/>
              <w:ind w:firstLine="420"/>
              <w:jc w:val="both"/>
            </w:pPr>
            <w:r>
              <w:rPr>
                <w:rFonts w:ascii="仿宋_GB2312" w:hAnsi="仿宋_GB2312" w:cs="仿宋_GB2312" w:eastAsia="仿宋_GB2312"/>
                <w:sz w:val="20"/>
              </w:rPr>
              <w:t>三、合同价款</w:t>
            </w:r>
          </w:p>
          <w:p>
            <w:pPr>
              <w:pStyle w:val="null3"/>
              <w:ind w:firstLine="420"/>
              <w:jc w:val="both"/>
            </w:pPr>
            <w:r>
              <w:rPr>
                <w:rFonts w:ascii="仿宋_GB2312" w:hAnsi="仿宋_GB2312" w:cs="仿宋_GB2312" w:eastAsia="仿宋_GB2312"/>
                <w:sz w:val="20"/>
              </w:rPr>
              <w:t>（一）合同总价包括：外业采集费用、内业处理费用、系统开发费用、接口对接费用、调试费用、质量检测费用、设计费及其它费用。</w:t>
            </w:r>
          </w:p>
          <w:p>
            <w:pPr>
              <w:pStyle w:val="null3"/>
              <w:ind w:firstLine="400"/>
              <w:jc w:val="both"/>
            </w:pPr>
            <w:r>
              <w:rPr>
                <w:rFonts w:ascii="仿宋_GB2312" w:hAnsi="仿宋_GB2312" w:cs="仿宋_GB2312" w:eastAsia="仿宋_GB2312"/>
                <w:sz w:val="20"/>
              </w:rPr>
              <w:t>（二）合同总价一次包死，不受市场价格等其它因素的影响。</w:t>
            </w:r>
          </w:p>
          <w:p>
            <w:pPr>
              <w:pStyle w:val="null3"/>
              <w:ind w:left="585"/>
              <w:jc w:val="both"/>
            </w:pPr>
            <w:r>
              <w:rPr>
                <w:rFonts w:ascii="仿宋_GB2312" w:hAnsi="仿宋_GB2312" w:cs="仿宋_GB2312" w:eastAsia="仿宋_GB2312"/>
                <w:sz w:val="20"/>
              </w:rPr>
              <w:t>四、款项结算</w:t>
            </w:r>
          </w:p>
          <w:p>
            <w:pPr>
              <w:pStyle w:val="null3"/>
              <w:ind w:firstLine="624"/>
              <w:jc w:val="both"/>
            </w:pPr>
            <w:r>
              <w:rPr>
                <w:rFonts w:ascii="仿宋_GB2312" w:hAnsi="仿宋_GB2312" w:cs="仿宋_GB2312" w:eastAsia="仿宋_GB2312"/>
                <w:sz w:val="20"/>
              </w:rPr>
              <w:t>（一）合同款的支付</w:t>
            </w:r>
          </w:p>
          <w:p>
            <w:pPr>
              <w:pStyle w:val="null3"/>
              <w:ind w:firstLine="624"/>
              <w:jc w:val="both"/>
            </w:pPr>
            <w:r>
              <w:rPr>
                <w:rFonts w:ascii="仿宋_GB2312" w:hAnsi="仿宋_GB2312" w:cs="仿宋_GB2312" w:eastAsia="仿宋_GB2312"/>
                <w:sz w:val="20"/>
              </w:rPr>
              <w:t>1、合同生效后，收到供应商开具发票之日起30日内，支付合同总价</w:t>
            </w:r>
            <w:r>
              <w:rPr>
                <w:rFonts w:ascii="仿宋_GB2312" w:hAnsi="仿宋_GB2312" w:cs="仿宋_GB2312" w:eastAsia="仿宋_GB2312"/>
                <w:sz w:val="20"/>
              </w:rPr>
              <w:t>50%</w:t>
            </w:r>
            <w:r>
              <w:rPr>
                <w:rFonts w:ascii="仿宋_GB2312" w:hAnsi="仿宋_GB2312" w:cs="仿宋_GB2312" w:eastAsia="仿宋_GB2312"/>
                <w:sz w:val="20"/>
              </w:rPr>
              <w:t>。</w:t>
            </w:r>
          </w:p>
          <w:p>
            <w:pPr>
              <w:pStyle w:val="null3"/>
              <w:ind w:firstLine="624"/>
              <w:jc w:val="both"/>
            </w:pPr>
            <w:r>
              <w:rPr>
                <w:rFonts w:ascii="仿宋_GB2312" w:hAnsi="仿宋_GB2312" w:cs="仿宋_GB2312" w:eastAsia="仿宋_GB2312"/>
                <w:sz w:val="20"/>
              </w:rPr>
              <w:t>2</w:t>
            </w:r>
            <w:r>
              <w:rPr>
                <w:rFonts w:ascii="仿宋_GB2312" w:hAnsi="仿宋_GB2312" w:cs="仿宋_GB2312" w:eastAsia="仿宋_GB2312"/>
                <w:sz w:val="20"/>
              </w:rPr>
              <w:t>、验收合格后，收到供应商开具发票之日起</w:t>
            </w:r>
            <w:r>
              <w:rPr>
                <w:rFonts w:ascii="仿宋_GB2312" w:hAnsi="仿宋_GB2312" w:cs="仿宋_GB2312" w:eastAsia="仿宋_GB2312"/>
                <w:sz w:val="20"/>
              </w:rPr>
              <w:t>30日内，支付合同剩余款项（按照实际工作量核算总支付金额；如总支付金额低于已支付的合同款，供应商退回超出部分）。</w:t>
            </w:r>
          </w:p>
          <w:p>
            <w:pPr>
              <w:pStyle w:val="null3"/>
              <w:ind w:firstLine="400"/>
              <w:jc w:val="both"/>
            </w:pPr>
            <w:r>
              <w:rPr>
                <w:rFonts w:ascii="仿宋_GB2312" w:hAnsi="仿宋_GB2312" w:cs="仿宋_GB2312" w:eastAsia="仿宋_GB2312"/>
                <w:sz w:val="20"/>
              </w:rPr>
              <w:t>（二）结算方式</w:t>
            </w:r>
          </w:p>
          <w:p>
            <w:pPr>
              <w:pStyle w:val="null3"/>
              <w:ind w:firstLine="400"/>
              <w:jc w:val="both"/>
            </w:pPr>
            <w:r>
              <w:rPr>
                <w:rFonts w:ascii="仿宋_GB2312" w:hAnsi="仿宋_GB2312" w:cs="仿宋_GB2312" w:eastAsia="仿宋_GB2312"/>
                <w:sz w:val="20"/>
              </w:rPr>
              <w:t>银行转账。供应商持供货合同、发票（按实际支付额直开采购人）、政府采购项目验收单，与采购人结算。</w:t>
            </w:r>
          </w:p>
          <w:p>
            <w:pPr>
              <w:pStyle w:val="null3"/>
              <w:ind w:firstLine="420"/>
              <w:jc w:val="both"/>
            </w:pPr>
            <w:r>
              <w:rPr>
                <w:rFonts w:ascii="仿宋_GB2312" w:hAnsi="仿宋_GB2312" w:cs="仿宋_GB2312" w:eastAsia="仿宋_GB2312"/>
                <w:sz w:val="20"/>
              </w:rPr>
              <w:t>五、运输</w:t>
            </w:r>
          </w:p>
          <w:p>
            <w:pPr>
              <w:pStyle w:val="null3"/>
              <w:ind w:firstLine="420"/>
              <w:jc w:val="both"/>
            </w:pPr>
            <w:r>
              <w:rPr>
                <w:rFonts w:ascii="仿宋_GB2312" w:hAnsi="仿宋_GB2312" w:cs="仿宋_GB2312" w:eastAsia="仿宋_GB2312"/>
                <w:sz w:val="20"/>
              </w:rPr>
              <w:t>运输由供应商负责，运杂费已包含在合同总价内，包括从货物供应地点所含的运输费、装卸费、仓储费、保险费等。</w:t>
            </w:r>
          </w:p>
          <w:p>
            <w:pPr>
              <w:pStyle w:val="null3"/>
              <w:ind w:firstLine="420"/>
              <w:jc w:val="both"/>
            </w:pPr>
            <w:r>
              <w:rPr>
                <w:rFonts w:ascii="仿宋_GB2312" w:hAnsi="仿宋_GB2312" w:cs="仿宋_GB2312" w:eastAsia="仿宋_GB2312"/>
                <w:sz w:val="20"/>
              </w:rPr>
              <w:t>六、质量保证</w:t>
            </w:r>
          </w:p>
          <w:p>
            <w:pPr>
              <w:pStyle w:val="null3"/>
              <w:ind w:firstLine="420"/>
              <w:jc w:val="both"/>
            </w:pPr>
            <w:r>
              <w:rPr>
                <w:rFonts w:ascii="仿宋_GB2312" w:hAnsi="仿宋_GB2312" w:cs="仿宋_GB2312" w:eastAsia="仿宋_GB2312"/>
                <w:sz w:val="20"/>
              </w:rPr>
              <w:t>（一）所提供的项目成果符合采购人总体要求，满足磋商文件要求。</w:t>
            </w:r>
          </w:p>
          <w:p>
            <w:pPr>
              <w:pStyle w:val="null3"/>
              <w:ind w:firstLine="420"/>
              <w:jc w:val="both"/>
            </w:pPr>
            <w:r>
              <w:rPr>
                <w:rFonts w:ascii="仿宋_GB2312" w:hAnsi="仿宋_GB2312" w:cs="仿宋_GB2312" w:eastAsia="仿宋_GB2312"/>
                <w:sz w:val="20"/>
              </w:rPr>
              <w:t>（二）质量保证期以验收合格，签署验收单并办理移交手续后算起。</w:t>
            </w:r>
          </w:p>
          <w:p>
            <w:pPr>
              <w:pStyle w:val="null3"/>
              <w:ind w:firstLine="420"/>
              <w:jc w:val="both"/>
            </w:pPr>
            <w:r>
              <w:rPr>
                <w:rFonts w:ascii="仿宋_GB2312" w:hAnsi="仿宋_GB2312" w:cs="仿宋_GB2312" w:eastAsia="仿宋_GB2312"/>
                <w:sz w:val="20"/>
              </w:rPr>
              <w:t>（三）在质量保证期内，市民对</w:t>
            </w:r>
            <w:r>
              <w:rPr>
                <w:rFonts w:ascii="仿宋_GB2312" w:hAnsi="仿宋_GB2312" w:cs="仿宋_GB2312" w:eastAsia="仿宋_GB2312"/>
                <w:sz w:val="20"/>
                <w:color w:val="000000"/>
              </w:rPr>
              <w:t>“西安城管便民生活地图”已发布的数据上传纠错信息，经核实属实，以微信红包的方式进行奖励，奖励标准和奖励兑现参照《西安城管便民生活地图纠错信息反馈奖励办法（试行）》执行，奖励红包产生的费用由供应商承担</w:t>
            </w:r>
            <w:r>
              <w:rPr>
                <w:rFonts w:ascii="仿宋_GB2312" w:hAnsi="仿宋_GB2312" w:cs="仿宋_GB2312" w:eastAsia="仿宋_GB2312"/>
                <w:sz w:val="20"/>
              </w:rPr>
              <w:t>。</w:t>
            </w:r>
          </w:p>
          <w:p>
            <w:pPr>
              <w:pStyle w:val="null3"/>
              <w:ind w:firstLine="420"/>
              <w:jc w:val="both"/>
            </w:pPr>
            <w:r>
              <w:rPr>
                <w:rFonts w:ascii="仿宋_GB2312" w:hAnsi="仿宋_GB2312" w:cs="仿宋_GB2312" w:eastAsia="仿宋_GB2312"/>
                <w:sz w:val="20"/>
              </w:rPr>
              <w:t>（四）成果数据获得省级或以上测绘成果质量检验机构出具的</w:t>
            </w:r>
            <w:r>
              <w:rPr>
                <w:rFonts w:ascii="仿宋_GB2312" w:hAnsi="仿宋_GB2312" w:cs="仿宋_GB2312" w:eastAsia="仿宋_GB2312"/>
                <w:sz w:val="20"/>
              </w:rPr>
              <w:t>“批合格”成果质量检测报告，并且检测指标中</w:t>
            </w:r>
            <w:r>
              <w:rPr>
                <w:rFonts w:ascii="仿宋_GB2312" w:hAnsi="仿宋_GB2312" w:cs="仿宋_GB2312" w:eastAsia="仿宋_GB2312"/>
                <w:sz w:val="20"/>
                <w:color w:val="000000"/>
              </w:rPr>
              <w:t>遗漏率和错误率不得超过</w:t>
            </w:r>
            <w:r>
              <w:rPr>
                <w:rFonts w:ascii="仿宋_GB2312" w:hAnsi="仿宋_GB2312" w:cs="仿宋_GB2312" w:eastAsia="仿宋_GB2312"/>
                <w:sz w:val="20"/>
                <w:color w:val="000000"/>
              </w:rPr>
              <w:t>3%，样本质量得分应为85分及以上。</w:t>
            </w:r>
            <w:r>
              <w:rPr>
                <w:rFonts w:ascii="仿宋_GB2312" w:hAnsi="仿宋_GB2312" w:cs="仿宋_GB2312" w:eastAsia="仿宋_GB2312"/>
                <w:sz w:val="20"/>
              </w:rPr>
              <w:t>供应商对检测中发现的问题进行整改，整改后复查，并提交整改报告。</w:t>
            </w:r>
          </w:p>
          <w:p>
            <w:pPr>
              <w:pStyle w:val="null3"/>
              <w:ind w:firstLine="420"/>
              <w:jc w:val="both"/>
            </w:pPr>
            <w:r>
              <w:rPr>
                <w:rFonts w:ascii="仿宋_GB2312" w:hAnsi="仿宋_GB2312" w:cs="仿宋_GB2312" w:eastAsia="仿宋_GB2312"/>
                <w:sz w:val="20"/>
              </w:rPr>
              <w:t>（五）获得成果质量检测报告后，由采购人对成果数据</w:t>
            </w:r>
            <w:r>
              <w:rPr>
                <w:rFonts w:ascii="仿宋_GB2312" w:hAnsi="仿宋_GB2312" w:cs="仿宋_GB2312" w:eastAsia="仿宋_GB2312"/>
                <w:sz w:val="20"/>
              </w:rPr>
              <w:t>进行</w:t>
            </w:r>
            <w:r>
              <w:rPr>
                <w:rFonts w:ascii="仿宋_GB2312" w:hAnsi="仿宋_GB2312" w:cs="仿宋_GB2312" w:eastAsia="仿宋_GB2312"/>
                <w:sz w:val="20"/>
              </w:rPr>
              <w:t>抽检，抽检比例不得低于</w:t>
            </w:r>
            <w:r>
              <w:rPr>
                <w:rFonts w:ascii="仿宋_GB2312" w:hAnsi="仿宋_GB2312" w:cs="仿宋_GB2312" w:eastAsia="仿宋_GB2312"/>
                <w:sz w:val="20"/>
                <w:color w:val="000000"/>
              </w:rPr>
              <w:t>10%，</w:t>
            </w:r>
            <w:r>
              <w:rPr>
                <w:rFonts w:ascii="仿宋_GB2312" w:hAnsi="仿宋_GB2312" w:cs="仿宋_GB2312" w:eastAsia="仿宋_GB2312"/>
                <w:sz w:val="20"/>
              </w:rPr>
              <w:t>供应商对抽检中发现的问题进行整改，整改后经采购人复检，合格后提交验收申请。</w:t>
            </w:r>
          </w:p>
          <w:p>
            <w:pPr>
              <w:pStyle w:val="null3"/>
              <w:ind w:firstLine="400"/>
              <w:jc w:val="both"/>
            </w:pPr>
            <w:r>
              <w:rPr>
                <w:rFonts w:ascii="仿宋_GB2312" w:hAnsi="仿宋_GB2312" w:cs="仿宋_GB2312" w:eastAsia="仿宋_GB2312"/>
                <w:sz w:val="20"/>
              </w:rPr>
              <w:t>（六）供应商提供</w:t>
            </w:r>
            <w:r>
              <w:rPr>
                <w:rFonts w:ascii="仿宋_GB2312" w:hAnsi="仿宋_GB2312" w:cs="仿宋_GB2312" w:eastAsia="仿宋_GB2312"/>
                <w:sz w:val="20"/>
                <w:color w:val="000000"/>
              </w:rPr>
              <w:t>“西安城管便民生活地图”</w:t>
            </w:r>
            <w:r>
              <w:rPr>
                <w:rFonts w:ascii="仿宋_GB2312" w:hAnsi="仿宋_GB2312" w:cs="仿宋_GB2312" w:eastAsia="仿宋_GB2312"/>
                <w:sz w:val="20"/>
              </w:rPr>
              <w:t>必要的技术培训和定期进行系统巡检工作，并在系统出现故障时，</w:t>
            </w:r>
            <w:r>
              <w:rPr>
                <w:rFonts w:ascii="仿宋_GB2312" w:hAnsi="仿宋_GB2312" w:cs="仿宋_GB2312" w:eastAsia="仿宋_GB2312"/>
                <w:sz w:val="20"/>
              </w:rPr>
              <w:t>2小时内做出响应， 24小时之内解决，确保系统正常运行。</w:t>
            </w:r>
          </w:p>
          <w:p>
            <w:pPr>
              <w:pStyle w:val="null3"/>
              <w:ind w:firstLine="400"/>
              <w:jc w:val="both"/>
            </w:pPr>
            <w:r>
              <w:rPr>
                <w:rFonts w:ascii="仿宋_GB2312" w:hAnsi="仿宋_GB2312" w:cs="仿宋_GB2312" w:eastAsia="仿宋_GB2312"/>
                <w:sz w:val="20"/>
              </w:rPr>
              <w:t>（七）供应商将</w:t>
            </w:r>
            <w:r>
              <w:rPr>
                <w:rFonts w:ascii="仿宋_GB2312" w:hAnsi="仿宋_GB2312" w:cs="仿宋_GB2312" w:eastAsia="仿宋_GB2312"/>
                <w:sz w:val="20"/>
                <w:color w:val="000000"/>
              </w:rPr>
              <w:t>“西安城管便民生活地图”</w:t>
            </w:r>
            <w:r>
              <w:rPr>
                <w:rFonts w:ascii="仿宋_GB2312" w:hAnsi="仿宋_GB2312" w:cs="仿宋_GB2312" w:eastAsia="仿宋_GB2312"/>
                <w:sz w:val="20"/>
              </w:rPr>
              <w:t>系统源代码</w:t>
            </w:r>
            <w:r>
              <w:rPr>
                <w:rFonts w:ascii="仿宋_GB2312" w:hAnsi="仿宋_GB2312" w:cs="仿宋_GB2312" w:eastAsia="仿宋_GB2312"/>
                <w:sz w:val="20"/>
                <w:color w:val="000000"/>
              </w:rPr>
              <w:t>（可编译、运行）和成果数据</w:t>
            </w:r>
            <w:r>
              <w:rPr>
                <w:rFonts w:ascii="仿宋_GB2312" w:hAnsi="仿宋_GB2312" w:cs="仿宋_GB2312" w:eastAsia="仿宋_GB2312"/>
                <w:sz w:val="20"/>
                <w:color w:val="000000"/>
              </w:rPr>
              <w:t>(载体为一张光盘)在项目验收前移交采购人，不得外传。</w:t>
            </w:r>
          </w:p>
          <w:p>
            <w:pPr>
              <w:pStyle w:val="null3"/>
              <w:ind w:firstLine="400"/>
              <w:jc w:val="both"/>
            </w:pPr>
            <w:r>
              <w:rPr>
                <w:rFonts w:ascii="仿宋_GB2312" w:hAnsi="仿宋_GB2312" w:cs="仿宋_GB2312" w:eastAsia="仿宋_GB2312"/>
                <w:sz w:val="20"/>
              </w:rPr>
              <w:t>（八）根据季节性、临时性的城管业务需求，按照采购人的要求，供应商须在规定时间内完成数据采集更新工作。</w:t>
            </w:r>
          </w:p>
          <w:p>
            <w:pPr>
              <w:pStyle w:val="null3"/>
              <w:ind w:left="735"/>
              <w:jc w:val="both"/>
            </w:pPr>
            <w:r>
              <w:rPr>
                <w:rFonts w:ascii="仿宋_GB2312" w:hAnsi="仿宋_GB2312" w:cs="仿宋_GB2312" w:eastAsia="仿宋_GB2312"/>
                <w:sz w:val="20"/>
              </w:rPr>
              <w:t>七、违约责任</w:t>
            </w:r>
          </w:p>
          <w:p>
            <w:pPr>
              <w:pStyle w:val="null3"/>
              <w:ind w:left="645"/>
              <w:jc w:val="both"/>
            </w:pPr>
            <w:r>
              <w:rPr>
                <w:rFonts w:ascii="仿宋_GB2312" w:hAnsi="仿宋_GB2312" w:cs="仿宋_GB2312" w:eastAsia="仿宋_GB2312"/>
                <w:sz w:val="20"/>
              </w:rPr>
              <w:t>（一）按《民法典》中的相关条款执行。</w:t>
            </w:r>
          </w:p>
          <w:p>
            <w:pPr>
              <w:pStyle w:val="null3"/>
              <w:ind w:firstLine="645"/>
              <w:jc w:val="both"/>
            </w:pPr>
            <w:r>
              <w:rPr>
                <w:rFonts w:ascii="仿宋_GB2312" w:hAnsi="仿宋_GB2312" w:cs="仿宋_GB2312" w:eastAsia="仿宋_GB2312"/>
                <w:sz w:val="20"/>
              </w:rPr>
              <w:t>（二）未按合同要求提供产品或项目质量不能满足技术要求，采购单位会同监督部门、委托代理机构有权终止合同和对供应商违约行为进行追究，</w:t>
            </w:r>
            <w:r>
              <w:rPr>
                <w:rFonts w:ascii="仿宋_GB2312" w:hAnsi="仿宋_GB2312" w:cs="仿宋_GB2312" w:eastAsia="仿宋_GB2312"/>
                <w:sz w:val="20"/>
              </w:rPr>
              <w:t>并要求供应商退回已支付的项目款，同时按《政府采购法》及相关法律法规的处罚条款报监管机构进行相应的处罚。</w:t>
            </w:r>
          </w:p>
          <w:p>
            <w:pPr>
              <w:pStyle w:val="null3"/>
              <w:ind w:firstLine="400"/>
              <w:jc w:val="both"/>
            </w:pPr>
            <w:r>
              <w:rPr>
                <w:rFonts w:ascii="仿宋_GB2312" w:hAnsi="仿宋_GB2312" w:cs="仿宋_GB2312" w:eastAsia="仿宋_GB2312"/>
                <w:sz w:val="20"/>
              </w:rPr>
              <w:t>（三）未经采购人许可，供应商不得以任何形式将本项目分包或转包。如供应商有此行为，采购人有权立即终止合同，并要求供应商退回已支付的项目款，以及对采购人造成的损失进行赔偿。</w:t>
            </w:r>
          </w:p>
          <w:p>
            <w:pPr>
              <w:pStyle w:val="null3"/>
              <w:ind w:firstLine="400"/>
              <w:jc w:val="both"/>
            </w:pPr>
            <w:r>
              <w:rPr>
                <w:rFonts w:ascii="仿宋_GB2312" w:hAnsi="仿宋_GB2312" w:cs="仿宋_GB2312" w:eastAsia="仿宋_GB2312"/>
                <w:sz w:val="20"/>
              </w:rPr>
              <w:t>（四）成果数据的质量检测报告标中</w:t>
            </w:r>
            <w:r>
              <w:rPr>
                <w:rFonts w:ascii="仿宋_GB2312" w:hAnsi="仿宋_GB2312" w:cs="仿宋_GB2312" w:eastAsia="仿宋_GB2312"/>
                <w:sz w:val="20"/>
                <w:color w:val="000000"/>
              </w:rPr>
              <w:t>遗漏率和错误率不得超过</w:t>
            </w:r>
            <w:r>
              <w:rPr>
                <w:rFonts w:ascii="仿宋_GB2312" w:hAnsi="仿宋_GB2312" w:cs="仿宋_GB2312" w:eastAsia="仿宋_GB2312"/>
                <w:sz w:val="20"/>
                <w:color w:val="000000"/>
              </w:rPr>
              <w:t>3%，供应商整改后依旧不满足验收条件，</w:t>
            </w:r>
            <w:r>
              <w:rPr>
                <w:rFonts w:ascii="仿宋_GB2312" w:hAnsi="仿宋_GB2312" w:cs="仿宋_GB2312" w:eastAsia="仿宋_GB2312"/>
                <w:sz w:val="20"/>
              </w:rPr>
              <w:t>采购人有权立即终止合同，并要求供应商退回已支付的项目款，以及对采购人造成的损失进行赔偿。</w:t>
            </w:r>
          </w:p>
          <w:p>
            <w:pPr>
              <w:pStyle w:val="null3"/>
              <w:ind w:firstLine="420"/>
              <w:jc w:val="both"/>
            </w:pPr>
            <w:r>
              <w:rPr>
                <w:rFonts w:ascii="仿宋_GB2312" w:hAnsi="仿宋_GB2312" w:cs="仿宋_GB2312" w:eastAsia="仿宋_GB2312"/>
                <w:sz w:val="20"/>
              </w:rPr>
              <w:t>八、验收</w:t>
            </w:r>
          </w:p>
          <w:p>
            <w:pPr>
              <w:pStyle w:val="null3"/>
              <w:ind w:firstLine="400"/>
              <w:jc w:val="left"/>
            </w:pPr>
            <w:r>
              <w:rPr>
                <w:rFonts w:ascii="仿宋_GB2312" w:hAnsi="仿宋_GB2312" w:cs="仿宋_GB2312" w:eastAsia="仿宋_GB2312"/>
                <w:sz w:val="20"/>
              </w:rPr>
              <w:t>（一）采购人对供应商服务期内采集更新的成果数据进行验收。服务期结束后，经供应商自检、第三方检测单位质检、采购人抽检合格后，供应商提交</w:t>
            </w:r>
            <w:r>
              <w:rPr>
                <w:rFonts w:ascii="仿宋_GB2312" w:hAnsi="仿宋_GB2312" w:cs="仿宋_GB2312" w:eastAsia="仿宋_GB2312"/>
                <w:sz w:val="20"/>
                <w:color w:val="000000"/>
              </w:rPr>
              <w:t>验</w:t>
            </w:r>
            <w:r>
              <w:rPr>
                <w:rFonts w:ascii="仿宋_GB2312" w:hAnsi="仿宋_GB2312" w:cs="仿宋_GB2312" w:eastAsia="仿宋_GB2312"/>
                <w:sz w:val="20"/>
              </w:rPr>
              <w:t>收申请文件。</w:t>
            </w:r>
          </w:p>
          <w:p>
            <w:pPr>
              <w:pStyle w:val="null3"/>
              <w:ind w:firstLine="400"/>
              <w:jc w:val="left"/>
            </w:pPr>
            <w:r>
              <w:rPr>
                <w:rFonts w:ascii="仿宋_GB2312" w:hAnsi="仿宋_GB2312" w:cs="仿宋_GB2312" w:eastAsia="仿宋_GB2312"/>
                <w:sz w:val="20"/>
              </w:rPr>
              <w:t>（二）采购人同意验收申请后，组织供应商（必要时邀请有关专家）进行验收，验收合格后，填写政府采购项目验收单、验收报告作为对项目的最终认可。</w:t>
            </w:r>
          </w:p>
          <w:p>
            <w:pPr>
              <w:pStyle w:val="null3"/>
              <w:ind w:firstLine="400"/>
              <w:jc w:val="both"/>
            </w:pPr>
            <w:r>
              <w:rPr>
                <w:rFonts w:ascii="仿宋_GB2312" w:hAnsi="仿宋_GB2312" w:cs="仿宋_GB2312" w:eastAsia="仿宋_GB2312"/>
                <w:sz w:val="20"/>
              </w:rPr>
              <w:t>（三）验收时，根据供应商在服务期内采集更新的成果数据据实核算。核算标准参照《西安市财政投资评审中心关于</w:t>
            </w:r>
            <w:r>
              <w:rPr>
                <w:rFonts w:ascii="仿宋_GB2312" w:hAnsi="仿宋_GB2312" w:cs="仿宋_GB2312" w:eastAsia="仿宋_GB2312"/>
                <w:sz w:val="20"/>
              </w:rPr>
              <w:t>西安市数字化城市管理信息系统云下运维项目预算的评审报告</w:t>
            </w:r>
            <w:r>
              <w:rPr>
                <w:rFonts w:ascii="仿宋_GB2312" w:hAnsi="仿宋_GB2312" w:cs="仿宋_GB2312" w:eastAsia="仿宋_GB2312"/>
                <w:sz w:val="20"/>
              </w:rPr>
              <w:t>》（市财评审字〔</w:t>
            </w:r>
            <w:r>
              <w:rPr>
                <w:rFonts w:ascii="仿宋_GB2312" w:hAnsi="仿宋_GB2312" w:cs="仿宋_GB2312" w:eastAsia="仿宋_GB2312"/>
                <w:sz w:val="20"/>
              </w:rPr>
              <w:t>2023</w:t>
            </w:r>
            <w:r>
              <w:rPr>
                <w:rFonts w:ascii="仿宋_GB2312" w:hAnsi="仿宋_GB2312" w:cs="仿宋_GB2312" w:eastAsia="仿宋_GB2312"/>
                <w:sz w:val="20"/>
              </w:rPr>
              <w:t>〕</w:t>
            </w:r>
            <w:r>
              <w:rPr>
                <w:rFonts w:ascii="仿宋_GB2312" w:hAnsi="仿宋_GB2312" w:cs="仿宋_GB2312" w:eastAsia="仿宋_GB2312"/>
                <w:sz w:val="20"/>
              </w:rPr>
              <w:t>8号</w:t>
            </w:r>
            <w:r>
              <w:rPr>
                <w:rFonts w:ascii="仿宋_GB2312" w:hAnsi="仿宋_GB2312" w:cs="仿宋_GB2312" w:eastAsia="仿宋_GB2312"/>
                <w:sz w:val="20"/>
              </w:rPr>
              <w:t>），每个点位的内外业采集费用为</w:t>
            </w:r>
            <w:r>
              <w:rPr>
                <w:rFonts w:ascii="仿宋_GB2312" w:hAnsi="仿宋_GB2312" w:cs="仿宋_GB2312" w:eastAsia="仿宋_GB2312"/>
                <w:sz w:val="20"/>
              </w:rPr>
              <w:t>35.7元，每个点位内业处理费用为5.7元；每平方公里面状区域的内外业采集费用为22392元，窨井盖点状数据的采集费用以道路面积核算；每平方公里面状区域的内业处理费用为1642.7元；赏花点位采集每个点位187.3元；开发维护工作，每工作日820元。</w:t>
            </w:r>
          </w:p>
          <w:p>
            <w:pPr>
              <w:pStyle w:val="null3"/>
              <w:ind w:firstLine="400"/>
              <w:jc w:val="left"/>
            </w:pPr>
            <w:r>
              <w:rPr>
                <w:rFonts w:ascii="仿宋_GB2312" w:hAnsi="仿宋_GB2312" w:cs="仿宋_GB2312" w:eastAsia="仿宋_GB2312"/>
                <w:sz w:val="20"/>
              </w:rPr>
              <w:t>（四）验收依据：</w:t>
            </w:r>
          </w:p>
          <w:p>
            <w:pPr>
              <w:pStyle w:val="null3"/>
              <w:ind w:firstLine="400"/>
              <w:jc w:val="left"/>
            </w:pPr>
            <w:r>
              <w:rPr>
                <w:rFonts w:ascii="仿宋_GB2312" w:hAnsi="仿宋_GB2312" w:cs="仿宋_GB2312" w:eastAsia="仿宋_GB2312"/>
                <w:sz w:val="20"/>
              </w:rPr>
              <w:t>1、本项目合同文本；</w:t>
            </w:r>
          </w:p>
          <w:p>
            <w:pPr>
              <w:pStyle w:val="null3"/>
              <w:ind w:firstLine="400"/>
              <w:jc w:val="left"/>
            </w:pPr>
            <w:r>
              <w:rPr>
                <w:rFonts w:ascii="仿宋_GB2312" w:hAnsi="仿宋_GB2312" w:cs="仿宋_GB2312" w:eastAsia="仿宋_GB2312"/>
                <w:sz w:val="20"/>
              </w:rPr>
              <w:t>2、磋商文件、磋商响应文件和澄清；</w:t>
            </w:r>
          </w:p>
          <w:p>
            <w:pPr>
              <w:pStyle w:val="null3"/>
              <w:ind w:firstLine="400"/>
              <w:jc w:val="left"/>
            </w:pPr>
            <w:r>
              <w:rPr>
                <w:rFonts w:ascii="仿宋_GB2312" w:hAnsi="仿宋_GB2312" w:cs="仿宋_GB2312" w:eastAsia="仿宋_GB2312"/>
                <w:sz w:val="20"/>
              </w:rPr>
              <w:t>3、国家相应的标准、规范；</w:t>
            </w:r>
          </w:p>
          <w:p>
            <w:pPr>
              <w:pStyle w:val="null3"/>
              <w:ind w:firstLine="400"/>
              <w:jc w:val="left"/>
            </w:pPr>
            <w:r>
              <w:rPr>
                <w:rFonts w:ascii="仿宋_GB2312" w:hAnsi="仿宋_GB2312" w:cs="仿宋_GB2312" w:eastAsia="仿宋_GB2312"/>
                <w:sz w:val="20"/>
              </w:rPr>
              <w:t>4、</w:t>
            </w:r>
            <w:r>
              <w:rPr>
                <w:rFonts w:ascii="仿宋_GB2312" w:hAnsi="仿宋_GB2312" w:cs="仿宋_GB2312" w:eastAsia="仿宋_GB2312"/>
                <w:sz w:val="20"/>
                <w:color w:val="000000"/>
              </w:rPr>
              <w:t>需求部门签字确认单；</w:t>
            </w:r>
          </w:p>
          <w:p>
            <w:pPr>
              <w:pStyle w:val="null3"/>
              <w:ind w:firstLine="400"/>
              <w:jc w:val="left"/>
            </w:pPr>
            <w:r>
              <w:rPr>
                <w:rFonts w:ascii="仿宋_GB2312" w:hAnsi="仿宋_GB2312" w:cs="仿宋_GB2312" w:eastAsia="仿宋_GB2312"/>
                <w:sz w:val="20"/>
              </w:rPr>
              <w:t>5、</w:t>
            </w:r>
            <w:r>
              <w:rPr>
                <w:rFonts w:ascii="仿宋_GB2312" w:hAnsi="仿宋_GB2312" w:cs="仿宋_GB2312" w:eastAsia="仿宋_GB2312"/>
                <w:sz w:val="20"/>
              </w:rPr>
              <w:t>数据更新成果获得省级或以上检验检测机构资质出具的合格检测报告</w:t>
            </w:r>
            <w:r>
              <w:rPr>
                <w:rFonts w:ascii="仿宋_GB2312" w:hAnsi="仿宋_GB2312" w:cs="仿宋_GB2312" w:eastAsia="仿宋_GB2312"/>
                <w:sz w:val="20"/>
              </w:rPr>
              <w:t>;</w:t>
            </w:r>
          </w:p>
          <w:p>
            <w:pPr>
              <w:pStyle w:val="null3"/>
              <w:ind w:firstLine="400"/>
              <w:jc w:val="left"/>
            </w:pPr>
            <w:r>
              <w:rPr>
                <w:rFonts w:ascii="仿宋_GB2312" w:hAnsi="仿宋_GB2312" w:cs="仿宋_GB2312" w:eastAsia="仿宋_GB2312"/>
                <w:sz w:val="20"/>
              </w:rPr>
              <w:t>6</w:t>
            </w:r>
            <w:r>
              <w:rPr>
                <w:rFonts w:ascii="仿宋_GB2312" w:hAnsi="仿宋_GB2312" w:cs="仿宋_GB2312" w:eastAsia="仿宋_GB2312"/>
                <w:sz w:val="20"/>
              </w:rPr>
              <w:t>、采购人抽检报告。</w:t>
            </w:r>
          </w:p>
          <w:p>
            <w:pPr>
              <w:pStyle w:val="null3"/>
              <w:ind w:firstLine="645"/>
              <w:jc w:val="both"/>
            </w:pPr>
            <w:r>
              <w:rPr>
                <w:rFonts w:ascii="仿宋_GB2312" w:hAnsi="仿宋_GB2312" w:cs="仿宋_GB2312" w:eastAsia="仿宋_GB2312"/>
                <w:sz w:val="20"/>
              </w:rPr>
              <w:t>九、其他</w:t>
            </w:r>
          </w:p>
          <w:p>
            <w:pPr>
              <w:pStyle w:val="null3"/>
              <w:ind w:firstLine="645"/>
              <w:jc w:val="both"/>
            </w:pPr>
            <w:r>
              <w:rPr>
                <w:rFonts w:ascii="仿宋_GB2312" w:hAnsi="仿宋_GB2312" w:cs="仿宋_GB2312" w:eastAsia="仿宋_GB2312"/>
                <w:sz w:val="20"/>
              </w:rPr>
              <w:t>（一）供应商在项目建设间发生的人员及设备安全事故，由供应商承担其全部负责，与采购人无关。</w:t>
            </w:r>
          </w:p>
          <w:p>
            <w:pPr>
              <w:pStyle w:val="null3"/>
              <w:ind w:firstLine="400"/>
              <w:jc w:val="left"/>
            </w:pPr>
            <w:r>
              <w:rPr>
                <w:rFonts w:ascii="仿宋_GB2312" w:hAnsi="仿宋_GB2312" w:cs="仿宋_GB2312" w:eastAsia="仿宋_GB2312"/>
                <w:sz w:val="20"/>
              </w:rPr>
              <w:t>（二）供应商若在项目实施中雇用农民工，应开设农民工工资专用账户，并在</w:t>
            </w:r>
            <w:r>
              <w:rPr>
                <w:rFonts w:ascii="仿宋_GB2312" w:hAnsi="仿宋_GB2312" w:cs="仿宋_GB2312" w:eastAsia="仿宋_GB2312"/>
                <w:sz w:val="20"/>
              </w:rPr>
              <w:t>“秦云就业”小程序注册，及时将注册“秦云就业”小程序农民工名单提供采购人。采购人将合同款中涉及农民工工资部分转入农民工工资专用账户。</w:t>
            </w:r>
          </w:p>
          <w:p>
            <w:pPr>
              <w:pStyle w:val="null3"/>
            </w:pPr>
            <w:r>
              <w:rPr>
                <w:rFonts w:ascii="仿宋_GB2312" w:hAnsi="仿宋_GB2312" w:cs="仿宋_GB2312" w:eastAsia="仿宋_GB2312"/>
                <w:sz w:val="20"/>
              </w:rPr>
              <w:t>（三）合同中应注明供应商的企业类型为</w:t>
            </w:r>
            <w:r>
              <w:rPr>
                <w:rFonts w:ascii="仿宋_GB2312" w:hAnsi="仿宋_GB2312" w:cs="仿宋_GB2312" w:eastAsia="仿宋_GB2312"/>
                <w:sz w:val="20"/>
              </w:rPr>
              <w:t>“民营企业中小企业”或“非民营企业中小企业”。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见磋商文件评审标准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见磋商文件评审标准</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自合同签订之日至2026年5月31日。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西安市智慧城管指挥中心指定地点。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（一）采购人对供应商服务期内采集更新的成果数据进行验收。服务期结束后，经供应商自检、第三方检测单位质检、采购人抽检合格后，供应商提交验收申请文件。 （二）采购人同意验收申请后，组织供应商（必要时邀请有关专家）进行验收，验收合格后，填写政府采购项目验收单、验收报告作为对项目的最终认可。 （三）验收时，根据供应商在服务期内采集更新的成果数据据实核算。核算标准参照《西安市财政投资评审中心关于西安市数字化城市管理信息系统云下运维项目预算的评审报告》（市财评审字〔2023〕8号），每个点位的内外业采集费用为35.7元，每个点位内业处理费用为5.7元；每平方公里面状区域的内外业采集费用为22392元，窨井盖点状数据的采集费用以道路面积核算；每平方公里面状区域的内业处理费用为1642.7元；赏花点位采集每个点位187.3元；开发维护工作，每工作日820元。 （四）验收依据： 1、本项目合同文本； 2、磋商文件、磋商响应文件和澄清； 3、国家相应的标准、规范； 4、需求部门签字确认单； 5、数据更新成果获得省级或以上检验检测机构资质出具的合格检测报告; 6、采购人抽检报告。</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合同生效后，收到供应商开具发票之日起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验收合格后，供应商完成合同金额对应的工作量（如供应商未达到合同金额工作量，按照实际工作量核算总支付金额，据实结算），收到供应商开具发票之日起</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（一）按《民法典》中的相关条款执行。 （二）未按合同要求提供产品或项目质量不能满足技术要求，采购单位会同监督部门、委托代理机构有权终止合同和对供应商违约行为进行追究，并要求供应商退回已支付的项目款，同时按《政府采购法》及相关法律法规的处罚条款报监管机构进行相应的处罚。 （三）未经采购人许可，供应商不得以任何形式将本项目分包或转包。如供应商有此行为，采购人有权立即终止合同，并要求供应商退回已支付的项目款，以及对采购人造成的损失进行赔偿。 （四）成果数据的质量检测报告标中遗漏率和错误率不得超过3%，供应商整改后依旧不满足验收条件，采购人有权立即终止合同，并要求供应商退回已支付的项目款，以及对采购人造成的损失进行赔偿。</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具备测绘行政主管部门颁发的乙级或乙级以上测绘资质；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法定代表人直接参与磋商的，须出具法定代表人身份证明（附法定代表人身份证复印件）；法定代表人授权代表参与磋商的，须出具法定代表人授权委托书（附法定代表人及授权代表身份证复印件)；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财务审计报告（至少包括资产负债表、利润表、现金流量表，成立时间至提交磋商响应文件截止时间不足一年的可提供成立后任意时段的资产负债表、利润表、现金流量表），或其基本存款账户开户银行出具的资信证明及基本存款账户开户许可证（或存款信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提供磋商截止日前六个月已缴纳的至少一个月的纳税证明或完税证明，依法免税的单位应提供相关证明材料；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提供磋商截止日前六个月已缴纳的至少一个月的社会保障资金缴存单据或社保机构开具的社会保险参保缴费情况证明，依法不需要缴纳社会保障资金的单位应提供相关证明材料；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供应商不得为“信用中国”网站（www.creditchina.gov.cn）中列入重大税收违法失信主体的供应商，不得为“中国执行信息公开网”（http://zxgk.court.gov.cn）网站被列为失信被执行人，不得为“中国政府采购网”（www.ccgp.gov.cn）政府采购严重违法失信行为记录名单中被财政部门禁止参加政府采购活动的供应商（提供相关网站查询截图）；</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参加政府采购活动前三年内，在经营活动中没有重大违法记录的书面声明（提供承诺书）；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提供具有履行合同所必需的设备和专业技术能力的承诺（提供承诺书）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响应报价未超过采购预算或最高限价（合格） 响应报价超过采购预算或最高限价（不合格）</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服务期限满足采购文件要求（合格） 服务期限不满足采购文件要求（不合格）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响应文件有无响应有效期</w:t>
            </w:r>
          </w:p>
        </w:tc>
        <w:tc>
          <w:tcPr>
            <w:tcW w:type="dxa" w:w="3322"/>
          </w:tcPr>
          <w:p>
            <w:pPr>
              <w:pStyle w:val="null3"/>
            </w:pPr>
            <w:r>
              <w:rPr>
                <w:rFonts w:ascii="仿宋_GB2312" w:hAnsi="仿宋_GB2312" w:cs="仿宋_GB2312" w:eastAsia="仿宋_GB2312"/>
              </w:rPr>
              <w:t>响应文件有响应有效期且有效期达到竞争性磋商文件要求的（合格） 响应文件无响应有效期或有效期达不到竞争性磋商文件要求的（不合格）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是否有采购人不能接受的附加条件</w:t>
            </w:r>
          </w:p>
        </w:tc>
        <w:tc>
          <w:tcPr>
            <w:tcW w:type="dxa" w:w="3322"/>
          </w:tcPr>
          <w:p>
            <w:pPr>
              <w:pStyle w:val="null3"/>
            </w:pPr>
            <w:r>
              <w:rPr>
                <w:rFonts w:ascii="仿宋_GB2312" w:hAnsi="仿宋_GB2312" w:cs="仿宋_GB2312" w:eastAsia="仿宋_GB2312"/>
              </w:rPr>
              <w:t>没有采购人不能接受的附加条件(合格)，有采购人不能接受的附加条件 (不合格)</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法律、法规和招标文件规定的其他无效情形</w:t>
            </w:r>
          </w:p>
        </w:tc>
        <w:tc>
          <w:tcPr>
            <w:tcW w:type="dxa" w:w="3322"/>
          </w:tcPr>
          <w:p>
            <w:pPr>
              <w:pStyle w:val="null3"/>
            </w:pPr>
            <w:r>
              <w:rPr>
                <w:rFonts w:ascii="仿宋_GB2312" w:hAnsi="仿宋_GB2312" w:cs="仿宋_GB2312" w:eastAsia="仿宋_GB2312"/>
              </w:rPr>
              <w:t>不存在法律、法规和招标文件规定的 其他无效 情形(合格)，存在法律、法规和招标文件规定的其他无 效情形(不合格)</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项目实施方案符合国家标准及规程、规范要求。充分理解磋商文件的内容，招投标产品各项指标符合用户要求。1.方案科学、设计合理，技术先进，内容清晰，条例明确，可操作性强，针对性强得12分。 2.方案较科学、设计较合理，技术较先进，内容较清晰，条例较明确，可操作性较强，针对性较强得9分； 3.方案科学性、设计、技术一般，内容清晰性，条例明确性、可操作性一般，针对性一般得6分； 4.方案科学性、设计、技术较差，内容清晰性，条例明确性、可操作性较差，针对性较差得3分；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项目班子组成</w:t>
            </w:r>
          </w:p>
        </w:tc>
        <w:tc>
          <w:tcPr>
            <w:tcW w:type="dxa" w:w="2492"/>
          </w:tcPr>
          <w:p>
            <w:pPr>
              <w:pStyle w:val="null3"/>
            </w:pPr>
            <w:r>
              <w:rPr>
                <w:rFonts w:ascii="仿宋_GB2312" w:hAnsi="仿宋_GB2312" w:cs="仿宋_GB2312" w:eastAsia="仿宋_GB2312"/>
              </w:rPr>
              <w:t>项目班子实力强、业务能力强，同时投入本项目的负责人及人员具有高级项目经理、软件设计师、测绘专业高级工程师或注册测绘师3人及以上，得8分。配备其中2人，得5分；只配备1人，得3分。（提供相关人员社保证明或者劳动合同证明资料）。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进度管理措施</w:t>
            </w:r>
          </w:p>
        </w:tc>
        <w:tc>
          <w:tcPr>
            <w:tcW w:type="dxa" w:w="2492"/>
          </w:tcPr>
          <w:p>
            <w:pPr>
              <w:pStyle w:val="null3"/>
            </w:pPr>
            <w:r>
              <w:rPr>
                <w:rFonts w:ascii="仿宋_GB2312" w:hAnsi="仿宋_GB2312" w:cs="仿宋_GB2312" w:eastAsia="仿宋_GB2312"/>
              </w:rPr>
              <w:t>1.进度安排合理、工序管理措施科学、对影响因素的考虑全面、应急预案措施详细、可行性强得8分；2.进度安排较合理、工序管理措施较科学、对影响因素的考虑较全面、应急预案措施较详细、可行性较强得5分； 3.进度安排合理性差、工序管理措施不科学、对影响因素的考虑不全面、应急预案措施不详细、可行性差得2分；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1.数据质量满足磋商文件要求，2.数据质量指标不低于磋商文件要求，3.建立三级质量保证体系（供应商自检、第三方质检、采购人抽检）满足磋商文件要求。 以上3项，每满足1项得2分，3项都满足得6分； 4.质量保证措施内容全面科学、合理、严谨、周密，可执行性强得5分； 5.质量保证措施内容全面性、科学性、合理性、严谨性、周密性，可执行性较强得3分； 6.质量保证措施内容不全面、科学性、合理性、严谨性、周密性，可执行性较差得1分； 7.未提供不得分。</w:t>
            </w:r>
          </w:p>
        </w:tc>
        <w:tc>
          <w:tcPr>
            <w:tcW w:type="dxa" w:w="831"/>
          </w:tcPr>
          <w:p>
            <w:pPr>
              <w:pStyle w:val="null3"/>
              <w:jc w:val="right"/>
            </w:pPr>
            <w:r>
              <w:rPr>
                <w:rFonts w:ascii="仿宋_GB2312" w:hAnsi="仿宋_GB2312" w:cs="仿宋_GB2312" w:eastAsia="仿宋_GB2312"/>
              </w:rPr>
              <w:t>11.0000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项目管理及保密措施</w:t>
            </w:r>
          </w:p>
        </w:tc>
        <w:tc>
          <w:tcPr>
            <w:tcW w:type="dxa" w:w="2492"/>
          </w:tcPr>
          <w:p>
            <w:pPr>
              <w:pStyle w:val="null3"/>
            </w:pPr>
            <w:r>
              <w:rPr>
                <w:rFonts w:ascii="仿宋_GB2312" w:hAnsi="仿宋_GB2312" w:cs="仿宋_GB2312" w:eastAsia="仿宋_GB2312"/>
              </w:rPr>
              <w:t>1.项目管理及保密措施科学、完善可行，有针对性得6分； 2.项目管理及保密措施较科学、较完善、较可行，针对性较强得4分； 3.项目管理及保密措施科学性、完善可性一般，针对性一般得2分；未提供不得分。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培训计划</w:t>
            </w:r>
          </w:p>
        </w:tc>
        <w:tc>
          <w:tcPr>
            <w:tcW w:type="dxa" w:w="2492"/>
          </w:tcPr>
          <w:p>
            <w:pPr>
              <w:pStyle w:val="null3"/>
            </w:pPr>
            <w:r>
              <w:rPr>
                <w:rFonts w:ascii="仿宋_GB2312" w:hAnsi="仿宋_GB2312" w:cs="仿宋_GB2312" w:eastAsia="仿宋_GB2312"/>
              </w:rPr>
              <w:t>针对本项目需求，1.培训计划全面、具体、针对性强,培训工作的目标、任务、计划、组织等实施方案安排合理、清晰、可行性强得3分； 2.培训计划较全面、较具体、针对性较强,培训工作的目标、任务、计划、组织等实施方案安排较合理、较清晰、可行性较强得2分； 3.培训计划不全面、不具体、针对性一般,培训工作的目标、任务、计划、组织等实施方案安排不合理、不清晰、可行性弱得1分；未提供不得分。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需求，提供明确的售后服务承诺内容，提供保修期、售后服务响应时间、服务人员保证等，提供售后服务人员配备名单（附：人员身份证、学历证、职称证等相关证明材料）。根据承诺内容详细情况，可行性强得6分;可行性较强得4分，可行性一般得2分，未提供者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合同文本说明</w:t>
            </w:r>
          </w:p>
        </w:tc>
        <w:tc>
          <w:tcPr>
            <w:tcW w:type="dxa" w:w="2492"/>
          </w:tcPr>
          <w:p>
            <w:pPr>
              <w:pStyle w:val="null3"/>
            </w:pPr>
            <w:r>
              <w:rPr>
                <w:rFonts w:ascii="仿宋_GB2312" w:hAnsi="仿宋_GB2312" w:cs="仿宋_GB2312" w:eastAsia="仿宋_GB2312"/>
              </w:rPr>
              <w:t>满足合同文本各项条款，并附有条款详细说明的得3分，满足合同文本各项条款，但无条款详细说明的得1分。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2022年1月至2025年12月供应商完成的同类测绘业绩（部件普查更新、权属调查、城市测绘类项目，提供合同复印件加盖公章），每有一项得1分。最高得5分;未提供不得分。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企业综合实力1</w:t>
            </w:r>
          </w:p>
        </w:tc>
        <w:tc>
          <w:tcPr>
            <w:tcW w:type="dxa" w:w="2492"/>
          </w:tcPr>
          <w:p>
            <w:pPr>
              <w:pStyle w:val="null3"/>
            </w:pPr>
            <w:r>
              <w:rPr>
                <w:rFonts w:ascii="仿宋_GB2312" w:hAnsi="仿宋_GB2312" w:cs="仿宋_GB2312" w:eastAsia="仿宋_GB2312"/>
              </w:rPr>
              <w:t>具有较强的测绘地理信息技术能力，提供测绘地理信息相关专利或软件著作权登记证书，每提供一个得1分（提供证明材料复印件加盖公章），本项最高得6分，未提供不得分。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企业综合实力2</w:t>
            </w:r>
          </w:p>
        </w:tc>
        <w:tc>
          <w:tcPr>
            <w:tcW w:type="dxa" w:w="2492"/>
          </w:tcPr>
          <w:p>
            <w:pPr>
              <w:pStyle w:val="null3"/>
            </w:pPr>
            <w:r>
              <w:rPr>
                <w:rFonts w:ascii="仿宋_GB2312" w:hAnsi="仿宋_GB2312" w:cs="仿宋_GB2312" w:eastAsia="仿宋_GB2312"/>
              </w:rPr>
              <w:t>具有较强的软件开发能力，提供相关证书证明，每提供一个得1分（提供证明材料复印件加盖公章），本项最高得6分，未提供不得分。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企业综合实力3</w:t>
            </w:r>
          </w:p>
        </w:tc>
        <w:tc>
          <w:tcPr>
            <w:tcW w:type="dxa" w:w="2492"/>
          </w:tcPr>
          <w:p>
            <w:pPr>
              <w:pStyle w:val="null3"/>
            </w:pPr>
            <w:r>
              <w:rPr>
                <w:rFonts w:ascii="仿宋_GB2312" w:hAnsi="仿宋_GB2312" w:cs="仿宋_GB2312" w:eastAsia="仿宋_GB2312"/>
              </w:rPr>
              <w:t>投标人拟投入全站仪和GNSS接收机不少于10台得3分，少于10台得1分；具有移动扫描测量设备的得3分。本项最高得6分（提供相关证明材料）；未提供不得分。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 2.满足磋商文件实质性要求且最终报价最低的供应商的价格为磋商基准价，其价格分为满分20分。 3.磋商报价得分=（磋商基准价/最终磋商报价）×20的公式计算得分。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