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D4D90A">
      <w:pPr>
        <w:jc w:val="center"/>
        <w:rPr>
          <w:rFonts w:hint="eastAsia" w:ascii="黑体" w:hAnsi="黑体" w:eastAsia="黑体" w:cs="宋体"/>
          <w:sz w:val="36"/>
          <w:szCs w:val="36"/>
          <w:lang w:eastAsia="zh-CN"/>
        </w:rPr>
      </w:pPr>
    </w:p>
    <w:p w14:paraId="07AF4279">
      <w:pPr>
        <w:jc w:val="center"/>
        <w:rPr>
          <w:rFonts w:hint="eastAsia" w:ascii="黑体" w:hAnsi="黑体" w:eastAsia="黑体" w:cs="宋体"/>
          <w:sz w:val="36"/>
          <w:szCs w:val="36"/>
          <w:lang w:eastAsia="zh-CN"/>
        </w:rPr>
      </w:pPr>
    </w:p>
    <w:p w14:paraId="1E4FB917">
      <w:pPr>
        <w:jc w:val="center"/>
        <w:rPr>
          <w:rFonts w:hint="eastAsia" w:ascii="黑体" w:hAnsi="黑体" w:eastAsia="黑体" w:cs="宋体"/>
          <w:sz w:val="36"/>
          <w:szCs w:val="36"/>
          <w:lang w:eastAsia="zh-CN"/>
        </w:rPr>
      </w:pPr>
    </w:p>
    <w:p w14:paraId="42644F4E">
      <w:pPr>
        <w:jc w:val="center"/>
        <w:rPr>
          <w:rFonts w:hint="eastAsia" w:ascii="黑体" w:hAnsi="黑体" w:eastAsia="黑体" w:cs="宋体"/>
          <w:sz w:val="36"/>
          <w:szCs w:val="36"/>
          <w:lang w:eastAsia="zh-CN"/>
        </w:rPr>
      </w:pPr>
    </w:p>
    <w:p w14:paraId="59565823">
      <w:pPr>
        <w:jc w:val="center"/>
        <w:rPr>
          <w:rFonts w:hint="eastAsia" w:ascii="黑体" w:hAnsi="黑体" w:eastAsia="黑体" w:cs="宋体"/>
          <w:sz w:val="36"/>
          <w:szCs w:val="36"/>
          <w:lang w:eastAsia="zh-CN"/>
        </w:rPr>
      </w:pPr>
    </w:p>
    <w:p w14:paraId="357C134C">
      <w:pPr>
        <w:jc w:val="center"/>
        <w:rPr>
          <w:rFonts w:hint="eastAsia" w:ascii="黑体" w:hAnsi="黑体" w:eastAsia="黑体" w:cs="宋体"/>
          <w:sz w:val="36"/>
          <w:szCs w:val="36"/>
          <w:lang w:eastAsia="zh-CN"/>
        </w:rPr>
      </w:pPr>
      <w:r>
        <w:rPr>
          <w:rFonts w:hint="eastAsia" w:ascii="黑体" w:hAnsi="黑体" w:eastAsia="黑体" w:cs="宋体"/>
          <w:sz w:val="36"/>
          <w:szCs w:val="36"/>
          <w:lang w:eastAsia="zh-CN"/>
        </w:rPr>
        <w:t>2025年西安市数字化城市管理信息处置中心</w:t>
      </w:r>
    </w:p>
    <w:p w14:paraId="324F582F">
      <w:pPr>
        <w:jc w:val="center"/>
        <w:rPr>
          <w:rFonts w:hint="eastAsia" w:ascii="黑体" w:hAnsi="黑体" w:eastAsia="黑体" w:cs="宋体"/>
          <w:sz w:val="36"/>
          <w:szCs w:val="36"/>
        </w:rPr>
      </w:pPr>
      <w:r>
        <w:rPr>
          <w:rFonts w:hint="eastAsia" w:ascii="黑体" w:hAnsi="黑体" w:eastAsia="黑体" w:cs="宋体"/>
          <w:sz w:val="36"/>
          <w:szCs w:val="36"/>
          <w:lang w:eastAsia="zh-CN"/>
        </w:rPr>
        <w:t>西安市数字城管数据更新延续运维项目</w:t>
      </w:r>
    </w:p>
    <w:p w14:paraId="2686CEA5">
      <w:pPr>
        <w:jc w:val="center"/>
        <w:rPr>
          <w:rFonts w:ascii="黑体" w:hAnsi="黑体" w:eastAsia="黑体" w:cs="宋体"/>
          <w:spacing w:val="-20"/>
          <w:sz w:val="36"/>
          <w:szCs w:val="36"/>
        </w:rPr>
      </w:pPr>
    </w:p>
    <w:p w14:paraId="354A8536">
      <w:pPr>
        <w:jc w:val="center"/>
        <w:rPr>
          <w:rFonts w:ascii="黑体" w:hAnsi="黑体" w:eastAsia="黑体" w:cs="宋体"/>
          <w:spacing w:val="-20"/>
          <w:sz w:val="36"/>
          <w:szCs w:val="36"/>
        </w:rPr>
      </w:pPr>
    </w:p>
    <w:p w14:paraId="22F4B5BF">
      <w:pPr>
        <w:jc w:val="center"/>
        <w:rPr>
          <w:rFonts w:ascii="仿宋" w:hAnsi="仿宋" w:eastAsia="仿宋" w:cs="宋体"/>
          <w:sz w:val="30"/>
          <w:szCs w:val="30"/>
        </w:rPr>
      </w:pPr>
    </w:p>
    <w:p w14:paraId="062EE8C7">
      <w:pPr>
        <w:jc w:val="center"/>
        <w:rPr>
          <w:rFonts w:ascii="仿宋" w:hAnsi="仿宋" w:eastAsia="仿宋" w:cs="宋体"/>
          <w:sz w:val="30"/>
          <w:szCs w:val="30"/>
        </w:rPr>
      </w:pPr>
    </w:p>
    <w:p w14:paraId="09CB99C8">
      <w:pPr>
        <w:jc w:val="center"/>
        <w:rPr>
          <w:rFonts w:ascii="仿宋" w:hAnsi="仿宋" w:eastAsia="仿宋" w:cs="宋体"/>
          <w:sz w:val="30"/>
          <w:szCs w:val="30"/>
        </w:rPr>
      </w:pPr>
    </w:p>
    <w:p w14:paraId="7329590E">
      <w:pPr>
        <w:pStyle w:val="8"/>
      </w:pPr>
    </w:p>
    <w:p w14:paraId="14CBD0CE"/>
    <w:p w14:paraId="49A234F0">
      <w:pPr>
        <w:pStyle w:val="8"/>
      </w:pPr>
    </w:p>
    <w:p w14:paraId="7E43F1C8">
      <w:pPr>
        <w:jc w:val="center"/>
        <w:rPr>
          <w:rFonts w:ascii="仿宋" w:hAnsi="仿宋" w:eastAsia="仿宋" w:cs="宋体"/>
          <w:sz w:val="30"/>
          <w:szCs w:val="30"/>
        </w:rPr>
      </w:pPr>
    </w:p>
    <w:p w14:paraId="62FD5BE2">
      <w:pPr>
        <w:jc w:val="right"/>
        <w:rPr>
          <w:rFonts w:ascii="仿宋" w:hAnsi="仿宋" w:eastAsia="仿宋" w:cs="宋体"/>
          <w:sz w:val="30"/>
          <w:szCs w:val="30"/>
        </w:rPr>
      </w:pPr>
    </w:p>
    <w:p w14:paraId="1E64D994">
      <w:pPr>
        <w:wordWrap/>
        <w:ind w:right="1280"/>
        <w:jc w:val="center"/>
        <w:rPr>
          <w:rFonts w:ascii="仿宋" w:hAnsi="仿宋" w:eastAsia="仿宋" w:cs="宋体"/>
          <w:sz w:val="32"/>
          <w:szCs w:val="32"/>
        </w:rPr>
      </w:pPr>
      <w:r>
        <w:rPr>
          <w:rFonts w:hint="eastAsia" w:ascii="仿宋" w:hAnsi="仿宋" w:eastAsia="仿宋" w:cs="宋体"/>
          <w:sz w:val="32"/>
          <w:szCs w:val="32"/>
        </w:rPr>
        <w:t>甲  方：西安市</w:t>
      </w:r>
      <w:r>
        <w:rPr>
          <w:rFonts w:hint="eastAsia" w:ascii="仿宋" w:hAnsi="仿宋" w:eastAsia="仿宋" w:cs="宋体"/>
          <w:sz w:val="32"/>
          <w:szCs w:val="32"/>
          <w:lang w:eastAsia="zh-CN"/>
        </w:rPr>
        <w:t>智慧城管指挥中心</w:t>
      </w:r>
    </w:p>
    <w:p w14:paraId="2F83E960">
      <w:pPr>
        <w:tabs>
          <w:tab w:val="left" w:pos="480"/>
        </w:tabs>
        <w:ind w:firstLine="640" w:firstLineChars="200"/>
        <w:rPr>
          <w:rFonts w:hint="eastAsia" w:ascii="仿宋" w:hAnsi="仿宋" w:eastAsia="仿宋" w:cs="宋体"/>
          <w:sz w:val="32"/>
          <w:szCs w:val="32"/>
        </w:rPr>
      </w:pPr>
      <w:r>
        <w:rPr>
          <w:rFonts w:hint="eastAsia" w:ascii="仿宋" w:hAnsi="仿宋" w:eastAsia="仿宋" w:cs="宋体"/>
          <w:sz w:val="32"/>
          <w:szCs w:val="32"/>
        </w:rPr>
        <w:t xml:space="preserve">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 xml:space="preserve">  乙  方：  </w:t>
      </w:r>
    </w:p>
    <w:p w14:paraId="64946112">
      <w:pPr>
        <w:tabs>
          <w:tab w:val="left" w:pos="480"/>
        </w:tabs>
        <w:ind w:firstLine="640" w:firstLineChars="200"/>
        <w:rPr>
          <w:rFonts w:ascii="仿宋" w:hAnsi="仿宋" w:eastAsia="仿宋" w:cs="宋体"/>
          <w:sz w:val="32"/>
          <w:szCs w:val="32"/>
        </w:rPr>
      </w:pPr>
      <w:r>
        <w:rPr>
          <w:rFonts w:hint="eastAsia" w:ascii="仿宋" w:hAnsi="仿宋" w:eastAsia="仿宋" w:cs="宋体"/>
          <w:sz w:val="32"/>
          <w:szCs w:val="32"/>
        </w:rPr>
        <w:t xml:space="preserve">      </w:t>
      </w:r>
    </w:p>
    <w:p w14:paraId="2090B168">
      <w:pPr>
        <w:jc w:val="center"/>
        <w:rPr>
          <w:rFonts w:ascii="仿宋" w:hAnsi="仿宋" w:eastAsia="仿宋" w:cs="宋体"/>
          <w:sz w:val="30"/>
          <w:szCs w:val="30"/>
        </w:rPr>
      </w:pPr>
    </w:p>
    <w:p w14:paraId="587D4008">
      <w:pPr>
        <w:jc w:val="center"/>
        <w:rPr>
          <w:rFonts w:ascii="仿宋" w:hAnsi="仿宋" w:eastAsia="仿宋" w:cs="宋体"/>
          <w:sz w:val="32"/>
          <w:szCs w:val="32"/>
        </w:rPr>
      </w:pPr>
      <w:r>
        <w:rPr>
          <w:rFonts w:hint="eastAsia" w:ascii="仿宋" w:hAnsi="仿宋" w:eastAsia="仿宋" w:cs="宋体"/>
          <w:sz w:val="32"/>
          <w:szCs w:val="32"/>
        </w:rPr>
        <w:t xml:space="preserve">年 </w:t>
      </w:r>
      <w:r>
        <w:rPr>
          <w:rFonts w:hint="eastAsia" w:ascii="仿宋" w:hAnsi="仿宋" w:eastAsia="仿宋" w:cs="宋体"/>
          <w:sz w:val="32"/>
          <w:szCs w:val="32"/>
          <w:lang w:val="en-US" w:eastAsia="zh-CN"/>
        </w:rPr>
        <w:t xml:space="preserve"> </w:t>
      </w:r>
      <w:r>
        <w:rPr>
          <w:rFonts w:hint="eastAsia" w:ascii="仿宋" w:hAnsi="仿宋" w:eastAsia="仿宋" w:cs="宋体"/>
          <w:sz w:val="32"/>
          <w:szCs w:val="32"/>
        </w:rPr>
        <w:t>月</w:t>
      </w:r>
    </w:p>
    <w:p w14:paraId="1966E018">
      <w:pPr>
        <w:jc w:val="center"/>
        <w:rPr>
          <w:rFonts w:ascii="仿宋" w:hAnsi="仿宋" w:eastAsia="仿宋" w:cs="宋体"/>
          <w:sz w:val="32"/>
          <w:szCs w:val="32"/>
        </w:rPr>
      </w:pPr>
      <w:r>
        <w:rPr>
          <w:rFonts w:hint="eastAsia" w:ascii="仿宋" w:hAnsi="仿宋" w:eastAsia="仿宋" w:cs="宋体"/>
          <w:sz w:val="32"/>
          <w:szCs w:val="32"/>
        </w:rPr>
        <w:t>中国  西安</w:t>
      </w:r>
    </w:p>
    <w:p w14:paraId="3DC90D31">
      <w:pPr>
        <w:widowControl/>
        <w:jc w:val="left"/>
        <w:rPr>
          <w:rFonts w:ascii="仿宋" w:hAnsi="仿宋" w:eastAsia="仿宋" w:cs="宋体"/>
          <w:b/>
          <w:sz w:val="32"/>
          <w:szCs w:val="32"/>
        </w:rPr>
      </w:pPr>
      <w:r>
        <w:rPr>
          <w:rFonts w:hint="eastAsia" w:ascii="仿宋" w:hAnsi="仿宋" w:eastAsia="仿宋" w:cs="宋体"/>
          <w:b/>
          <w:sz w:val="32"/>
          <w:szCs w:val="32"/>
        </w:rPr>
        <w:br w:type="page"/>
      </w:r>
    </w:p>
    <w:p w14:paraId="51BE13EB">
      <w:pPr>
        <w:spacing w:line="360" w:lineRule="auto"/>
        <w:jc w:val="center"/>
        <w:rPr>
          <w:rFonts w:ascii="仿宋" w:hAnsi="仿宋" w:eastAsia="仿宋" w:cs="宋体"/>
          <w:b/>
          <w:sz w:val="32"/>
          <w:szCs w:val="32"/>
        </w:rPr>
      </w:pPr>
      <w:r>
        <w:rPr>
          <w:rFonts w:hint="eastAsia" w:ascii="仿宋" w:hAnsi="仿宋" w:eastAsia="仿宋" w:cs="宋体"/>
          <w:b/>
          <w:sz w:val="32"/>
          <w:szCs w:val="32"/>
          <w:lang w:val="en-US" w:eastAsia="zh-CN"/>
        </w:rPr>
        <w:t>服 务</w:t>
      </w:r>
      <w:r>
        <w:rPr>
          <w:rFonts w:hint="eastAsia" w:ascii="仿宋" w:hAnsi="仿宋" w:eastAsia="仿宋" w:cs="宋体"/>
          <w:b/>
          <w:sz w:val="32"/>
          <w:szCs w:val="32"/>
        </w:rPr>
        <w:t xml:space="preserve"> 合 同</w:t>
      </w:r>
    </w:p>
    <w:p w14:paraId="7A5F020B">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甲方：西安市智慧城管指挥中心</w:t>
      </w:r>
    </w:p>
    <w:p w14:paraId="6484FDD9">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住所地：西安市凤城八路西北国金中心E座11层</w:t>
      </w:r>
    </w:p>
    <w:p w14:paraId="53CF96B4">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法定代表人：万红芝</w:t>
      </w:r>
    </w:p>
    <w:p w14:paraId="06ADD2F9">
      <w:pPr>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联系方式：029-86783685</w:t>
      </w:r>
    </w:p>
    <w:p w14:paraId="5224E718">
      <w:pPr>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rPr>
        <w:t>乙方：</w:t>
      </w:r>
      <w:r>
        <w:rPr>
          <w:rFonts w:hint="eastAsia" w:ascii="仿宋" w:hAnsi="仿宋" w:eastAsia="仿宋" w:cs="宋体"/>
          <w:sz w:val="24"/>
          <w:szCs w:val="24"/>
          <w:lang w:val="en-US" w:eastAsia="zh-CN"/>
        </w:rPr>
        <w:t xml:space="preserve"> </w:t>
      </w:r>
    </w:p>
    <w:p w14:paraId="069DCEF4">
      <w:pPr>
        <w:spacing w:line="360" w:lineRule="auto"/>
        <w:ind w:firstLine="480" w:firstLineChars="200"/>
        <w:rPr>
          <w:rFonts w:hint="eastAsia" w:ascii="仿宋" w:hAnsi="仿宋" w:eastAsia="仿宋" w:cs="宋体"/>
          <w:sz w:val="24"/>
          <w:szCs w:val="24"/>
          <w:lang w:val="en-US" w:eastAsia="zh-CN"/>
        </w:rPr>
      </w:pPr>
      <w:r>
        <w:rPr>
          <w:rFonts w:hint="eastAsia" w:ascii="仿宋" w:hAnsi="仿宋" w:eastAsia="仿宋" w:cs="宋体"/>
          <w:sz w:val="24"/>
          <w:szCs w:val="24"/>
        </w:rPr>
        <w:t>住所地：</w:t>
      </w:r>
      <w:r>
        <w:rPr>
          <w:rFonts w:hint="eastAsia" w:ascii="仿宋" w:hAnsi="仿宋" w:eastAsia="仿宋" w:cs="宋体"/>
          <w:sz w:val="24"/>
          <w:szCs w:val="24"/>
          <w:lang w:val="en-US" w:eastAsia="zh-CN"/>
        </w:rPr>
        <w:t xml:space="preserve"> </w:t>
      </w:r>
    </w:p>
    <w:p w14:paraId="4586962C">
      <w:pPr>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rPr>
        <w:t>法定代表人：</w:t>
      </w:r>
      <w:r>
        <w:rPr>
          <w:rFonts w:hint="eastAsia" w:ascii="仿宋" w:hAnsi="仿宋" w:eastAsia="仿宋" w:cs="宋体"/>
          <w:sz w:val="24"/>
          <w:szCs w:val="24"/>
          <w:lang w:val="en-US" w:eastAsia="zh-CN"/>
        </w:rPr>
        <w:t xml:space="preserve"> </w:t>
      </w:r>
    </w:p>
    <w:p w14:paraId="23B8AB24">
      <w:pPr>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rPr>
        <w:t>联系方式：</w:t>
      </w:r>
    </w:p>
    <w:p w14:paraId="79083057">
      <w:pPr>
        <w:spacing w:line="560" w:lineRule="exact"/>
        <w:ind w:firstLine="480" w:firstLineChars="200"/>
        <w:rPr>
          <w:rFonts w:hint="eastAsia" w:ascii="仿宋" w:hAnsi="仿宋" w:eastAsia="仿宋" w:cs="仿宋"/>
          <w:bCs/>
          <w:color w:val="000000"/>
          <w:sz w:val="24"/>
          <w:szCs w:val="24"/>
          <w:highlight w:val="none"/>
          <w:lang w:eastAsia="zh-CN"/>
        </w:rPr>
      </w:pPr>
      <w:r>
        <w:rPr>
          <w:rFonts w:hint="eastAsia" w:ascii="仿宋" w:hAnsi="仿宋" w:eastAsia="仿宋" w:cs="仿宋"/>
          <w:bCs/>
          <w:color w:val="000000"/>
          <w:sz w:val="24"/>
          <w:szCs w:val="24"/>
          <w:highlight w:val="none"/>
          <w:lang w:eastAsia="zh-CN"/>
        </w:rPr>
        <w:t>西安市智慧城管指挥中心（以下简称甲方）就2025年西安市数字化城市管理信息处置中心西安市数字城管数据更新延续运维项目，在西安市财政局政府采购管理处的监督管理下，由中鸿建（陕西）建设项目管理有限公司按照政府采购程序组织竞争性磋商，确定</w:t>
      </w:r>
      <w:r>
        <w:rPr>
          <w:rFonts w:hint="eastAsia" w:ascii="仿宋" w:hAnsi="仿宋" w:eastAsia="仿宋" w:cs="仿宋"/>
          <w:bCs/>
          <w:color w:val="000000"/>
          <w:sz w:val="24"/>
          <w:szCs w:val="24"/>
          <w:highlight w:val="none"/>
          <w:lang w:val="en-US" w:eastAsia="zh-CN"/>
        </w:rPr>
        <w:t>**</w:t>
      </w:r>
      <w:r>
        <w:rPr>
          <w:rFonts w:hint="eastAsia" w:ascii="仿宋" w:hAnsi="仿宋" w:eastAsia="仿宋" w:cs="仿宋"/>
          <w:bCs/>
          <w:color w:val="000000"/>
          <w:sz w:val="24"/>
          <w:szCs w:val="24"/>
          <w:highlight w:val="none"/>
          <w:lang w:eastAsia="zh-CN"/>
        </w:rPr>
        <w:t>（以下简称乙方）为成交供应商。依据《中华人民共和国政府采购法》、《中华人民共和国民法典》以及竞争性磋商文件、成交供应商磋商响应文件正本和澄清表（函）、成交通知书，经甲、乙双方协商，达成如下条款。</w:t>
      </w:r>
    </w:p>
    <w:p w14:paraId="6514FBA2">
      <w:pPr>
        <w:tabs>
          <w:tab w:val="left" w:pos="480"/>
        </w:tabs>
        <w:spacing w:line="360" w:lineRule="auto"/>
        <w:rPr>
          <w:rFonts w:ascii="仿宋" w:hAnsi="仿宋" w:eastAsia="仿宋" w:cs="宋体"/>
          <w:sz w:val="24"/>
          <w:szCs w:val="24"/>
        </w:rPr>
      </w:pPr>
      <w:r>
        <w:rPr>
          <w:rFonts w:hint="eastAsia" w:ascii="仿宋" w:hAnsi="仿宋" w:eastAsia="仿宋" w:cs="宋体"/>
          <w:b/>
          <w:sz w:val="24"/>
          <w:szCs w:val="24"/>
        </w:rPr>
        <w:t>一、合同标的物内容</w:t>
      </w:r>
      <w:r>
        <w:rPr>
          <w:rFonts w:hint="eastAsia" w:ascii="仿宋" w:hAnsi="仿宋" w:eastAsia="仿宋" w:cs="宋体"/>
          <w:sz w:val="24"/>
          <w:szCs w:val="24"/>
        </w:rPr>
        <w:t>（以磋商文件正本和澄清表〈函〉为准）</w:t>
      </w:r>
    </w:p>
    <w:p w14:paraId="6A84D36C">
      <w:pPr>
        <w:spacing w:line="560" w:lineRule="exact"/>
        <w:ind w:firstLine="480" w:firstLineChars="200"/>
        <w:rPr>
          <w:rFonts w:hint="eastAsia" w:ascii="仿宋" w:hAnsi="仿宋" w:eastAsia="仿宋" w:cs="仿宋"/>
          <w:sz w:val="24"/>
          <w:szCs w:val="24"/>
          <w:highlight w:val="none"/>
          <w:lang w:eastAsia="zh-CN"/>
        </w:rPr>
      </w:pPr>
      <w:r>
        <w:rPr>
          <w:rFonts w:hint="eastAsia" w:ascii="仿宋" w:hAnsi="仿宋" w:eastAsia="仿宋" w:cs="宋体"/>
          <w:sz w:val="24"/>
          <w:szCs w:val="24"/>
        </w:rPr>
        <w:t xml:space="preserve">  </w:t>
      </w:r>
      <w:r>
        <w:rPr>
          <w:rFonts w:hint="eastAsia" w:ascii="仿宋" w:hAnsi="仿宋" w:eastAsia="仿宋" w:cs="仿宋"/>
          <w:sz w:val="24"/>
          <w:szCs w:val="24"/>
          <w:highlight w:val="none"/>
        </w:rPr>
        <w:t xml:space="preserve"> </w:t>
      </w:r>
      <w:r>
        <w:rPr>
          <w:rFonts w:hint="eastAsia" w:ascii="仿宋" w:hAnsi="仿宋" w:eastAsia="仿宋" w:cs="仿宋"/>
          <w:sz w:val="24"/>
          <w:szCs w:val="24"/>
          <w:highlight w:val="none"/>
          <w:lang w:val="en-US" w:eastAsia="zh-CN"/>
        </w:rPr>
        <w:t xml:space="preserve"> </w:t>
      </w:r>
      <w:r>
        <w:rPr>
          <w:rFonts w:hint="eastAsia" w:ascii="仿宋" w:hAnsi="仿宋" w:eastAsia="仿宋" w:cs="仿宋"/>
          <w:bCs/>
          <w:color w:val="000000"/>
          <w:sz w:val="24"/>
          <w:szCs w:val="24"/>
          <w:highlight w:val="none"/>
          <w:lang w:eastAsia="zh-CN"/>
        </w:rPr>
        <w:t>（一）</w:t>
      </w:r>
      <w:r>
        <w:rPr>
          <w:rFonts w:hint="eastAsia" w:ascii="仿宋" w:hAnsi="仿宋" w:eastAsia="仿宋" w:cs="仿宋"/>
          <w:sz w:val="24"/>
          <w:szCs w:val="24"/>
          <w:highlight w:val="none"/>
          <w:lang w:eastAsia="zh-CN"/>
        </w:rPr>
        <w:t>根据业务部门提供的城市管理业务信息，如公共厕所、燃气加气站、公园、赏花点位、市管道路窨井盖等，运用测绘技术，外业采集坐标、图片、属性等数据，并进行内业处理；对于城管视频监控点位、网格数据等城管业务数据，通过影像解译、信息提取、矢量编辑等技术获取坐标、边界轮廓等数据，内业编辑处理已采集的数据；</w:t>
      </w:r>
    </w:p>
    <w:p w14:paraId="264A501A">
      <w:pPr>
        <w:spacing w:line="560" w:lineRule="exact"/>
        <w:ind w:firstLine="480" w:firstLineChars="200"/>
        <w:rPr>
          <w:rFonts w:hint="eastAsia" w:ascii="仿宋" w:hAnsi="仿宋" w:eastAsia="仿宋" w:cs="仿宋"/>
          <w:color w:val="000000"/>
          <w:sz w:val="24"/>
          <w:szCs w:val="24"/>
          <w:highlight w:val="none"/>
          <w:lang w:eastAsia="zh-CN"/>
        </w:rPr>
      </w:pPr>
      <w:r>
        <w:rPr>
          <w:rFonts w:hint="eastAsia" w:ascii="仿宋" w:hAnsi="仿宋" w:eastAsia="仿宋" w:cs="仿宋"/>
          <w:sz w:val="24"/>
          <w:szCs w:val="24"/>
          <w:highlight w:val="none"/>
          <w:lang w:eastAsia="zh-CN"/>
        </w:rPr>
        <w:t>成果数据按照要求格式导入西安市城市运行管理服务平台业务数据库，并应用于西安市城市运行管理服务平台、“西安城管便民生活地图”小程序等应用系统；</w:t>
      </w:r>
    </w:p>
    <w:p w14:paraId="23AA8C05">
      <w:pPr>
        <w:spacing w:line="560" w:lineRule="exact"/>
        <w:ind w:firstLine="600" w:firstLineChars="250"/>
        <w:rPr>
          <w:rFonts w:hint="eastAsia" w:ascii="仿宋" w:hAnsi="仿宋" w:eastAsia="仿宋" w:cs="仿宋"/>
          <w:bCs/>
          <w:color w:val="000000"/>
          <w:sz w:val="24"/>
          <w:szCs w:val="24"/>
          <w:highlight w:val="none"/>
          <w:lang w:val="en-US" w:eastAsia="zh-CN"/>
        </w:rPr>
      </w:pPr>
      <w:r>
        <w:rPr>
          <w:rFonts w:hint="eastAsia" w:ascii="仿宋" w:hAnsi="仿宋" w:eastAsia="仿宋" w:cs="仿宋"/>
          <w:bCs/>
          <w:color w:val="000000"/>
          <w:sz w:val="24"/>
          <w:szCs w:val="24"/>
          <w:highlight w:val="none"/>
          <w:lang w:eastAsia="zh-CN"/>
        </w:rPr>
        <w:t>（二）对“西安城管便民生活地图”微信、支付宝小程序的功能和数据进行维护，对系统功能出现的问题和BUG及时处理，对数据的评价和反馈及时回复，纠正更新错误数据，确保系统功能和数据可以正常使用；针对“西安城管便民生活地图”已发布的便民服务信息，核实市民上传的纠错信息，经核实属实，及时纠正、更新，以微信红包的方式进行奖励；按照采购人需求，开发新增功能模块，设计模块版面；</w:t>
      </w:r>
      <w:r>
        <w:rPr>
          <w:rFonts w:hint="eastAsia" w:ascii="仿宋" w:hAnsi="仿宋" w:eastAsia="仿宋" w:cs="仿宋"/>
          <w:bCs/>
          <w:color w:val="000000"/>
          <w:kern w:val="2"/>
          <w:sz w:val="24"/>
          <w:szCs w:val="24"/>
          <w:highlight w:val="none"/>
          <w:lang w:eastAsia="zh-CN"/>
        </w:rPr>
        <w:t>向第三方应用平台</w:t>
      </w:r>
      <w:r>
        <w:rPr>
          <w:rFonts w:hint="eastAsia" w:ascii="仿宋" w:hAnsi="仿宋" w:eastAsia="仿宋" w:cs="仿宋"/>
          <w:bCs/>
          <w:color w:val="000000"/>
          <w:sz w:val="24"/>
          <w:szCs w:val="24"/>
          <w:highlight w:val="none"/>
          <w:lang w:val="en-US" w:eastAsia="zh-CN"/>
        </w:rPr>
        <w:t>共享数据和服务。</w:t>
      </w:r>
    </w:p>
    <w:p w14:paraId="15319FBE">
      <w:pPr>
        <w:spacing w:line="560" w:lineRule="exact"/>
        <w:ind w:firstLine="645"/>
        <w:outlineLvl w:val="1"/>
        <w:rPr>
          <w:rFonts w:hint="eastAsia" w:ascii="仿宋" w:hAnsi="仿宋" w:eastAsia="仿宋" w:cs="仿宋"/>
          <w:b/>
          <w:bCs/>
          <w:color w:val="000000"/>
          <w:kern w:val="2"/>
          <w:sz w:val="24"/>
          <w:szCs w:val="24"/>
          <w:highlight w:val="none"/>
          <w:lang w:eastAsia="zh-CN"/>
        </w:rPr>
      </w:pPr>
      <w:r>
        <w:rPr>
          <w:rFonts w:hint="eastAsia" w:ascii="仿宋" w:hAnsi="仿宋" w:eastAsia="仿宋" w:cs="仿宋"/>
          <w:b/>
          <w:bCs/>
          <w:color w:val="000000"/>
          <w:kern w:val="2"/>
          <w:sz w:val="24"/>
          <w:szCs w:val="24"/>
          <w:highlight w:val="none"/>
          <w:lang w:eastAsia="zh-CN"/>
        </w:rPr>
        <w:t>实施内容</w:t>
      </w:r>
    </w:p>
    <w:tbl>
      <w:tblPr>
        <w:tblStyle w:val="11"/>
        <w:tblW w:w="5431" w:type="pct"/>
        <w:tblInd w:w="-388" w:type="dxa"/>
        <w:tblLayout w:type="autofit"/>
        <w:tblCellMar>
          <w:top w:w="0" w:type="dxa"/>
          <w:left w:w="108" w:type="dxa"/>
          <w:bottom w:w="0" w:type="dxa"/>
          <w:right w:w="108" w:type="dxa"/>
        </w:tblCellMar>
      </w:tblPr>
      <w:tblGrid>
        <w:gridCol w:w="638"/>
        <w:gridCol w:w="1971"/>
        <w:gridCol w:w="1239"/>
        <w:gridCol w:w="1648"/>
        <w:gridCol w:w="5207"/>
      </w:tblGrid>
      <w:tr w14:paraId="600CB2C7">
        <w:tblPrEx>
          <w:tblCellMar>
            <w:top w:w="0" w:type="dxa"/>
            <w:left w:w="108" w:type="dxa"/>
            <w:bottom w:w="0" w:type="dxa"/>
            <w:right w:w="108" w:type="dxa"/>
          </w:tblCellMar>
        </w:tblPrEx>
        <w:trPr>
          <w:trHeight w:val="572"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0F59A7CE">
            <w:pPr>
              <w:widowControl/>
              <w:jc w:val="center"/>
              <w:rPr>
                <w:rFonts w:hint="eastAsia" w:ascii="仿宋" w:hAnsi="仿宋" w:eastAsia="仿宋" w:cs="仿宋"/>
                <w:color w:val="000000"/>
                <w:szCs w:val="28"/>
                <w:lang w:eastAsia="zh-CN"/>
              </w:rPr>
            </w:pPr>
            <w:r>
              <w:rPr>
                <w:rFonts w:hint="eastAsia" w:ascii="仿宋" w:hAnsi="仿宋" w:eastAsia="仿宋" w:cs="仿宋"/>
                <w:color w:val="000000"/>
                <w:szCs w:val="28"/>
                <w:lang w:eastAsia="zh-CN"/>
              </w:rPr>
              <w:t>序号</w:t>
            </w:r>
          </w:p>
        </w:tc>
        <w:tc>
          <w:tcPr>
            <w:tcW w:w="921" w:type="pct"/>
            <w:tcBorders>
              <w:top w:val="single" w:color="auto" w:sz="4" w:space="0"/>
              <w:left w:val="nil"/>
              <w:bottom w:val="single" w:color="auto" w:sz="4" w:space="0"/>
              <w:right w:val="single" w:color="auto" w:sz="4" w:space="0"/>
            </w:tcBorders>
            <w:noWrap w:val="0"/>
            <w:vAlign w:val="center"/>
          </w:tcPr>
          <w:p w14:paraId="377D71A3">
            <w:pPr>
              <w:widowControl/>
              <w:jc w:val="center"/>
              <w:rPr>
                <w:rFonts w:hint="eastAsia" w:ascii="仿宋" w:hAnsi="仿宋" w:eastAsia="仿宋" w:cs="仿宋"/>
                <w:color w:val="000000"/>
                <w:szCs w:val="28"/>
                <w:lang w:eastAsia="zh-CN"/>
              </w:rPr>
            </w:pPr>
            <w:r>
              <w:rPr>
                <w:rFonts w:hint="eastAsia" w:ascii="仿宋" w:hAnsi="仿宋" w:eastAsia="仿宋" w:cs="仿宋"/>
                <w:color w:val="000000"/>
                <w:szCs w:val="28"/>
                <w:lang w:eastAsia="zh-CN"/>
              </w:rPr>
              <w:t>实施内容</w:t>
            </w:r>
          </w:p>
        </w:tc>
        <w:tc>
          <w:tcPr>
            <w:tcW w:w="579" w:type="pct"/>
            <w:tcBorders>
              <w:top w:val="single" w:color="auto" w:sz="4" w:space="0"/>
              <w:left w:val="nil"/>
              <w:bottom w:val="single" w:color="auto" w:sz="4" w:space="0"/>
              <w:right w:val="single" w:color="auto" w:sz="4" w:space="0"/>
            </w:tcBorders>
            <w:noWrap w:val="0"/>
            <w:vAlign w:val="center"/>
          </w:tcPr>
          <w:p w14:paraId="74EBCA84">
            <w:pPr>
              <w:widowControl/>
              <w:jc w:val="center"/>
              <w:rPr>
                <w:rFonts w:hint="eastAsia" w:ascii="仿宋" w:hAnsi="仿宋" w:eastAsia="仿宋" w:cs="仿宋"/>
                <w:color w:val="000000"/>
                <w:szCs w:val="28"/>
                <w:lang w:eastAsia="zh-CN"/>
              </w:rPr>
            </w:pPr>
            <w:r>
              <w:rPr>
                <w:rFonts w:hint="eastAsia" w:ascii="仿宋" w:hAnsi="仿宋" w:eastAsia="仿宋" w:cs="仿宋"/>
                <w:color w:val="000000"/>
                <w:szCs w:val="28"/>
                <w:lang w:eastAsia="zh-CN"/>
              </w:rPr>
              <w:t>数量</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49BD0A60">
            <w:pPr>
              <w:widowControl/>
              <w:jc w:val="center"/>
              <w:rPr>
                <w:rFonts w:hint="eastAsia" w:ascii="仿宋" w:hAnsi="仿宋" w:eastAsia="仿宋" w:cs="仿宋"/>
                <w:color w:val="000000"/>
                <w:szCs w:val="28"/>
                <w:lang w:eastAsia="zh-CN"/>
              </w:rPr>
            </w:pPr>
            <w:r>
              <w:rPr>
                <w:rFonts w:hint="eastAsia" w:ascii="仿宋" w:hAnsi="仿宋" w:eastAsia="仿宋" w:cs="仿宋"/>
                <w:color w:val="000000"/>
                <w:szCs w:val="28"/>
                <w:lang w:eastAsia="zh-CN"/>
              </w:rPr>
              <w:t>实施方式</w:t>
            </w:r>
          </w:p>
        </w:tc>
        <w:tc>
          <w:tcPr>
            <w:tcW w:w="2431" w:type="pct"/>
            <w:tcBorders>
              <w:top w:val="single" w:color="auto" w:sz="4" w:space="0"/>
              <w:left w:val="nil"/>
              <w:bottom w:val="single" w:color="auto" w:sz="4" w:space="0"/>
              <w:right w:val="single" w:color="auto" w:sz="4" w:space="0"/>
            </w:tcBorders>
            <w:noWrap w:val="0"/>
            <w:vAlign w:val="center"/>
          </w:tcPr>
          <w:p w14:paraId="3C23B29F">
            <w:pPr>
              <w:widowControl/>
              <w:jc w:val="center"/>
              <w:rPr>
                <w:rFonts w:hint="eastAsia" w:ascii="仿宋" w:hAnsi="仿宋" w:eastAsia="仿宋" w:cs="仿宋"/>
                <w:color w:val="000000"/>
                <w:szCs w:val="28"/>
                <w:lang w:eastAsia="zh-CN"/>
              </w:rPr>
            </w:pPr>
            <w:r>
              <w:rPr>
                <w:rFonts w:hint="eastAsia" w:ascii="仿宋" w:hAnsi="仿宋" w:eastAsia="仿宋" w:cs="仿宋"/>
                <w:color w:val="000000"/>
                <w:szCs w:val="28"/>
                <w:lang w:eastAsia="zh-CN"/>
              </w:rPr>
              <w:t>成果应用</w:t>
            </w:r>
          </w:p>
        </w:tc>
      </w:tr>
      <w:tr w14:paraId="3F120097">
        <w:tblPrEx>
          <w:tblCellMar>
            <w:top w:w="0" w:type="dxa"/>
            <w:left w:w="108" w:type="dxa"/>
            <w:bottom w:w="0" w:type="dxa"/>
            <w:right w:w="108" w:type="dxa"/>
          </w:tblCellMar>
        </w:tblPrEx>
        <w:trPr>
          <w:trHeight w:val="570" w:hRule="atLeast"/>
        </w:trPr>
        <w:tc>
          <w:tcPr>
            <w:tcW w:w="298" w:type="pct"/>
            <w:tcBorders>
              <w:top w:val="nil"/>
              <w:left w:val="single" w:color="auto" w:sz="4" w:space="0"/>
              <w:bottom w:val="single" w:color="auto" w:sz="4" w:space="0"/>
              <w:right w:val="single" w:color="auto" w:sz="4" w:space="0"/>
            </w:tcBorders>
            <w:noWrap w:val="0"/>
            <w:vAlign w:val="center"/>
          </w:tcPr>
          <w:p w14:paraId="6547E53D">
            <w:pPr>
              <w:widowControl/>
              <w:spacing w:line="260" w:lineRule="exact"/>
              <w:jc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1</w:t>
            </w:r>
          </w:p>
        </w:tc>
        <w:tc>
          <w:tcPr>
            <w:tcW w:w="921" w:type="pct"/>
            <w:tcBorders>
              <w:top w:val="nil"/>
              <w:left w:val="single" w:color="auto" w:sz="4" w:space="0"/>
              <w:bottom w:val="single" w:color="000000" w:sz="4" w:space="0"/>
              <w:right w:val="single" w:color="auto" w:sz="4" w:space="0"/>
            </w:tcBorders>
            <w:noWrap w:val="0"/>
            <w:vAlign w:val="center"/>
          </w:tcPr>
          <w:p w14:paraId="5FA4B574">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公共厕所点状数据</w:t>
            </w:r>
          </w:p>
        </w:tc>
        <w:tc>
          <w:tcPr>
            <w:tcW w:w="579" w:type="pct"/>
            <w:tcBorders>
              <w:top w:val="single" w:color="auto" w:sz="4" w:space="0"/>
              <w:left w:val="nil"/>
              <w:bottom w:val="single" w:color="auto" w:sz="4" w:space="0"/>
              <w:right w:val="single" w:color="auto" w:sz="4" w:space="0"/>
            </w:tcBorders>
            <w:noWrap w:val="0"/>
            <w:vAlign w:val="center"/>
          </w:tcPr>
          <w:p w14:paraId="038CFC92">
            <w:pPr>
              <w:widowControl/>
              <w:spacing w:line="260" w:lineRule="exact"/>
              <w:jc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据实核算</w:t>
            </w:r>
          </w:p>
        </w:tc>
        <w:tc>
          <w:tcPr>
            <w:tcW w:w="770" w:type="pct"/>
            <w:tcBorders>
              <w:top w:val="nil"/>
              <w:left w:val="single" w:color="auto" w:sz="4" w:space="0"/>
              <w:bottom w:val="single" w:color="auto" w:sz="4" w:space="0"/>
              <w:right w:val="single" w:color="auto" w:sz="4" w:space="0"/>
            </w:tcBorders>
            <w:noWrap w:val="0"/>
            <w:vAlign w:val="center"/>
          </w:tcPr>
          <w:p w14:paraId="4471114B">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外业采集、内业处理</w:t>
            </w:r>
          </w:p>
        </w:tc>
        <w:tc>
          <w:tcPr>
            <w:tcW w:w="2431" w:type="pct"/>
            <w:tcBorders>
              <w:top w:val="nil"/>
              <w:left w:val="nil"/>
              <w:bottom w:val="single" w:color="auto" w:sz="4" w:space="0"/>
              <w:right w:val="single" w:color="auto" w:sz="4" w:space="0"/>
            </w:tcBorders>
            <w:noWrap w:val="0"/>
            <w:vAlign w:val="center"/>
          </w:tcPr>
          <w:p w14:paraId="12E3ADA0">
            <w:pPr>
              <w:widowControl/>
              <w:spacing w:before="100" w:beforeAutospacing="1" w:after="100" w:afterAutospacing="1"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导入西安市城市运行管理服务平台、“西安城管便民生活地图”小程序等应用系统</w:t>
            </w:r>
          </w:p>
        </w:tc>
      </w:tr>
      <w:tr w14:paraId="11ED2476">
        <w:tblPrEx>
          <w:tblCellMar>
            <w:top w:w="0" w:type="dxa"/>
            <w:left w:w="108" w:type="dxa"/>
            <w:bottom w:w="0" w:type="dxa"/>
            <w:right w:w="108" w:type="dxa"/>
          </w:tblCellMar>
        </w:tblPrEx>
        <w:trPr>
          <w:trHeight w:val="570"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0FBFA6E9">
            <w:pPr>
              <w:widowControl/>
              <w:spacing w:line="260" w:lineRule="exact"/>
              <w:jc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2</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3B149373">
            <w:pPr>
              <w:widowControl/>
              <w:spacing w:line="26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赏花点位数据</w:t>
            </w:r>
          </w:p>
        </w:tc>
        <w:tc>
          <w:tcPr>
            <w:tcW w:w="579" w:type="pct"/>
            <w:tcBorders>
              <w:top w:val="single" w:color="auto" w:sz="4" w:space="0"/>
              <w:left w:val="nil"/>
              <w:bottom w:val="single" w:color="auto" w:sz="4" w:space="0"/>
              <w:right w:val="single" w:color="auto" w:sz="4" w:space="0"/>
            </w:tcBorders>
            <w:noWrap w:val="0"/>
            <w:vAlign w:val="center"/>
          </w:tcPr>
          <w:p w14:paraId="7129C842">
            <w:pPr>
              <w:widowControl/>
              <w:spacing w:line="260" w:lineRule="exact"/>
              <w:jc w:val="center"/>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据实核算</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4E05CDCF">
            <w:pPr>
              <w:widowControl/>
              <w:spacing w:line="260" w:lineRule="exact"/>
              <w:rPr>
                <w:rFonts w:hint="eastAsia" w:ascii="仿宋" w:hAnsi="仿宋" w:eastAsia="仿宋" w:cs="仿宋"/>
                <w:color w:val="000000"/>
                <w:sz w:val="21"/>
                <w:szCs w:val="21"/>
              </w:rPr>
            </w:pPr>
            <w:r>
              <w:rPr>
                <w:rFonts w:hint="eastAsia" w:ascii="仿宋" w:hAnsi="仿宋" w:eastAsia="仿宋" w:cs="仿宋"/>
                <w:color w:val="000000"/>
                <w:sz w:val="21"/>
                <w:szCs w:val="21"/>
              </w:rPr>
              <w:t>外业采集</w:t>
            </w:r>
            <w:r>
              <w:rPr>
                <w:rFonts w:hint="eastAsia" w:ascii="仿宋" w:hAnsi="仿宋" w:eastAsia="仿宋" w:cs="仿宋"/>
                <w:color w:val="000000"/>
                <w:sz w:val="21"/>
                <w:szCs w:val="21"/>
                <w:lang w:eastAsia="zh-CN"/>
              </w:rPr>
              <w:t>、内业处理</w:t>
            </w:r>
          </w:p>
        </w:tc>
        <w:tc>
          <w:tcPr>
            <w:tcW w:w="2431" w:type="pct"/>
            <w:tcBorders>
              <w:top w:val="single" w:color="auto" w:sz="4" w:space="0"/>
              <w:left w:val="nil"/>
              <w:bottom w:val="single" w:color="auto" w:sz="4" w:space="0"/>
              <w:right w:val="single" w:color="auto" w:sz="4" w:space="0"/>
            </w:tcBorders>
            <w:noWrap w:val="0"/>
            <w:vAlign w:val="center"/>
          </w:tcPr>
          <w:p w14:paraId="71BE6421">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导入西安市城市运行管理服务平台、“西安城管便民生活地图”小程序等应用系统</w:t>
            </w:r>
          </w:p>
        </w:tc>
      </w:tr>
      <w:tr w14:paraId="61BC97BD">
        <w:tblPrEx>
          <w:tblCellMar>
            <w:top w:w="0" w:type="dxa"/>
            <w:left w:w="108" w:type="dxa"/>
            <w:bottom w:w="0" w:type="dxa"/>
            <w:right w:w="108" w:type="dxa"/>
          </w:tblCellMar>
        </w:tblPrEx>
        <w:trPr>
          <w:trHeight w:val="570"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4CE4082F">
            <w:pPr>
              <w:widowControl/>
              <w:spacing w:line="260" w:lineRule="exact"/>
              <w:jc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3</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19FE76FA">
            <w:pPr>
              <w:widowControl/>
              <w:spacing w:line="26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公园</w:t>
            </w:r>
          </w:p>
        </w:tc>
        <w:tc>
          <w:tcPr>
            <w:tcW w:w="579" w:type="pct"/>
            <w:tcBorders>
              <w:top w:val="single" w:color="auto" w:sz="4" w:space="0"/>
              <w:left w:val="nil"/>
              <w:bottom w:val="single" w:color="auto" w:sz="4" w:space="0"/>
              <w:right w:val="single" w:color="auto" w:sz="4" w:space="0"/>
            </w:tcBorders>
            <w:noWrap w:val="0"/>
            <w:vAlign w:val="center"/>
          </w:tcPr>
          <w:p w14:paraId="6F235AA8">
            <w:pPr>
              <w:widowControl/>
              <w:spacing w:line="260" w:lineRule="exact"/>
              <w:jc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据实核算</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221DC941">
            <w:pPr>
              <w:widowControl/>
              <w:spacing w:line="260" w:lineRule="exact"/>
              <w:rPr>
                <w:rFonts w:hint="eastAsia" w:ascii="仿宋" w:hAnsi="仿宋" w:eastAsia="仿宋" w:cs="仿宋"/>
                <w:color w:val="000000"/>
                <w:sz w:val="21"/>
                <w:szCs w:val="21"/>
              </w:rPr>
            </w:pPr>
            <w:r>
              <w:rPr>
                <w:rFonts w:hint="eastAsia" w:ascii="仿宋" w:hAnsi="仿宋" w:eastAsia="仿宋" w:cs="仿宋"/>
                <w:color w:val="000000"/>
                <w:sz w:val="21"/>
                <w:szCs w:val="21"/>
              </w:rPr>
              <w:t>外业采集</w:t>
            </w:r>
            <w:r>
              <w:rPr>
                <w:rFonts w:hint="eastAsia" w:ascii="仿宋" w:hAnsi="仿宋" w:eastAsia="仿宋" w:cs="仿宋"/>
                <w:color w:val="000000"/>
                <w:sz w:val="21"/>
                <w:szCs w:val="21"/>
                <w:lang w:eastAsia="zh-CN"/>
              </w:rPr>
              <w:t>、内业处理</w:t>
            </w:r>
          </w:p>
        </w:tc>
        <w:tc>
          <w:tcPr>
            <w:tcW w:w="2431" w:type="pct"/>
            <w:tcBorders>
              <w:top w:val="single" w:color="auto" w:sz="4" w:space="0"/>
              <w:left w:val="nil"/>
              <w:bottom w:val="single" w:color="auto" w:sz="4" w:space="0"/>
              <w:right w:val="single" w:color="auto" w:sz="4" w:space="0"/>
            </w:tcBorders>
            <w:noWrap w:val="0"/>
            <w:vAlign w:val="center"/>
          </w:tcPr>
          <w:p w14:paraId="196D3197">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导入西安市城市运行管理服务平台、“西安城管便民生活地图”小程序等</w:t>
            </w:r>
          </w:p>
        </w:tc>
      </w:tr>
      <w:tr w14:paraId="7B952281">
        <w:tblPrEx>
          <w:tblCellMar>
            <w:top w:w="0" w:type="dxa"/>
            <w:left w:w="108" w:type="dxa"/>
            <w:bottom w:w="0" w:type="dxa"/>
            <w:right w:w="108" w:type="dxa"/>
          </w:tblCellMar>
        </w:tblPrEx>
        <w:trPr>
          <w:trHeight w:val="570"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4C37F2CE">
            <w:pPr>
              <w:widowControl/>
              <w:spacing w:line="26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4</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0572FE4B">
            <w:pPr>
              <w:widowControl/>
              <w:spacing w:line="260" w:lineRule="exact"/>
              <w:jc w:val="lef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市管道路窨井盖点状数据</w:t>
            </w:r>
          </w:p>
        </w:tc>
        <w:tc>
          <w:tcPr>
            <w:tcW w:w="579" w:type="pct"/>
            <w:tcBorders>
              <w:top w:val="single" w:color="auto" w:sz="4" w:space="0"/>
              <w:left w:val="nil"/>
              <w:bottom w:val="single" w:color="auto" w:sz="4" w:space="0"/>
              <w:right w:val="single" w:color="auto" w:sz="4" w:space="0"/>
            </w:tcBorders>
            <w:noWrap w:val="0"/>
            <w:vAlign w:val="center"/>
          </w:tcPr>
          <w:p w14:paraId="0D34FFCE">
            <w:pPr>
              <w:widowControl/>
              <w:spacing w:line="26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eastAsia="zh-CN"/>
              </w:rPr>
              <w:t>据实核算</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64DD104E">
            <w:pPr>
              <w:widowControl/>
              <w:spacing w:line="260" w:lineRule="exact"/>
              <w:rPr>
                <w:rFonts w:hint="eastAsia" w:ascii="仿宋" w:hAnsi="仿宋" w:eastAsia="仿宋" w:cs="仿宋"/>
                <w:color w:val="000000"/>
                <w:sz w:val="21"/>
                <w:szCs w:val="21"/>
              </w:rPr>
            </w:pPr>
            <w:r>
              <w:rPr>
                <w:rFonts w:hint="eastAsia" w:ascii="仿宋" w:hAnsi="仿宋" w:eastAsia="仿宋" w:cs="仿宋"/>
                <w:color w:val="000000"/>
                <w:sz w:val="21"/>
                <w:szCs w:val="21"/>
              </w:rPr>
              <w:t>外业采集</w:t>
            </w:r>
            <w:r>
              <w:rPr>
                <w:rFonts w:hint="eastAsia" w:ascii="仿宋" w:hAnsi="仿宋" w:eastAsia="仿宋" w:cs="仿宋"/>
                <w:color w:val="000000"/>
                <w:sz w:val="21"/>
                <w:szCs w:val="21"/>
                <w:lang w:eastAsia="zh-CN"/>
              </w:rPr>
              <w:t>、内业处理</w:t>
            </w:r>
          </w:p>
        </w:tc>
        <w:tc>
          <w:tcPr>
            <w:tcW w:w="2431" w:type="pct"/>
            <w:tcBorders>
              <w:top w:val="single" w:color="auto" w:sz="4" w:space="0"/>
              <w:left w:val="nil"/>
              <w:bottom w:val="single" w:color="auto" w:sz="4" w:space="0"/>
              <w:right w:val="single" w:color="auto" w:sz="4" w:space="0"/>
            </w:tcBorders>
            <w:noWrap w:val="0"/>
            <w:vAlign w:val="center"/>
          </w:tcPr>
          <w:p w14:paraId="414BE295">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导入西安市城市运行管理服务平台</w:t>
            </w:r>
          </w:p>
        </w:tc>
      </w:tr>
      <w:tr w14:paraId="620BB015">
        <w:tblPrEx>
          <w:tblCellMar>
            <w:top w:w="0" w:type="dxa"/>
            <w:left w:w="108" w:type="dxa"/>
            <w:bottom w:w="0" w:type="dxa"/>
            <w:right w:w="108" w:type="dxa"/>
          </w:tblCellMar>
        </w:tblPrEx>
        <w:trPr>
          <w:trHeight w:val="300"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5967DEA7">
            <w:pPr>
              <w:widowControl/>
              <w:spacing w:line="260" w:lineRule="exact"/>
              <w:jc w:val="center"/>
              <w:rPr>
                <w:rFonts w:hint="eastAsia" w:ascii="仿宋" w:hAnsi="仿宋" w:eastAsia="仿宋" w:cs="仿宋"/>
                <w:color w:val="000000"/>
                <w:sz w:val="21"/>
                <w:szCs w:val="21"/>
              </w:rPr>
            </w:pPr>
            <w:r>
              <w:rPr>
                <w:rFonts w:hint="eastAsia" w:ascii="仿宋" w:hAnsi="仿宋" w:eastAsia="仿宋" w:cs="仿宋"/>
                <w:color w:val="000000"/>
                <w:sz w:val="21"/>
                <w:szCs w:val="21"/>
                <w:lang w:val="en-US" w:eastAsia="zh-CN"/>
              </w:rPr>
              <w:t>5</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78736475">
            <w:pPr>
              <w:widowControl/>
              <w:spacing w:line="26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燃气加气站点状数据</w:t>
            </w:r>
          </w:p>
        </w:tc>
        <w:tc>
          <w:tcPr>
            <w:tcW w:w="579" w:type="pct"/>
            <w:tcBorders>
              <w:top w:val="single" w:color="auto" w:sz="4" w:space="0"/>
              <w:left w:val="nil"/>
              <w:bottom w:val="single" w:color="auto" w:sz="4" w:space="0"/>
              <w:right w:val="single" w:color="auto" w:sz="4" w:space="0"/>
            </w:tcBorders>
            <w:noWrap w:val="0"/>
            <w:vAlign w:val="center"/>
          </w:tcPr>
          <w:p w14:paraId="5DF672D4">
            <w:pPr>
              <w:widowControl/>
              <w:spacing w:line="260" w:lineRule="exact"/>
              <w:jc w:val="center"/>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据实核算</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23BE886E">
            <w:pPr>
              <w:widowControl/>
              <w:spacing w:line="260" w:lineRule="exact"/>
              <w:jc w:val="left"/>
              <w:rPr>
                <w:rFonts w:hint="eastAsia" w:ascii="仿宋" w:hAnsi="仿宋" w:eastAsia="仿宋" w:cs="仿宋"/>
                <w:color w:val="000000"/>
                <w:sz w:val="21"/>
                <w:szCs w:val="21"/>
              </w:rPr>
            </w:pPr>
            <w:r>
              <w:rPr>
                <w:rFonts w:hint="eastAsia" w:ascii="仿宋" w:hAnsi="仿宋" w:eastAsia="仿宋" w:cs="仿宋"/>
                <w:color w:val="000000"/>
                <w:sz w:val="21"/>
                <w:szCs w:val="21"/>
              </w:rPr>
              <w:t>外业采集</w:t>
            </w:r>
            <w:r>
              <w:rPr>
                <w:rFonts w:hint="eastAsia" w:ascii="仿宋" w:hAnsi="仿宋" w:eastAsia="仿宋" w:cs="仿宋"/>
                <w:color w:val="000000"/>
                <w:sz w:val="21"/>
                <w:szCs w:val="21"/>
                <w:lang w:eastAsia="zh-CN"/>
              </w:rPr>
              <w:t>、内业处理</w:t>
            </w:r>
          </w:p>
        </w:tc>
        <w:tc>
          <w:tcPr>
            <w:tcW w:w="2431" w:type="pct"/>
            <w:tcBorders>
              <w:top w:val="single" w:color="auto" w:sz="4" w:space="0"/>
              <w:left w:val="nil"/>
              <w:bottom w:val="single" w:color="auto" w:sz="4" w:space="0"/>
              <w:right w:val="single" w:color="auto" w:sz="4" w:space="0"/>
            </w:tcBorders>
            <w:noWrap w:val="0"/>
            <w:vAlign w:val="center"/>
          </w:tcPr>
          <w:p w14:paraId="17E55913">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导入西安市城市运行管理服务平台、“西安城管便民生活地图”小程序等应用系统</w:t>
            </w:r>
          </w:p>
        </w:tc>
      </w:tr>
      <w:tr w14:paraId="43F935BD">
        <w:tblPrEx>
          <w:tblCellMar>
            <w:top w:w="0" w:type="dxa"/>
            <w:left w:w="108" w:type="dxa"/>
            <w:bottom w:w="0" w:type="dxa"/>
            <w:right w:w="108" w:type="dxa"/>
          </w:tblCellMar>
        </w:tblPrEx>
        <w:trPr>
          <w:trHeight w:val="335"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7675D205">
            <w:pPr>
              <w:widowControl/>
              <w:spacing w:line="260" w:lineRule="exact"/>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6</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42FBFD07">
            <w:pPr>
              <w:widowControl/>
              <w:spacing w:line="260" w:lineRule="exact"/>
              <w:jc w:val="left"/>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val="en-US" w:eastAsia="zh-CN"/>
              </w:rPr>
              <w:t>视频监控点位</w:t>
            </w:r>
          </w:p>
        </w:tc>
        <w:tc>
          <w:tcPr>
            <w:tcW w:w="579" w:type="pct"/>
            <w:tcBorders>
              <w:top w:val="single" w:color="auto" w:sz="4" w:space="0"/>
              <w:left w:val="nil"/>
              <w:bottom w:val="single" w:color="auto" w:sz="4" w:space="0"/>
              <w:right w:val="single" w:color="auto" w:sz="4" w:space="0"/>
            </w:tcBorders>
            <w:noWrap w:val="0"/>
            <w:vAlign w:val="center"/>
          </w:tcPr>
          <w:p w14:paraId="5F70098A">
            <w:pPr>
              <w:widowControl/>
              <w:spacing w:line="260" w:lineRule="exact"/>
              <w:jc w:val="center"/>
              <w:rPr>
                <w:rFonts w:hint="eastAsia" w:ascii="仿宋" w:hAnsi="仿宋" w:eastAsia="仿宋" w:cs="仿宋"/>
                <w:color w:val="000000"/>
                <w:sz w:val="21"/>
                <w:szCs w:val="21"/>
                <w:highlight w:val="none"/>
                <w:lang w:val="en-US" w:eastAsia="zh-CN"/>
              </w:rPr>
            </w:pPr>
            <w:r>
              <w:rPr>
                <w:rFonts w:hint="eastAsia" w:ascii="仿宋" w:hAnsi="仿宋" w:eastAsia="仿宋" w:cs="仿宋"/>
                <w:color w:val="000000"/>
                <w:sz w:val="21"/>
                <w:szCs w:val="21"/>
                <w:highlight w:val="none"/>
                <w:lang w:eastAsia="zh-CN"/>
              </w:rPr>
              <w:t>据实核算</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6BB5D416">
            <w:pPr>
              <w:widowControl/>
              <w:spacing w:line="260" w:lineRule="exact"/>
              <w:jc w:val="left"/>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eastAsia="zh-CN"/>
              </w:rPr>
              <w:t>内业处理</w:t>
            </w:r>
          </w:p>
        </w:tc>
        <w:tc>
          <w:tcPr>
            <w:tcW w:w="2431" w:type="pct"/>
            <w:tcBorders>
              <w:top w:val="single" w:color="auto" w:sz="4" w:space="0"/>
              <w:left w:val="nil"/>
              <w:bottom w:val="single" w:color="auto" w:sz="4" w:space="0"/>
              <w:right w:val="single" w:color="auto" w:sz="4" w:space="0"/>
            </w:tcBorders>
            <w:noWrap w:val="0"/>
            <w:vAlign w:val="center"/>
          </w:tcPr>
          <w:p w14:paraId="2C250A15">
            <w:pPr>
              <w:widowControl/>
              <w:spacing w:line="260" w:lineRule="exact"/>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eastAsia="zh-CN"/>
              </w:rPr>
              <w:t>导入西安市城市运行管理服务平台</w:t>
            </w:r>
          </w:p>
        </w:tc>
      </w:tr>
      <w:tr w14:paraId="3DC947DB">
        <w:tblPrEx>
          <w:tblCellMar>
            <w:top w:w="0" w:type="dxa"/>
            <w:left w:w="108" w:type="dxa"/>
            <w:bottom w:w="0" w:type="dxa"/>
            <w:right w:w="108" w:type="dxa"/>
          </w:tblCellMar>
        </w:tblPrEx>
        <w:trPr>
          <w:trHeight w:val="305"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2EC86F25">
            <w:pPr>
              <w:widowControl/>
              <w:spacing w:line="260" w:lineRule="exact"/>
              <w:jc w:val="center"/>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val="en-US" w:eastAsia="zh-CN"/>
              </w:rPr>
              <w:t>7</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565B75B7">
            <w:pPr>
              <w:widowControl/>
              <w:spacing w:line="260" w:lineRule="exact"/>
              <w:jc w:val="lef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更新单元网格数据</w:t>
            </w:r>
          </w:p>
        </w:tc>
        <w:tc>
          <w:tcPr>
            <w:tcW w:w="579" w:type="pct"/>
            <w:tcBorders>
              <w:top w:val="single" w:color="auto" w:sz="4" w:space="0"/>
              <w:left w:val="nil"/>
              <w:bottom w:val="single" w:color="auto" w:sz="4" w:space="0"/>
              <w:right w:val="single" w:color="auto" w:sz="4" w:space="0"/>
            </w:tcBorders>
            <w:noWrap w:val="0"/>
            <w:vAlign w:val="center"/>
          </w:tcPr>
          <w:p w14:paraId="2240A66D">
            <w:pPr>
              <w:widowControl/>
              <w:spacing w:line="260" w:lineRule="exact"/>
              <w:jc w:val="center"/>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据实核算</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7AC17F84">
            <w:pPr>
              <w:widowControl/>
              <w:spacing w:line="260" w:lineRule="exact"/>
              <w:rPr>
                <w:rFonts w:hint="eastAsia" w:ascii="仿宋" w:hAnsi="仿宋" w:eastAsia="仿宋" w:cs="仿宋"/>
                <w:color w:val="000000"/>
                <w:sz w:val="21"/>
                <w:szCs w:val="21"/>
              </w:rPr>
            </w:pPr>
            <w:r>
              <w:rPr>
                <w:rFonts w:hint="eastAsia" w:ascii="仿宋" w:hAnsi="仿宋" w:eastAsia="仿宋" w:cs="仿宋"/>
                <w:color w:val="000000"/>
                <w:sz w:val="21"/>
                <w:szCs w:val="21"/>
              </w:rPr>
              <w:t>内业</w:t>
            </w:r>
            <w:r>
              <w:rPr>
                <w:rFonts w:hint="eastAsia" w:ascii="仿宋" w:hAnsi="仿宋" w:eastAsia="仿宋" w:cs="仿宋"/>
                <w:color w:val="000000"/>
                <w:sz w:val="21"/>
                <w:szCs w:val="21"/>
                <w:lang w:eastAsia="zh-CN"/>
              </w:rPr>
              <w:t>处理</w:t>
            </w:r>
          </w:p>
        </w:tc>
        <w:tc>
          <w:tcPr>
            <w:tcW w:w="2431" w:type="pct"/>
            <w:tcBorders>
              <w:top w:val="single" w:color="auto" w:sz="4" w:space="0"/>
              <w:left w:val="nil"/>
              <w:bottom w:val="single" w:color="auto" w:sz="4" w:space="0"/>
              <w:right w:val="single" w:color="auto" w:sz="4" w:space="0"/>
            </w:tcBorders>
            <w:noWrap w:val="0"/>
            <w:vAlign w:val="center"/>
          </w:tcPr>
          <w:p w14:paraId="0C85C901">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导入西安市城市运行管理服务平台</w:t>
            </w:r>
          </w:p>
        </w:tc>
      </w:tr>
      <w:tr w14:paraId="5D7E14E8">
        <w:tblPrEx>
          <w:tblCellMar>
            <w:top w:w="0" w:type="dxa"/>
            <w:left w:w="108" w:type="dxa"/>
            <w:bottom w:w="0" w:type="dxa"/>
            <w:right w:w="108" w:type="dxa"/>
          </w:tblCellMar>
        </w:tblPrEx>
        <w:trPr>
          <w:trHeight w:val="345"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3B09C0F9">
            <w:pPr>
              <w:widowControl/>
              <w:spacing w:line="26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8</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7CCB4695">
            <w:pPr>
              <w:widowControl/>
              <w:spacing w:line="260" w:lineRule="exact"/>
              <w:jc w:val="lef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更新行业网格数据</w:t>
            </w:r>
          </w:p>
        </w:tc>
        <w:tc>
          <w:tcPr>
            <w:tcW w:w="579" w:type="pct"/>
            <w:tcBorders>
              <w:top w:val="single" w:color="auto" w:sz="4" w:space="0"/>
              <w:left w:val="nil"/>
              <w:bottom w:val="single" w:color="auto" w:sz="4" w:space="0"/>
              <w:right w:val="single" w:color="auto" w:sz="4" w:space="0"/>
            </w:tcBorders>
            <w:noWrap w:val="0"/>
            <w:vAlign w:val="center"/>
          </w:tcPr>
          <w:p w14:paraId="642F92C7">
            <w:pPr>
              <w:widowControl/>
              <w:spacing w:line="26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eastAsia="zh-CN"/>
              </w:rPr>
              <w:t>据实核算</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454FD0D4">
            <w:pPr>
              <w:widowControl/>
              <w:spacing w:line="260" w:lineRule="exact"/>
              <w:rPr>
                <w:rFonts w:hint="eastAsia" w:ascii="仿宋" w:hAnsi="仿宋" w:eastAsia="仿宋" w:cs="仿宋"/>
                <w:color w:val="000000"/>
                <w:sz w:val="21"/>
                <w:szCs w:val="21"/>
              </w:rPr>
            </w:pPr>
            <w:r>
              <w:rPr>
                <w:rFonts w:hint="eastAsia" w:ascii="仿宋" w:hAnsi="仿宋" w:eastAsia="仿宋" w:cs="仿宋"/>
                <w:color w:val="000000"/>
                <w:sz w:val="21"/>
                <w:szCs w:val="21"/>
              </w:rPr>
              <w:t>内业</w:t>
            </w:r>
            <w:r>
              <w:rPr>
                <w:rFonts w:hint="eastAsia" w:ascii="仿宋" w:hAnsi="仿宋" w:eastAsia="仿宋" w:cs="仿宋"/>
                <w:color w:val="000000"/>
                <w:sz w:val="21"/>
                <w:szCs w:val="21"/>
                <w:lang w:eastAsia="zh-CN"/>
              </w:rPr>
              <w:t>处理</w:t>
            </w:r>
          </w:p>
        </w:tc>
        <w:tc>
          <w:tcPr>
            <w:tcW w:w="2431" w:type="pct"/>
            <w:tcBorders>
              <w:top w:val="single" w:color="auto" w:sz="4" w:space="0"/>
              <w:left w:val="nil"/>
              <w:bottom w:val="single" w:color="auto" w:sz="4" w:space="0"/>
              <w:right w:val="single" w:color="auto" w:sz="4" w:space="0"/>
            </w:tcBorders>
            <w:noWrap w:val="0"/>
            <w:vAlign w:val="center"/>
          </w:tcPr>
          <w:p w14:paraId="6294A673">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导入西安市城市运行管理服务平台</w:t>
            </w:r>
          </w:p>
        </w:tc>
      </w:tr>
      <w:tr w14:paraId="423A7CD4">
        <w:tblPrEx>
          <w:tblCellMar>
            <w:top w:w="0" w:type="dxa"/>
            <w:left w:w="108" w:type="dxa"/>
            <w:bottom w:w="0" w:type="dxa"/>
            <w:right w:w="108" w:type="dxa"/>
          </w:tblCellMar>
        </w:tblPrEx>
        <w:trPr>
          <w:trHeight w:val="850"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56863A7E">
            <w:pPr>
              <w:widowControl/>
              <w:spacing w:line="26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9</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73A49BD4">
            <w:pPr>
              <w:widowControl/>
              <w:spacing w:line="260" w:lineRule="exact"/>
              <w:jc w:val="lef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“西安城管便民生活地图”微信、支付宝小程序功能、红包和数据开发维护</w:t>
            </w:r>
          </w:p>
        </w:tc>
        <w:tc>
          <w:tcPr>
            <w:tcW w:w="579" w:type="pct"/>
            <w:tcBorders>
              <w:top w:val="single" w:color="auto" w:sz="4" w:space="0"/>
              <w:left w:val="nil"/>
              <w:bottom w:val="single" w:color="auto" w:sz="4" w:space="0"/>
              <w:right w:val="single" w:color="auto" w:sz="4" w:space="0"/>
            </w:tcBorders>
            <w:noWrap w:val="0"/>
            <w:vAlign w:val="center"/>
          </w:tcPr>
          <w:p w14:paraId="06B7F23F">
            <w:pPr>
              <w:widowControl/>
              <w:spacing w:line="260" w:lineRule="exact"/>
              <w:jc w:val="center"/>
              <w:rPr>
                <w:rFonts w:hint="eastAsia" w:ascii="仿宋" w:hAnsi="仿宋" w:eastAsia="仿宋" w:cs="仿宋"/>
                <w:color w:val="000000"/>
                <w:sz w:val="21"/>
                <w:szCs w:val="21"/>
              </w:rPr>
            </w:pPr>
            <w:r>
              <w:rPr>
                <w:rFonts w:hint="eastAsia" w:ascii="仿宋" w:hAnsi="仿宋" w:eastAsia="仿宋" w:cs="仿宋"/>
                <w:color w:val="000000"/>
                <w:sz w:val="21"/>
                <w:szCs w:val="21"/>
              </w:rPr>
              <w:t>1项</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2709D57B">
            <w:pPr>
              <w:widowControl/>
              <w:spacing w:line="260" w:lineRule="exact"/>
              <w:rPr>
                <w:rFonts w:hint="eastAsia" w:ascii="仿宋" w:hAnsi="仿宋" w:eastAsia="仿宋" w:cs="仿宋"/>
                <w:color w:val="000000"/>
                <w:sz w:val="21"/>
                <w:szCs w:val="21"/>
              </w:rPr>
            </w:pPr>
            <w:r>
              <w:rPr>
                <w:rFonts w:hint="eastAsia" w:ascii="仿宋" w:hAnsi="仿宋" w:eastAsia="仿宋" w:cs="仿宋"/>
                <w:color w:val="000000"/>
                <w:sz w:val="21"/>
                <w:szCs w:val="21"/>
              </w:rPr>
              <w:t>系统维护</w:t>
            </w:r>
          </w:p>
        </w:tc>
        <w:tc>
          <w:tcPr>
            <w:tcW w:w="2431" w:type="pct"/>
            <w:tcBorders>
              <w:top w:val="single" w:color="auto" w:sz="4" w:space="0"/>
              <w:left w:val="nil"/>
              <w:bottom w:val="single" w:color="auto" w:sz="4" w:space="0"/>
              <w:right w:val="single" w:color="auto" w:sz="4" w:space="0"/>
            </w:tcBorders>
            <w:noWrap w:val="0"/>
            <w:vAlign w:val="center"/>
          </w:tcPr>
          <w:p w14:paraId="44CEA534">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微信及支付宝“西安城管便民生活地图”功能维护；对发布的数据，及时回复反馈和评价，并对上传的纠错信息核实，核实属实的信息及时更正，并发放奖励红包；开发新增功能模块，设计模块版面；向第三方应用平台共享数据和服务。</w:t>
            </w:r>
          </w:p>
        </w:tc>
      </w:tr>
      <w:tr w14:paraId="5DE8FE1A">
        <w:tblPrEx>
          <w:tblCellMar>
            <w:top w:w="0" w:type="dxa"/>
            <w:left w:w="108" w:type="dxa"/>
            <w:bottom w:w="0" w:type="dxa"/>
            <w:right w:w="108" w:type="dxa"/>
          </w:tblCellMar>
        </w:tblPrEx>
        <w:trPr>
          <w:trHeight w:val="390"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222150A3">
            <w:pPr>
              <w:widowControl/>
              <w:spacing w:line="26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10</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113CFC03">
            <w:pPr>
              <w:widowControl/>
              <w:spacing w:line="260" w:lineRule="exact"/>
              <w:jc w:val="lef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 xml:space="preserve">质量检测 </w:t>
            </w:r>
          </w:p>
        </w:tc>
        <w:tc>
          <w:tcPr>
            <w:tcW w:w="579" w:type="pct"/>
            <w:tcBorders>
              <w:top w:val="single" w:color="auto" w:sz="4" w:space="0"/>
              <w:left w:val="nil"/>
              <w:bottom w:val="single" w:color="auto" w:sz="4" w:space="0"/>
              <w:right w:val="single" w:color="auto" w:sz="4" w:space="0"/>
            </w:tcBorders>
            <w:noWrap w:val="0"/>
            <w:vAlign w:val="center"/>
          </w:tcPr>
          <w:p w14:paraId="7EEAB99F">
            <w:pPr>
              <w:widowControl/>
              <w:spacing w:line="260" w:lineRule="exact"/>
              <w:jc w:val="center"/>
              <w:rPr>
                <w:rFonts w:hint="eastAsia" w:ascii="仿宋" w:hAnsi="仿宋" w:eastAsia="仿宋" w:cs="仿宋"/>
                <w:color w:val="000000"/>
                <w:sz w:val="21"/>
                <w:szCs w:val="21"/>
              </w:rPr>
            </w:pPr>
            <w:r>
              <w:rPr>
                <w:rFonts w:hint="eastAsia" w:ascii="仿宋" w:hAnsi="仿宋" w:eastAsia="仿宋" w:cs="仿宋"/>
                <w:color w:val="000000"/>
                <w:sz w:val="21"/>
                <w:szCs w:val="21"/>
                <w:lang w:eastAsia="zh-CN"/>
              </w:rPr>
              <w:t>1项</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1DDED442">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数据检测</w:t>
            </w:r>
          </w:p>
        </w:tc>
        <w:tc>
          <w:tcPr>
            <w:tcW w:w="2431" w:type="pct"/>
            <w:tcBorders>
              <w:top w:val="single" w:color="auto" w:sz="4" w:space="0"/>
              <w:left w:val="nil"/>
              <w:bottom w:val="single" w:color="auto" w:sz="4" w:space="0"/>
              <w:right w:val="single" w:color="auto" w:sz="4" w:space="0"/>
            </w:tcBorders>
            <w:noWrap w:val="0"/>
            <w:vAlign w:val="center"/>
          </w:tcPr>
          <w:p w14:paraId="27754D7E">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省级或以上检验检测机构检测数据更新成果</w:t>
            </w:r>
          </w:p>
        </w:tc>
      </w:tr>
      <w:tr w14:paraId="44A1FEAF">
        <w:tblPrEx>
          <w:tblCellMar>
            <w:top w:w="0" w:type="dxa"/>
            <w:left w:w="108" w:type="dxa"/>
            <w:bottom w:w="0" w:type="dxa"/>
            <w:right w:w="108" w:type="dxa"/>
          </w:tblCellMar>
        </w:tblPrEx>
        <w:trPr>
          <w:trHeight w:val="390" w:hRule="atLeast"/>
        </w:trPr>
        <w:tc>
          <w:tcPr>
            <w:tcW w:w="298" w:type="pct"/>
            <w:tcBorders>
              <w:top w:val="single" w:color="auto" w:sz="4" w:space="0"/>
              <w:left w:val="single" w:color="auto" w:sz="4" w:space="0"/>
              <w:bottom w:val="single" w:color="auto" w:sz="4" w:space="0"/>
              <w:right w:val="single" w:color="auto" w:sz="4" w:space="0"/>
            </w:tcBorders>
            <w:noWrap w:val="0"/>
            <w:vAlign w:val="center"/>
          </w:tcPr>
          <w:p w14:paraId="48AF8D19">
            <w:pPr>
              <w:widowControl/>
              <w:spacing w:line="26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11</w:t>
            </w:r>
          </w:p>
        </w:tc>
        <w:tc>
          <w:tcPr>
            <w:tcW w:w="921" w:type="pct"/>
            <w:tcBorders>
              <w:top w:val="single" w:color="auto" w:sz="4" w:space="0"/>
              <w:left w:val="single" w:color="auto" w:sz="4" w:space="0"/>
              <w:bottom w:val="single" w:color="auto" w:sz="4" w:space="0"/>
              <w:right w:val="single" w:color="auto" w:sz="4" w:space="0"/>
            </w:tcBorders>
            <w:noWrap w:val="0"/>
            <w:vAlign w:val="center"/>
          </w:tcPr>
          <w:p w14:paraId="2262E223">
            <w:pPr>
              <w:widowControl/>
              <w:spacing w:line="260" w:lineRule="exact"/>
              <w:jc w:val="lef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数据替换</w:t>
            </w:r>
          </w:p>
        </w:tc>
        <w:tc>
          <w:tcPr>
            <w:tcW w:w="579" w:type="pct"/>
            <w:tcBorders>
              <w:top w:val="single" w:color="auto" w:sz="4" w:space="0"/>
              <w:left w:val="nil"/>
              <w:bottom w:val="single" w:color="auto" w:sz="4" w:space="0"/>
              <w:right w:val="single" w:color="auto" w:sz="4" w:space="0"/>
            </w:tcBorders>
            <w:noWrap w:val="0"/>
            <w:vAlign w:val="center"/>
          </w:tcPr>
          <w:p w14:paraId="605F866B">
            <w:pPr>
              <w:widowControl/>
              <w:spacing w:line="260" w:lineRule="exact"/>
              <w:jc w:val="center"/>
              <w:rPr>
                <w:rFonts w:hint="eastAsia" w:ascii="仿宋" w:hAnsi="仿宋" w:eastAsia="仿宋" w:cs="仿宋"/>
                <w:color w:val="000000"/>
                <w:sz w:val="21"/>
                <w:szCs w:val="21"/>
                <w:lang w:val="en-US" w:eastAsia="zh-CN"/>
              </w:rPr>
            </w:pPr>
            <w:r>
              <w:rPr>
                <w:rFonts w:hint="eastAsia" w:ascii="仿宋" w:hAnsi="仿宋" w:eastAsia="仿宋" w:cs="仿宋"/>
                <w:color w:val="000000"/>
                <w:sz w:val="21"/>
                <w:szCs w:val="21"/>
                <w:lang w:val="en-US" w:eastAsia="zh-CN"/>
              </w:rPr>
              <w:t>1项</w:t>
            </w:r>
          </w:p>
        </w:tc>
        <w:tc>
          <w:tcPr>
            <w:tcW w:w="770" w:type="pct"/>
            <w:tcBorders>
              <w:top w:val="single" w:color="auto" w:sz="4" w:space="0"/>
              <w:left w:val="single" w:color="auto" w:sz="4" w:space="0"/>
              <w:bottom w:val="single" w:color="auto" w:sz="4" w:space="0"/>
              <w:right w:val="single" w:color="auto" w:sz="4" w:space="0"/>
            </w:tcBorders>
            <w:noWrap w:val="0"/>
            <w:vAlign w:val="center"/>
          </w:tcPr>
          <w:p w14:paraId="6EEF5987">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数据替换</w:t>
            </w:r>
          </w:p>
        </w:tc>
        <w:tc>
          <w:tcPr>
            <w:tcW w:w="2431" w:type="pct"/>
            <w:tcBorders>
              <w:top w:val="single" w:color="auto" w:sz="4" w:space="0"/>
              <w:left w:val="nil"/>
              <w:bottom w:val="single" w:color="auto" w:sz="4" w:space="0"/>
              <w:right w:val="single" w:color="auto" w:sz="4" w:space="0"/>
            </w:tcBorders>
            <w:noWrap w:val="0"/>
            <w:vAlign w:val="center"/>
          </w:tcPr>
          <w:p w14:paraId="2E3F639E">
            <w:pPr>
              <w:widowControl/>
              <w:spacing w:line="260" w:lineRule="exact"/>
              <w:rPr>
                <w:rFonts w:hint="eastAsia" w:ascii="仿宋" w:hAnsi="仿宋" w:eastAsia="仿宋" w:cs="仿宋"/>
                <w:color w:val="000000"/>
                <w:sz w:val="21"/>
                <w:szCs w:val="21"/>
                <w:lang w:eastAsia="zh-CN"/>
              </w:rPr>
            </w:pPr>
            <w:r>
              <w:rPr>
                <w:rFonts w:hint="eastAsia" w:ascii="仿宋" w:hAnsi="仿宋" w:eastAsia="仿宋" w:cs="仿宋"/>
                <w:color w:val="000000"/>
                <w:sz w:val="21"/>
                <w:szCs w:val="21"/>
                <w:lang w:eastAsia="zh-CN"/>
              </w:rPr>
              <w:t>成果数据导入系统，替换老旧数据</w:t>
            </w:r>
          </w:p>
        </w:tc>
      </w:tr>
      <w:tr w14:paraId="19B8F9E9">
        <w:tblPrEx>
          <w:tblCellMar>
            <w:top w:w="0" w:type="dxa"/>
            <w:left w:w="108" w:type="dxa"/>
            <w:bottom w:w="0" w:type="dxa"/>
            <w:right w:w="108" w:type="dxa"/>
          </w:tblCellMar>
        </w:tblPrEx>
        <w:trPr>
          <w:trHeight w:val="390" w:hRule="atLeast"/>
        </w:trPr>
        <w:tc>
          <w:tcPr>
            <w:tcW w:w="5000" w:type="pct"/>
            <w:gridSpan w:val="5"/>
            <w:tcBorders>
              <w:top w:val="single" w:color="auto" w:sz="4" w:space="0"/>
              <w:left w:val="single" w:color="auto" w:sz="4" w:space="0"/>
              <w:bottom w:val="single" w:color="auto" w:sz="4" w:space="0"/>
              <w:right w:val="single" w:color="auto" w:sz="4" w:space="0"/>
            </w:tcBorders>
            <w:noWrap w:val="0"/>
            <w:vAlign w:val="center"/>
          </w:tcPr>
          <w:p w14:paraId="0BE5657A">
            <w:pPr>
              <w:widowControl/>
              <w:spacing w:line="260" w:lineRule="exact"/>
              <w:rPr>
                <w:rFonts w:hint="eastAsia" w:ascii="仿宋" w:hAnsi="仿宋" w:eastAsia="仿宋" w:cs="仿宋"/>
                <w:color w:val="000000"/>
                <w:sz w:val="21"/>
                <w:szCs w:val="21"/>
                <w:highlight w:val="none"/>
                <w:lang w:eastAsia="zh-CN"/>
              </w:rPr>
            </w:pPr>
            <w:r>
              <w:rPr>
                <w:rFonts w:hint="eastAsia" w:ascii="仿宋" w:hAnsi="仿宋" w:eastAsia="仿宋" w:cs="仿宋"/>
                <w:color w:val="000000"/>
                <w:sz w:val="21"/>
                <w:szCs w:val="21"/>
                <w:highlight w:val="none"/>
                <w:lang w:eastAsia="zh-CN"/>
              </w:rPr>
              <w:t>备注：除以上实施内容外，如果有其他数据更新需求，按照采购人要求开展采集更新工作，以实际更新数量进行核算。</w:t>
            </w:r>
          </w:p>
        </w:tc>
      </w:tr>
    </w:tbl>
    <w:p w14:paraId="2E756488">
      <w:pPr>
        <w:tabs>
          <w:tab w:val="left" w:pos="480"/>
        </w:tabs>
        <w:spacing w:line="360" w:lineRule="auto"/>
        <w:rPr>
          <w:rFonts w:ascii="仿宋" w:hAnsi="仿宋" w:eastAsia="仿宋" w:cs="宋体"/>
          <w:sz w:val="24"/>
          <w:szCs w:val="24"/>
        </w:rPr>
      </w:pPr>
    </w:p>
    <w:p w14:paraId="4369D31A">
      <w:pPr>
        <w:spacing w:line="360" w:lineRule="auto"/>
        <w:rPr>
          <w:rFonts w:ascii="仿宋" w:hAnsi="仿宋" w:eastAsia="仿宋" w:cs="宋体"/>
          <w:sz w:val="24"/>
          <w:szCs w:val="24"/>
        </w:rPr>
      </w:pPr>
      <w:r>
        <w:rPr>
          <w:rFonts w:hint="eastAsia" w:ascii="仿宋" w:hAnsi="仿宋" w:eastAsia="仿宋" w:cs="宋体"/>
          <w:b/>
          <w:sz w:val="24"/>
          <w:szCs w:val="24"/>
        </w:rPr>
        <w:t>二、服务条件</w:t>
      </w:r>
    </w:p>
    <w:p w14:paraId="1CA0B230">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（一）服务地点：</w:t>
      </w:r>
      <w:bookmarkStart w:id="0" w:name="_Hlk42444216"/>
      <w:r>
        <w:rPr>
          <w:rFonts w:hint="eastAsia" w:ascii="仿宋" w:hAnsi="仿宋" w:eastAsia="仿宋" w:cs="宋体"/>
          <w:sz w:val="24"/>
          <w:szCs w:val="24"/>
          <w:lang w:eastAsia="zh-CN"/>
        </w:rPr>
        <w:t>西安市</w:t>
      </w:r>
      <w:bookmarkEnd w:id="0"/>
      <w:r>
        <w:rPr>
          <w:rFonts w:hint="eastAsia" w:ascii="仿宋" w:hAnsi="仿宋" w:eastAsia="仿宋" w:cs="宋体"/>
          <w:sz w:val="24"/>
          <w:szCs w:val="24"/>
          <w:lang w:eastAsia="zh-CN"/>
        </w:rPr>
        <w:t>智慧城管指挥中心指定地点。</w:t>
      </w:r>
    </w:p>
    <w:p w14:paraId="77329B12">
      <w:pPr>
        <w:tabs>
          <w:tab w:val="left" w:pos="480"/>
        </w:tabs>
        <w:spacing w:line="360" w:lineRule="auto"/>
        <w:ind w:firstLine="480" w:firstLineChars="200"/>
        <w:rPr>
          <w:rFonts w:hint="default" w:ascii="仿宋" w:hAnsi="仿宋" w:eastAsia="仿宋" w:cs="宋体"/>
          <w:sz w:val="24"/>
          <w:szCs w:val="24"/>
          <w:lang w:val="en-US" w:eastAsia="zh-CN"/>
        </w:rPr>
      </w:pPr>
      <w:r>
        <w:rPr>
          <w:rFonts w:hint="eastAsia" w:ascii="仿宋" w:hAnsi="仿宋" w:eastAsia="仿宋" w:cs="宋体"/>
          <w:sz w:val="24"/>
          <w:szCs w:val="24"/>
          <w:lang w:eastAsia="zh-CN"/>
        </w:rPr>
        <w:t>（二）</w:t>
      </w:r>
      <w:r>
        <w:rPr>
          <w:rFonts w:hint="eastAsia" w:ascii="仿宋" w:hAnsi="仿宋" w:eastAsia="仿宋" w:cs="宋体"/>
          <w:sz w:val="24"/>
          <w:szCs w:val="24"/>
          <w:lang w:val="en-US" w:eastAsia="zh-CN"/>
        </w:rPr>
        <w:t>服务</w:t>
      </w:r>
      <w:r>
        <w:rPr>
          <w:rFonts w:hint="eastAsia" w:ascii="仿宋" w:hAnsi="仿宋" w:eastAsia="仿宋" w:cs="宋体"/>
          <w:sz w:val="24"/>
          <w:szCs w:val="24"/>
          <w:lang w:eastAsia="zh-CN"/>
        </w:rPr>
        <w:t>期：自合同签订之日至</w:t>
      </w:r>
      <w:r>
        <w:rPr>
          <w:rFonts w:hint="eastAsia" w:ascii="仿宋" w:hAnsi="仿宋" w:eastAsia="仿宋" w:cs="宋体"/>
          <w:sz w:val="24"/>
          <w:szCs w:val="24"/>
          <w:lang w:val="en-US" w:eastAsia="zh-CN"/>
        </w:rPr>
        <w:t>2026年5月31日。</w:t>
      </w:r>
    </w:p>
    <w:p w14:paraId="14DB3CF3">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三、合同价款</w:t>
      </w:r>
    </w:p>
    <w:p w14:paraId="4DBC26C4">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（一）合同总价包括：外业采集费用、内业处理费用、系统开发费用、接口对接费用、调试费用、质量检测费用、设计费、印刷费及其它费用。</w:t>
      </w:r>
    </w:p>
    <w:p w14:paraId="18B6C2C5">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（二）合同总价一次包死，不受市场价格等其它因素的影响。</w:t>
      </w:r>
    </w:p>
    <w:p w14:paraId="4D6D8114">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四、款项结算</w:t>
      </w:r>
    </w:p>
    <w:p w14:paraId="4A3F03CC">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（一）合同款的支付</w:t>
      </w:r>
    </w:p>
    <w:p w14:paraId="52978D4B">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1、合同生效后，收到供应商开具发票之日起30日内，支付合同总价</w:t>
      </w:r>
      <w:r>
        <w:rPr>
          <w:rFonts w:hint="eastAsia" w:ascii="仿宋" w:hAnsi="仿宋" w:eastAsia="仿宋" w:cs="宋体"/>
          <w:sz w:val="24"/>
          <w:szCs w:val="24"/>
          <w:lang w:val="en-US" w:eastAsia="zh-CN"/>
        </w:rPr>
        <w:t>50%</w:t>
      </w:r>
      <w:r>
        <w:rPr>
          <w:rFonts w:hint="eastAsia" w:ascii="仿宋" w:hAnsi="仿宋" w:eastAsia="仿宋" w:cs="宋体"/>
          <w:sz w:val="24"/>
          <w:szCs w:val="24"/>
          <w:lang w:eastAsia="zh-CN"/>
        </w:rPr>
        <w:t>。</w:t>
      </w:r>
    </w:p>
    <w:p w14:paraId="0935D62C">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val="en-US" w:eastAsia="zh-CN"/>
        </w:rPr>
        <w:t>2</w:t>
      </w:r>
      <w:r>
        <w:rPr>
          <w:rFonts w:hint="eastAsia" w:ascii="仿宋" w:hAnsi="仿宋" w:eastAsia="仿宋" w:cs="宋体"/>
          <w:sz w:val="24"/>
          <w:szCs w:val="24"/>
          <w:lang w:eastAsia="zh-CN"/>
        </w:rPr>
        <w:t>、验收合格后，收到供应商开具发票之日起30日内，支付合同剩余款项（按照实际工作量核算总支付金额；如总支付金额低于已支付的合同款，供应商退回超出部分）。</w:t>
      </w:r>
    </w:p>
    <w:p w14:paraId="30A08C88">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（二）结算方式</w:t>
      </w:r>
    </w:p>
    <w:p w14:paraId="73E21129">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银行转账。供应商持供货合同、发票（按实际支付额直开采购人）、政府采购项目验收单，与采购人结算。</w:t>
      </w:r>
    </w:p>
    <w:p w14:paraId="44553E64">
      <w:pPr>
        <w:tabs>
          <w:tab w:val="left" w:pos="480"/>
        </w:tabs>
        <w:spacing w:line="360" w:lineRule="auto"/>
        <w:rPr>
          <w:rFonts w:hint="eastAsia" w:ascii="仿宋" w:hAnsi="仿宋" w:eastAsia="仿宋" w:cs="宋体"/>
          <w:b/>
          <w:sz w:val="24"/>
          <w:szCs w:val="24"/>
          <w:lang w:eastAsia="zh-CN"/>
        </w:rPr>
      </w:pPr>
      <w:r>
        <w:rPr>
          <w:rFonts w:hint="eastAsia" w:ascii="仿宋" w:hAnsi="仿宋" w:eastAsia="仿宋" w:cs="宋体"/>
          <w:b/>
          <w:sz w:val="24"/>
          <w:szCs w:val="24"/>
        </w:rPr>
        <w:t>五、</w:t>
      </w:r>
      <w:r>
        <w:rPr>
          <w:rFonts w:hint="eastAsia" w:ascii="仿宋" w:hAnsi="仿宋" w:eastAsia="仿宋" w:cs="宋体"/>
          <w:b/>
          <w:sz w:val="24"/>
          <w:szCs w:val="24"/>
          <w:lang w:eastAsia="zh-CN"/>
        </w:rPr>
        <w:t>运输</w:t>
      </w:r>
    </w:p>
    <w:p w14:paraId="0D1F621A">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运输由供应商负责，运杂费已包含在合同总价内，包括从货物供应地点所含的运输费、装卸费、仓储费、保险费等。</w:t>
      </w:r>
    </w:p>
    <w:p w14:paraId="59F4F4CC">
      <w:pPr>
        <w:tabs>
          <w:tab w:val="left" w:pos="480"/>
        </w:tabs>
        <w:spacing w:line="360" w:lineRule="auto"/>
        <w:rPr>
          <w:rFonts w:hint="eastAsia" w:ascii="仿宋" w:hAnsi="仿宋" w:eastAsia="仿宋" w:cs="宋体"/>
          <w:b/>
          <w:sz w:val="24"/>
          <w:szCs w:val="24"/>
          <w:lang w:eastAsia="zh-CN"/>
        </w:rPr>
      </w:pPr>
      <w:r>
        <w:rPr>
          <w:rFonts w:hint="eastAsia" w:ascii="仿宋" w:hAnsi="仿宋" w:eastAsia="仿宋" w:cs="宋体"/>
          <w:b/>
          <w:sz w:val="24"/>
          <w:szCs w:val="24"/>
          <w:lang w:eastAsia="zh-CN"/>
        </w:rPr>
        <w:t>六、质量保证</w:t>
      </w:r>
    </w:p>
    <w:p w14:paraId="7046B8E1">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（一）所提供的项目成果符合采购人总体要求，满足磋商文件要求。</w:t>
      </w:r>
    </w:p>
    <w:p w14:paraId="078F9BBF">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（二）质量保证期以验收合格，签署验收单并办理移交手续后算起。</w:t>
      </w:r>
    </w:p>
    <w:p w14:paraId="7134D72B">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三）在质量保证期内，市民对“西安城管便民生活地图”已发布的数据上传纠错信息，经核实属实，以微信红包的方式进行奖励，奖励标准和奖励兑现参照《西安城管便民生活地图纠错信息反馈奖励办法（试行）》执行，奖励红包产生的费用由供应商承担。</w:t>
      </w:r>
    </w:p>
    <w:p w14:paraId="6E27C3E3">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四）成果数据获得省级或以上测绘成果质量检验机构出具的“批合格”成果质量检测报告，并且检测指标中遗漏率和错误率不得超过3%，样本质量得分应为85分及以上。供应商对检测中发现的问题进行整改，整改后复查，并提交整改报告。</w:t>
      </w:r>
    </w:p>
    <w:p w14:paraId="61E1B48F">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（五）获得成果质量检测报告后，由采购人对成果数据</w:t>
      </w:r>
      <w:r>
        <w:rPr>
          <w:rFonts w:hint="eastAsia" w:ascii="仿宋" w:hAnsi="仿宋" w:eastAsia="仿宋" w:cs="宋体"/>
          <w:sz w:val="24"/>
          <w:szCs w:val="24"/>
          <w:lang w:val="en-US" w:eastAsia="zh-CN"/>
        </w:rPr>
        <w:t>进行</w:t>
      </w:r>
      <w:r>
        <w:rPr>
          <w:rFonts w:hint="eastAsia" w:ascii="仿宋" w:hAnsi="仿宋" w:eastAsia="仿宋" w:cs="宋体"/>
          <w:sz w:val="24"/>
          <w:szCs w:val="24"/>
          <w:lang w:eastAsia="zh-CN"/>
        </w:rPr>
        <w:t>抽检，抽检比例不得低于10%，供应商对抽检中发现的问题进行整改，整改后经采购人复检，合格后提交验收申请。</w:t>
      </w:r>
    </w:p>
    <w:p w14:paraId="63E71A7A">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（六）供应商提供“西安城管便民生活地图”必要的技术培训和定期进行系统巡检工作，并在系统出现故障时，2小时内做出响应， 24小时之内解决，确保系统正常运行。</w:t>
      </w:r>
    </w:p>
    <w:p w14:paraId="3D5F04D3">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（七）供应商将“西安城管便民生活地图”系统源代码（可编译、运行）和成果数据(载体为一张光盘)在项目验收前移交采购人，不得外传。</w:t>
      </w:r>
    </w:p>
    <w:p w14:paraId="2796E747">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（八）根据季节性、临时性的城管业务需求，按照采购人的要求，供应商须在规定时间内完成数据采集更新工作。</w:t>
      </w:r>
    </w:p>
    <w:p w14:paraId="0231A283">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七、验收</w:t>
      </w:r>
    </w:p>
    <w:p w14:paraId="72DC8A44">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（一）采购人对供应商服务期内采集更新的成果数据进行验收。服务期结束后，经供应商自检、第三方检测单位质检、采购人抽检合格后，供应商提交验收申请文件。</w:t>
      </w:r>
    </w:p>
    <w:p w14:paraId="5920CCB1">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（二）采购人同意验收申请后，组织供应商（必要时邀请有关专家）进行验收，验收合格后，填写政府采购项目验收单、验收报告作为对项目的最终认可。</w:t>
      </w:r>
    </w:p>
    <w:p w14:paraId="2BD3D4E0">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（三）验收时，根据供应商在服务期内采集更新的成果数据据实核算。核算标准参照《西安市财政投资评审中心关于</w:t>
      </w:r>
      <w:r>
        <w:rPr>
          <w:rFonts w:hint="eastAsia" w:ascii="仿宋" w:hAnsi="仿宋" w:eastAsia="仿宋" w:cs="宋体"/>
          <w:sz w:val="24"/>
          <w:szCs w:val="24"/>
          <w:lang w:val="en-US" w:eastAsia="zh-CN"/>
        </w:rPr>
        <w:t>西安市数字化城市管理信息系统云下运维项目预算的评审报告</w:t>
      </w:r>
      <w:r>
        <w:rPr>
          <w:rFonts w:hint="eastAsia" w:ascii="仿宋" w:hAnsi="仿宋" w:eastAsia="仿宋" w:cs="宋体"/>
          <w:sz w:val="24"/>
          <w:szCs w:val="24"/>
          <w:lang w:eastAsia="zh-CN"/>
        </w:rPr>
        <w:t>》（市财评审字〔</w:t>
      </w:r>
      <w:r>
        <w:rPr>
          <w:rFonts w:hint="eastAsia" w:ascii="仿宋" w:hAnsi="仿宋" w:eastAsia="仿宋" w:cs="宋体"/>
          <w:sz w:val="24"/>
          <w:szCs w:val="24"/>
          <w:lang w:val="en-US" w:eastAsia="zh-CN"/>
        </w:rPr>
        <w:t>2023</w:t>
      </w:r>
      <w:r>
        <w:rPr>
          <w:rFonts w:hint="eastAsia" w:ascii="仿宋" w:hAnsi="仿宋" w:eastAsia="仿宋" w:cs="宋体"/>
          <w:sz w:val="24"/>
          <w:szCs w:val="24"/>
          <w:lang w:eastAsia="zh-CN"/>
        </w:rPr>
        <w:t>〕</w:t>
      </w:r>
      <w:r>
        <w:rPr>
          <w:rFonts w:hint="eastAsia" w:ascii="仿宋" w:hAnsi="仿宋" w:eastAsia="仿宋" w:cs="宋体"/>
          <w:sz w:val="24"/>
          <w:szCs w:val="24"/>
          <w:lang w:val="en-US" w:eastAsia="zh-CN"/>
        </w:rPr>
        <w:t>8号</w:t>
      </w:r>
      <w:r>
        <w:rPr>
          <w:rFonts w:hint="eastAsia" w:ascii="仿宋" w:hAnsi="仿宋" w:eastAsia="仿宋" w:cs="宋体"/>
          <w:sz w:val="24"/>
          <w:szCs w:val="24"/>
          <w:lang w:eastAsia="zh-CN"/>
        </w:rPr>
        <w:t>），每个点位的内外业采集费用为35.7元，每个点位内业处理费用为5.7元；每平方公里面状区域的内外业采集费用为22392元，窨井盖点状数据的采集费用以道路面积核算；每平方公里面状区域的内业处理费用为1642.7元；赏花点位采集每个点位187.3元；开发维护工作，每工作日820元。</w:t>
      </w:r>
    </w:p>
    <w:p w14:paraId="5B446828">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（四）验收依据：</w:t>
      </w:r>
    </w:p>
    <w:p w14:paraId="6C1B2144">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1、本项目合同文本；</w:t>
      </w:r>
    </w:p>
    <w:p w14:paraId="1E03A022">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2、磋商文件、磋商响应文件和澄清；</w:t>
      </w:r>
    </w:p>
    <w:p w14:paraId="53C29942">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3、国家相应的标准、规范；</w:t>
      </w:r>
    </w:p>
    <w:p w14:paraId="2C6E7D5D">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4、需求部门签字确认单；</w:t>
      </w:r>
    </w:p>
    <w:p w14:paraId="5E355BC5">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val="en-US" w:eastAsia="zh-CN"/>
        </w:rPr>
        <w:t>5、</w:t>
      </w:r>
      <w:r>
        <w:rPr>
          <w:rFonts w:hint="eastAsia" w:ascii="仿宋" w:hAnsi="仿宋" w:eastAsia="仿宋" w:cs="宋体"/>
          <w:sz w:val="24"/>
          <w:szCs w:val="24"/>
          <w:lang w:eastAsia="zh-CN"/>
        </w:rPr>
        <w:t>数据更新成果获得省级或以上检验检测机构资质出具的合格检测报告;</w:t>
      </w:r>
    </w:p>
    <w:p w14:paraId="7D766C33">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val="en-US" w:eastAsia="zh-CN"/>
        </w:rPr>
        <w:t>6</w:t>
      </w:r>
      <w:r>
        <w:rPr>
          <w:rFonts w:hint="eastAsia" w:ascii="仿宋" w:hAnsi="仿宋" w:eastAsia="仿宋" w:cs="宋体"/>
          <w:sz w:val="24"/>
          <w:szCs w:val="24"/>
          <w:lang w:eastAsia="zh-CN"/>
        </w:rPr>
        <w:t>、采购人抽检报告。</w:t>
      </w:r>
    </w:p>
    <w:p w14:paraId="5E6A1A8C">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八、违约责任</w:t>
      </w:r>
    </w:p>
    <w:p w14:paraId="47662C30">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（一）按《民法典》中的相关条款执行。</w:t>
      </w:r>
    </w:p>
    <w:p w14:paraId="34B7C78D">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未按合同要求提供产品或项目质量不能满足技术要求，采购单位会同监督部门、委托代理机构有权终止合同和对供应商违约行为进行追究，并要求供应商退回已支付的项目款，同时按《政府采购法》及相关法律法规的处罚条款报监管机构进行相应的处罚。</w:t>
      </w:r>
    </w:p>
    <w:p w14:paraId="40A72FD2">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（三）未经采购人许可，供应商不得以任何形式将本项目分包或转包。如供应商有此行为，采购人有权立即终止合同，并要求供应商退回已支付的项目款，以及对采购人造成的损失进行赔偿。</w:t>
      </w:r>
    </w:p>
    <w:p w14:paraId="2A660FE7">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（四）成果数据的质量检测报告标中遗漏率和错误率不得超过3%，供应商整改后依旧不满足验收条件，采购人有权立即终止合同，并要求供应商退回已支付的项目款，以及对采购人造成的损失进行赔偿。</w:t>
      </w:r>
    </w:p>
    <w:p w14:paraId="7F8B7576">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九、保密条款</w:t>
      </w:r>
    </w:p>
    <w:p w14:paraId="6878E5AF">
      <w:pPr>
        <w:pStyle w:val="8"/>
        <w:spacing w:line="360" w:lineRule="auto"/>
        <w:ind w:firstLine="480" w:firstLineChars="200"/>
      </w:pPr>
      <w:r>
        <w:rPr>
          <w:rFonts w:ascii="仿宋" w:hAnsi="仿宋" w:eastAsia="仿宋" w:cs="宋体"/>
          <w:bCs/>
          <w:sz w:val="24"/>
          <w:szCs w:val="24"/>
        </w:rPr>
        <w:t>不论在本合同有效期内，还是本合同终止后，未经对方书面许可，任何一方都不得向第三方透露本合同内容以及因签定和执行本合同过程中得到的另一方的信息、资料和商业秘密等。</w:t>
      </w:r>
    </w:p>
    <w:p w14:paraId="362691D2">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十、合同争议解决的方式</w:t>
      </w:r>
    </w:p>
    <w:p w14:paraId="6B081ABA">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本合同在履行过程中发生的争议，由甲、乙双方当事人协商解决，协商不成的依法向甲方所在地人民法院起诉。</w:t>
      </w:r>
    </w:p>
    <w:p w14:paraId="5E1824CA">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十一、合同生效</w:t>
      </w:r>
    </w:p>
    <w:p w14:paraId="1719B9EA">
      <w:pPr>
        <w:tabs>
          <w:tab w:val="left" w:pos="480"/>
        </w:tabs>
        <w:spacing w:line="360" w:lineRule="auto"/>
        <w:ind w:firstLine="480" w:firstLineChars="200"/>
        <w:rPr>
          <w:rFonts w:ascii="仿宋" w:hAnsi="仿宋" w:eastAsia="仿宋" w:cs="宋体"/>
          <w:sz w:val="24"/>
          <w:szCs w:val="24"/>
        </w:rPr>
      </w:pPr>
      <w:bookmarkStart w:id="1" w:name="_Hlk527448041"/>
      <w:r>
        <w:rPr>
          <w:rFonts w:hint="eastAsia" w:ascii="仿宋" w:hAnsi="仿宋" w:eastAsia="仿宋" w:cs="宋体"/>
          <w:sz w:val="24"/>
          <w:szCs w:val="24"/>
        </w:rPr>
        <w:t>本合同一式陆份，甲、乙双方各执叁份，本合同自甲方、乙方双方签字盖章之日起生效，服务期满后，自动终止，但合同的服务承诺除外。</w:t>
      </w:r>
    </w:p>
    <w:bookmarkEnd w:id="1"/>
    <w:p w14:paraId="0D28C892">
      <w:pPr>
        <w:tabs>
          <w:tab w:val="left" w:pos="480"/>
        </w:tabs>
        <w:spacing w:line="360" w:lineRule="auto"/>
        <w:rPr>
          <w:rFonts w:ascii="仿宋" w:hAnsi="仿宋" w:eastAsia="仿宋" w:cs="宋体"/>
          <w:b/>
          <w:sz w:val="24"/>
          <w:szCs w:val="24"/>
        </w:rPr>
      </w:pPr>
      <w:r>
        <w:rPr>
          <w:rFonts w:hint="eastAsia" w:ascii="仿宋" w:hAnsi="仿宋" w:eastAsia="仿宋" w:cs="宋体"/>
          <w:b/>
          <w:sz w:val="24"/>
          <w:szCs w:val="24"/>
        </w:rPr>
        <w:t>十二、其他事项</w:t>
      </w:r>
    </w:p>
    <w:p w14:paraId="02394671">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（一）供应商在项目建设间发生的人员及设备安全事故，由供应商承担其全部负责，与采购人无关。</w:t>
      </w:r>
    </w:p>
    <w:p w14:paraId="36ABD1CC">
      <w:pPr>
        <w:tabs>
          <w:tab w:val="left" w:pos="480"/>
        </w:tabs>
        <w:spacing w:line="360" w:lineRule="auto"/>
        <w:ind w:firstLine="480" w:firstLineChars="200"/>
        <w:rPr>
          <w:rFonts w:hint="eastAsia" w:ascii="仿宋" w:hAnsi="仿宋" w:eastAsia="仿宋" w:cs="宋体"/>
          <w:sz w:val="24"/>
          <w:szCs w:val="24"/>
          <w:lang w:eastAsia="zh-CN"/>
        </w:rPr>
      </w:pPr>
      <w:r>
        <w:rPr>
          <w:rFonts w:hint="eastAsia" w:ascii="仿宋" w:hAnsi="仿宋" w:eastAsia="仿宋" w:cs="宋体"/>
          <w:sz w:val="24"/>
          <w:szCs w:val="24"/>
          <w:lang w:eastAsia="zh-CN"/>
        </w:rPr>
        <w:t>（二）供应商若在项目实施中雇用农民工，应开设农民工工资专用账户，并在“秦云就业”小程序注册，及时将注册“秦云就业”小程序农民工名单提供采购人。采购人将合同款中涉及农民工工资部分转入农民工工资专用账户。</w:t>
      </w:r>
    </w:p>
    <w:p w14:paraId="29E5689A">
      <w:pPr>
        <w:tabs>
          <w:tab w:val="left" w:pos="480"/>
        </w:tabs>
        <w:spacing w:line="360" w:lineRule="auto"/>
        <w:ind w:firstLine="480" w:firstLineChars="200"/>
        <w:rPr>
          <w:rFonts w:hint="eastAsia" w:ascii="仿宋" w:hAnsi="仿宋" w:eastAsia="仿宋" w:cs="宋体"/>
          <w:sz w:val="24"/>
          <w:szCs w:val="24"/>
        </w:rPr>
      </w:pPr>
      <w:r>
        <w:rPr>
          <w:rFonts w:hint="eastAsia" w:ascii="仿宋" w:hAnsi="仿宋" w:eastAsia="仿宋" w:cs="宋体"/>
          <w:sz w:val="24"/>
          <w:szCs w:val="24"/>
          <w:lang w:eastAsia="zh-CN"/>
        </w:rPr>
        <w:t>（三）合同中应注明供应商的企业类型为“民营企业中小企业”或“非民营企业中小企业”。</w:t>
      </w:r>
    </w:p>
    <w:p w14:paraId="1D2321F5">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w:t>
      </w:r>
      <w:r>
        <w:rPr>
          <w:rFonts w:hint="eastAsia" w:ascii="仿宋" w:hAnsi="仿宋" w:eastAsia="仿宋" w:cs="宋体"/>
          <w:sz w:val="24"/>
          <w:szCs w:val="24"/>
          <w:lang w:val="en-US" w:eastAsia="zh-CN"/>
        </w:rPr>
        <w:t>四</w:t>
      </w:r>
      <w:r>
        <w:rPr>
          <w:rFonts w:hint="eastAsia" w:ascii="仿宋" w:hAnsi="仿宋" w:eastAsia="仿宋" w:cs="宋体"/>
          <w:sz w:val="24"/>
          <w:szCs w:val="24"/>
        </w:rPr>
        <w:t>）西安市财政局政府采购管理处在合同的履行期间以及履行期后，可以随时检查项目的执行情况，对采购内容、标准进行调查核实，并对发现的问题进行处理。</w:t>
      </w:r>
    </w:p>
    <w:p w14:paraId="4A80BF34">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w:t>
      </w:r>
      <w:r>
        <w:rPr>
          <w:rFonts w:hint="eastAsia" w:ascii="仿宋" w:hAnsi="仿宋" w:eastAsia="仿宋" w:cs="宋体"/>
          <w:sz w:val="24"/>
          <w:szCs w:val="24"/>
          <w:lang w:val="en-US" w:eastAsia="zh-CN"/>
        </w:rPr>
        <w:t>五</w:t>
      </w:r>
      <w:r>
        <w:rPr>
          <w:rFonts w:hint="eastAsia" w:ascii="仿宋" w:hAnsi="仿宋" w:eastAsia="仿宋" w:cs="宋体"/>
          <w:sz w:val="24"/>
          <w:szCs w:val="24"/>
        </w:rPr>
        <w:t>）磋商文件、磋商响应文件、澄清表（函）、成交通知书、合同附件均成为合同不可分割的部分。</w:t>
      </w:r>
    </w:p>
    <w:p w14:paraId="6E4A4A4C">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w:t>
      </w:r>
      <w:r>
        <w:rPr>
          <w:rFonts w:hint="eastAsia" w:ascii="仿宋" w:hAnsi="仿宋" w:eastAsia="仿宋" w:cs="宋体"/>
          <w:sz w:val="24"/>
          <w:szCs w:val="24"/>
          <w:lang w:val="en-US" w:eastAsia="zh-CN"/>
        </w:rPr>
        <w:t>六</w:t>
      </w:r>
      <w:r>
        <w:rPr>
          <w:rFonts w:hint="eastAsia" w:ascii="仿宋" w:hAnsi="仿宋" w:eastAsia="仿宋" w:cs="宋体"/>
          <w:sz w:val="24"/>
          <w:szCs w:val="24"/>
        </w:rPr>
        <w:t>）合同未尽事宜，由甲、乙双方协商，签订补充协议，与本合同具有同等法律效力。补充协议与本协议不一致的，以补充协议为准。</w:t>
      </w:r>
    </w:p>
    <w:p w14:paraId="5F9E5611">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w:t>
      </w:r>
      <w:r>
        <w:rPr>
          <w:rFonts w:hint="eastAsia" w:ascii="仿宋" w:hAnsi="仿宋" w:eastAsia="仿宋" w:cs="宋体"/>
          <w:sz w:val="24"/>
          <w:szCs w:val="24"/>
          <w:lang w:val="en-US" w:eastAsia="zh-CN"/>
        </w:rPr>
        <w:t>七</w:t>
      </w:r>
      <w:r>
        <w:rPr>
          <w:rFonts w:hint="eastAsia" w:ascii="仿宋" w:hAnsi="仿宋" w:eastAsia="仿宋" w:cs="宋体"/>
          <w:sz w:val="24"/>
          <w:szCs w:val="24"/>
        </w:rPr>
        <w:t>）合同一经签订，不得擅自变更、中止或终止合同。对确需变更、调整或中止、终止合同的，有法律规定的按照法律规定，除合同约定外，由甲乙双方再行协商，协商一致前，原合同或条款继续履行。</w:t>
      </w:r>
    </w:p>
    <w:p w14:paraId="5E37461D">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w:t>
      </w:r>
      <w:r>
        <w:rPr>
          <w:rFonts w:hint="eastAsia" w:ascii="仿宋" w:hAnsi="仿宋" w:eastAsia="仿宋" w:cs="宋体"/>
          <w:sz w:val="24"/>
          <w:szCs w:val="24"/>
          <w:lang w:val="en-US" w:eastAsia="zh-CN"/>
        </w:rPr>
        <w:t>八</w:t>
      </w:r>
      <w:r>
        <w:rPr>
          <w:rFonts w:hint="eastAsia" w:ascii="仿宋" w:hAnsi="仿宋" w:eastAsia="仿宋" w:cs="宋体"/>
          <w:sz w:val="24"/>
          <w:szCs w:val="24"/>
        </w:rPr>
        <w:t>）本合同按照中华人民共和国的现行法律进行解释。</w:t>
      </w:r>
    </w:p>
    <w:p w14:paraId="63BF3C73">
      <w:pPr>
        <w:tabs>
          <w:tab w:val="left" w:pos="480"/>
        </w:tabs>
        <w:spacing w:line="360" w:lineRule="auto"/>
        <w:ind w:firstLine="480" w:firstLineChars="200"/>
        <w:rPr>
          <w:rFonts w:ascii="仿宋" w:hAnsi="仿宋" w:eastAsia="仿宋" w:cs="宋体"/>
          <w:sz w:val="24"/>
          <w:szCs w:val="24"/>
        </w:rPr>
      </w:pPr>
      <w:r>
        <w:rPr>
          <w:rFonts w:hint="eastAsia" w:ascii="仿宋" w:hAnsi="仿宋" w:eastAsia="仿宋" w:cs="宋体"/>
          <w:sz w:val="24"/>
          <w:szCs w:val="24"/>
        </w:rPr>
        <w:t>（</w:t>
      </w:r>
      <w:r>
        <w:rPr>
          <w:rFonts w:hint="eastAsia" w:ascii="仿宋" w:hAnsi="仿宋" w:eastAsia="仿宋" w:cs="宋体"/>
          <w:sz w:val="24"/>
          <w:szCs w:val="24"/>
          <w:lang w:val="en-US" w:eastAsia="zh-CN"/>
        </w:rPr>
        <w:t>九</w:t>
      </w:r>
      <w:r>
        <w:rPr>
          <w:rFonts w:hint="eastAsia" w:ascii="仿宋" w:hAnsi="仿宋" w:eastAsia="仿宋" w:cs="宋体"/>
          <w:sz w:val="24"/>
          <w:szCs w:val="24"/>
        </w:rPr>
        <w:t>）本合同附件作为本合同的组成部分，与本合同具有同等法律效力。</w:t>
      </w:r>
    </w:p>
    <w:p w14:paraId="53D0684D">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（以下无正文）</w:t>
      </w:r>
    </w:p>
    <w:p w14:paraId="72810CC4">
      <w:pPr>
        <w:widowControl/>
        <w:jc w:val="left"/>
        <w:rPr>
          <w:rFonts w:ascii="仿宋" w:hAnsi="仿宋" w:eastAsia="仿宋" w:cs="宋体"/>
          <w:sz w:val="24"/>
          <w:szCs w:val="24"/>
        </w:rPr>
      </w:pPr>
      <w:r>
        <w:rPr>
          <w:rFonts w:ascii="仿宋" w:hAnsi="仿宋" w:eastAsia="仿宋" w:cs="宋体"/>
          <w:sz w:val="24"/>
          <w:szCs w:val="24"/>
        </w:rPr>
        <w:br w:type="page"/>
      </w:r>
    </w:p>
    <w:p w14:paraId="44EC071C">
      <w:pPr>
        <w:tabs>
          <w:tab w:val="left" w:pos="480"/>
        </w:tabs>
        <w:spacing w:line="360" w:lineRule="auto"/>
        <w:rPr>
          <w:rFonts w:ascii="仿宋" w:hAnsi="仿宋" w:eastAsia="仿宋" w:cs="宋体"/>
          <w:sz w:val="24"/>
          <w:szCs w:val="24"/>
        </w:rPr>
      </w:pPr>
    </w:p>
    <w:p w14:paraId="01833153">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甲  方（法人公章）                          乙  方（法人公章）</w:t>
      </w:r>
    </w:p>
    <w:p w14:paraId="136DC3A6">
      <w:pPr>
        <w:tabs>
          <w:tab w:val="left" w:pos="480"/>
        </w:tabs>
        <w:spacing w:line="360" w:lineRule="auto"/>
        <w:rPr>
          <w:rFonts w:hint="default" w:ascii="仿宋" w:hAnsi="仿宋" w:eastAsia="仿宋" w:cs="宋体"/>
          <w:sz w:val="24"/>
          <w:szCs w:val="24"/>
          <w:lang w:val="en-US" w:eastAsia="zh-CN"/>
        </w:rPr>
      </w:pPr>
      <w:r>
        <w:rPr>
          <w:rFonts w:hint="eastAsia" w:ascii="仿宋" w:hAnsi="仿宋" w:eastAsia="仿宋" w:cs="宋体"/>
          <w:sz w:val="24"/>
          <w:szCs w:val="24"/>
        </w:rPr>
        <w:t>单位名称：西安市</w:t>
      </w:r>
      <w:r>
        <w:rPr>
          <w:rFonts w:hint="eastAsia" w:ascii="仿宋" w:hAnsi="仿宋" w:eastAsia="仿宋" w:cs="宋体"/>
          <w:sz w:val="24"/>
          <w:szCs w:val="24"/>
          <w:lang w:eastAsia="zh-CN"/>
        </w:rPr>
        <w:t>智慧城管指挥</w:t>
      </w:r>
      <w:r>
        <w:rPr>
          <w:rFonts w:hint="eastAsia" w:ascii="仿宋" w:hAnsi="仿宋" w:eastAsia="仿宋" w:cs="宋体"/>
          <w:sz w:val="24"/>
          <w:szCs w:val="24"/>
        </w:rPr>
        <w:t xml:space="preserve">中心 </w:t>
      </w:r>
      <w:r>
        <w:rPr>
          <w:rFonts w:hint="eastAsia" w:ascii="仿宋" w:hAnsi="仿宋" w:eastAsia="仿宋" w:cs="宋体"/>
          <w:sz w:val="24"/>
          <w:szCs w:val="24"/>
          <w:lang w:val="en-US" w:eastAsia="zh-CN"/>
        </w:rPr>
        <w:t xml:space="preserve">          </w:t>
      </w:r>
      <w:r>
        <w:rPr>
          <w:rFonts w:hint="eastAsia" w:ascii="仿宋" w:hAnsi="仿宋" w:eastAsia="仿宋" w:cs="宋体"/>
          <w:sz w:val="24"/>
          <w:szCs w:val="24"/>
        </w:rPr>
        <w:t xml:space="preserve"> 单位名称:</w:t>
      </w:r>
      <w:r>
        <w:rPr>
          <w:rFonts w:ascii="仿宋" w:hAnsi="仿宋" w:eastAsia="仿宋" w:cs="宋体"/>
          <w:sz w:val="24"/>
          <w:szCs w:val="24"/>
        </w:rPr>
        <w:t xml:space="preserve"> </w:t>
      </w:r>
      <w:r>
        <w:rPr>
          <w:rFonts w:hint="eastAsia" w:ascii="仿宋" w:hAnsi="仿宋" w:eastAsia="仿宋" w:cs="宋体"/>
          <w:sz w:val="24"/>
          <w:szCs w:val="24"/>
          <w:lang w:val="en-US" w:eastAsia="zh-CN"/>
        </w:rPr>
        <w:t>**</w:t>
      </w:r>
    </w:p>
    <w:p w14:paraId="1BCAD999">
      <w:pPr>
        <w:tabs>
          <w:tab w:val="left" w:pos="480"/>
        </w:tabs>
        <w:spacing w:line="360" w:lineRule="auto"/>
        <w:ind w:left="6240" w:hanging="6240" w:hangingChars="2600"/>
        <w:rPr>
          <w:rFonts w:hint="default" w:ascii="仿宋" w:hAnsi="仿宋" w:eastAsia="仿宋" w:cs="宋体"/>
          <w:sz w:val="24"/>
          <w:szCs w:val="24"/>
          <w:lang w:val="en-US" w:eastAsia="zh-CN"/>
        </w:rPr>
      </w:pPr>
      <w:r>
        <w:rPr>
          <w:rFonts w:hint="eastAsia" w:ascii="仿宋" w:hAnsi="仿宋" w:eastAsia="仿宋" w:cs="宋体"/>
          <w:sz w:val="24"/>
          <w:szCs w:val="24"/>
        </w:rPr>
        <w:t>地  址：西安市未央区西北国金中心E座11层   地  址：</w:t>
      </w:r>
      <w:r>
        <w:rPr>
          <w:rFonts w:hint="eastAsia" w:ascii="仿宋" w:hAnsi="仿宋" w:eastAsia="仿宋" w:cs="宋体"/>
          <w:sz w:val="24"/>
          <w:szCs w:val="24"/>
          <w:lang w:val="en-US" w:eastAsia="zh-CN"/>
        </w:rPr>
        <w:t>***</w:t>
      </w:r>
    </w:p>
    <w:p w14:paraId="70C9DE03">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 xml:space="preserve">法定代表人：（签章）                         法定代表人：（签字） </w:t>
      </w:r>
    </w:p>
    <w:p w14:paraId="0C33B132">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 xml:space="preserve">                    </w:t>
      </w:r>
    </w:p>
    <w:p w14:paraId="4D04BBD6">
      <w:pPr>
        <w:tabs>
          <w:tab w:val="left" w:pos="480"/>
        </w:tabs>
        <w:spacing w:line="360" w:lineRule="auto"/>
        <w:ind w:left="6540" w:leftChars="1400" w:hanging="3600" w:hangingChars="1500"/>
        <w:rPr>
          <w:rFonts w:hint="default" w:ascii="仿宋" w:hAnsi="仿宋" w:eastAsia="宋体" w:cs="宋体"/>
          <w:sz w:val="24"/>
          <w:szCs w:val="24"/>
          <w:lang w:val="en-US" w:eastAsia="zh-CN"/>
        </w:rPr>
      </w:pPr>
      <w:r>
        <w:rPr>
          <w:rFonts w:hint="eastAsia" w:ascii="仿宋" w:hAnsi="仿宋" w:eastAsia="仿宋" w:cs="宋体"/>
          <w:sz w:val="24"/>
          <w:szCs w:val="24"/>
        </w:rPr>
        <w:t xml:space="preserve">                    开户银行:</w:t>
      </w:r>
      <w:r>
        <w:rPr>
          <w:rFonts w:hint="eastAsia"/>
        </w:rPr>
        <w:t xml:space="preserve"> </w:t>
      </w:r>
      <w:r>
        <w:rPr>
          <w:rFonts w:hint="eastAsia" w:ascii="仿宋" w:hAnsi="仿宋" w:eastAsia="仿宋" w:cs="宋体"/>
          <w:sz w:val="24"/>
          <w:szCs w:val="24"/>
          <w:lang w:val="en-US" w:eastAsia="zh-CN"/>
        </w:rPr>
        <w:t>**</w:t>
      </w:r>
    </w:p>
    <w:p w14:paraId="50381450">
      <w:pPr>
        <w:tabs>
          <w:tab w:val="left" w:pos="480"/>
        </w:tabs>
        <w:spacing w:line="360" w:lineRule="auto"/>
        <w:rPr>
          <w:rFonts w:hint="default" w:ascii="仿宋" w:hAnsi="仿宋" w:eastAsia="仿宋" w:cs="宋体"/>
          <w:sz w:val="24"/>
          <w:szCs w:val="24"/>
          <w:lang w:val="en-US" w:eastAsia="zh-CN"/>
        </w:rPr>
      </w:pPr>
      <w:r>
        <w:rPr>
          <w:rFonts w:hint="eastAsia" w:ascii="仿宋" w:hAnsi="仿宋" w:eastAsia="仿宋" w:cs="宋体"/>
          <w:sz w:val="24"/>
          <w:szCs w:val="24"/>
        </w:rPr>
        <w:t xml:space="preserve">                                            帐    号：</w:t>
      </w:r>
      <w:r>
        <w:rPr>
          <w:rFonts w:hint="eastAsia" w:ascii="仿宋" w:hAnsi="仿宋" w:eastAsia="仿宋" w:cs="宋体"/>
          <w:sz w:val="24"/>
          <w:szCs w:val="24"/>
          <w:lang w:val="en-US" w:eastAsia="zh-CN"/>
        </w:rPr>
        <w:t>**</w:t>
      </w:r>
    </w:p>
    <w:p w14:paraId="60C574F7">
      <w:pPr>
        <w:tabs>
          <w:tab w:val="left" w:pos="480"/>
        </w:tabs>
        <w:spacing w:line="360" w:lineRule="auto"/>
        <w:rPr>
          <w:rFonts w:hint="default" w:ascii="仿宋" w:hAnsi="仿宋" w:eastAsia="仿宋" w:cs="宋体"/>
          <w:sz w:val="24"/>
          <w:szCs w:val="24"/>
          <w:lang w:val="en-US" w:eastAsia="zh-CN"/>
        </w:rPr>
      </w:pPr>
      <w:r>
        <w:rPr>
          <w:rFonts w:hint="eastAsia" w:ascii="仿宋" w:hAnsi="仿宋" w:eastAsia="仿宋" w:cs="宋体"/>
          <w:sz w:val="24"/>
          <w:szCs w:val="24"/>
        </w:rPr>
        <w:t xml:space="preserve">                                            企业类型：</w:t>
      </w:r>
      <w:r>
        <w:rPr>
          <w:rFonts w:hint="eastAsia" w:ascii="仿宋" w:hAnsi="仿宋" w:eastAsia="仿宋" w:cs="宋体"/>
          <w:sz w:val="24"/>
          <w:szCs w:val="24"/>
          <w:lang w:val="en-US" w:eastAsia="zh-CN"/>
        </w:rPr>
        <w:t>**</w:t>
      </w:r>
    </w:p>
    <w:p w14:paraId="2D948EC0">
      <w:pPr>
        <w:tabs>
          <w:tab w:val="left" w:pos="480"/>
        </w:tabs>
        <w:spacing w:line="360" w:lineRule="auto"/>
        <w:rPr>
          <w:rFonts w:ascii="仿宋" w:hAnsi="仿宋" w:eastAsia="仿宋" w:cs="宋体"/>
          <w:sz w:val="24"/>
          <w:szCs w:val="24"/>
        </w:rPr>
      </w:pPr>
      <w:r>
        <w:rPr>
          <w:rFonts w:hint="eastAsia" w:ascii="仿宋" w:hAnsi="仿宋" w:eastAsia="仿宋" w:cs="宋体"/>
          <w:sz w:val="24"/>
          <w:szCs w:val="24"/>
        </w:rPr>
        <w:t>签订日期：</w:t>
      </w:r>
      <w:r>
        <w:rPr>
          <w:rFonts w:ascii="仿宋" w:hAnsi="仿宋" w:eastAsia="仿宋" w:cs="宋体"/>
          <w:sz w:val="24"/>
          <w:szCs w:val="24"/>
        </w:rPr>
        <w:t xml:space="preserve">     </w:t>
      </w:r>
      <w:r>
        <w:rPr>
          <w:rFonts w:hint="eastAsia" w:ascii="仿宋" w:hAnsi="仿宋" w:eastAsia="仿宋" w:cs="宋体"/>
          <w:sz w:val="24"/>
          <w:szCs w:val="24"/>
        </w:rPr>
        <w:t xml:space="preserve">年   </w:t>
      </w:r>
      <w:r>
        <w:rPr>
          <w:rFonts w:ascii="仿宋" w:hAnsi="仿宋" w:eastAsia="仿宋" w:cs="宋体"/>
          <w:sz w:val="24"/>
          <w:szCs w:val="24"/>
        </w:rPr>
        <w:t xml:space="preserve">  </w:t>
      </w:r>
      <w:r>
        <w:rPr>
          <w:rFonts w:hint="eastAsia" w:ascii="仿宋" w:hAnsi="仿宋" w:eastAsia="仿宋" w:cs="宋体"/>
          <w:sz w:val="24"/>
          <w:szCs w:val="24"/>
        </w:rPr>
        <w:t xml:space="preserve">月  </w:t>
      </w:r>
      <w:r>
        <w:rPr>
          <w:rFonts w:ascii="仿宋" w:hAnsi="仿宋" w:eastAsia="仿宋" w:cs="宋体"/>
          <w:sz w:val="24"/>
          <w:szCs w:val="24"/>
        </w:rPr>
        <w:t xml:space="preserve"> </w:t>
      </w:r>
      <w:r>
        <w:rPr>
          <w:rFonts w:hint="eastAsia" w:ascii="仿宋" w:hAnsi="仿宋" w:eastAsia="仿宋" w:cs="宋体"/>
          <w:sz w:val="24"/>
          <w:szCs w:val="24"/>
        </w:rPr>
        <w:t xml:space="preserve"> </w:t>
      </w:r>
      <w:bookmarkStart w:id="2" w:name="_GoBack"/>
      <w:bookmarkEnd w:id="2"/>
      <w:r>
        <w:rPr>
          <w:rFonts w:ascii="仿宋" w:hAnsi="仿宋" w:eastAsia="仿宋" w:cs="宋体"/>
          <w:sz w:val="24"/>
          <w:szCs w:val="24"/>
        </w:rPr>
        <w:t xml:space="preserve"> </w:t>
      </w:r>
      <w:r>
        <w:rPr>
          <w:rFonts w:hint="eastAsia" w:ascii="仿宋" w:hAnsi="仿宋" w:eastAsia="仿宋" w:cs="宋体"/>
          <w:sz w:val="24"/>
          <w:szCs w:val="24"/>
        </w:rPr>
        <w:t>日             签订日期：</w:t>
      </w:r>
      <w:r>
        <w:rPr>
          <w:rFonts w:ascii="仿宋" w:hAnsi="仿宋" w:eastAsia="仿宋" w:cs="宋体"/>
          <w:sz w:val="24"/>
          <w:szCs w:val="24"/>
        </w:rPr>
        <w:t xml:space="preserve"> </w:t>
      </w:r>
      <w:r>
        <w:rPr>
          <w:rFonts w:hint="eastAsia" w:ascii="仿宋" w:hAnsi="仿宋" w:eastAsia="仿宋" w:cs="宋体"/>
          <w:sz w:val="24"/>
          <w:szCs w:val="24"/>
        </w:rPr>
        <w:t xml:space="preserve">    年     月  </w:t>
      </w:r>
      <w:r>
        <w:rPr>
          <w:rFonts w:ascii="仿宋" w:hAnsi="仿宋" w:eastAsia="仿宋" w:cs="宋体"/>
          <w:sz w:val="24"/>
          <w:szCs w:val="24"/>
        </w:rPr>
        <w:t xml:space="preserve"> </w:t>
      </w:r>
      <w:r>
        <w:rPr>
          <w:rFonts w:hint="eastAsia" w:ascii="仿宋" w:hAnsi="仿宋" w:eastAsia="仿宋" w:cs="宋体"/>
          <w:sz w:val="24"/>
          <w:szCs w:val="24"/>
        </w:rPr>
        <w:t xml:space="preserve"> </w:t>
      </w:r>
      <w:r>
        <w:rPr>
          <w:rFonts w:ascii="仿宋" w:hAnsi="仿宋" w:eastAsia="仿宋" w:cs="宋体"/>
          <w:sz w:val="24"/>
          <w:szCs w:val="24"/>
        </w:rPr>
        <w:t xml:space="preserve"> </w:t>
      </w:r>
      <w:r>
        <w:rPr>
          <w:rFonts w:hint="eastAsia" w:ascii="仿宋" w:hAnsi="仿宋" w:eastAsia="仿宋" w:cs="宋体"/>
          <w:sz w:val="24"/>
          <w:szCs w:val="24"/>
        </w:rPr>
        <w:t>日</w:t>
      </w:r>
    </w:p>
    <w:p w14:paraId="135DCFCE">
      <w:pPr>
        <w:tabs>
          <w:tab w:val="left" w:pos="480"/>
        </w:tabs>
        <w:spacing w:line="360" w:lineRule="auto"/>
        <w:ind w:firstLine="480" w:firstLineChars="200"/>
        <w:rPr>
          <w:rFonts w:ascii="仿宋" w:hAnsi="仿宋" w:eastAsia="仿宋" w:cs="宋体"/>
          <w:sz w:val="24"/>
          <w:szCs w:val="24"/>
        </w:rPr>
      </w:pPr>
    </w:p>
    <w:p w14:paraId="554C2962">
      <w:pPr>
        <w:tabs>
          <w:tab w:val="left" w:pos="480"/>
        </w:tabs>
        <w:spacing w:line="360" w:lineRule="auto"/>
        <w:rPr>
          <w:rFonts w:ascii="仿宋" w:hAnsi="仿宋" w:eastAsia="仿宋" w:cs="宋体"/>
          <w:sz w:val="24"/>
          <w:szCs w:val="24"/>
        </w:rPr>
      </w:pPr>
    </w:p>
    <w:p w14:paraId="5B95950D">
      <w:pPr>
        <w:tabs>
          <w:tab w:val="left" w:pos="480"/>
        </w:tabs>
        <w:spacing w:line="360" w:lineRule="auto"/>
        <w:rPr>
          <w:rFonts w:ascii="仿宋" w:hAnsi="仿宋" w:eastAsia="仿宋" w:cs="宋体"/>
          <w:sz w:val="24"/>
          <w:szCs w:val="24"/>
        </w:rPr>
      </w:pPr>
    </w:p>
    <w:p w14:paraId="497B3CCC">
      <w:pPr>
        <w:snapToGrid w:val="0"/>
        <w:spacing w:line="360" w:lineRule="auto"/>
        <w:ind w:firstLine="480" w:firstLineChars="200"/>
        <w:jc w:val="center"/>
        <w:rPr>
          <w:rFonts w:ascii="仿宋" w:hAnsi="仿宋" w:eastAsia="仿宋" w:cs="宋体"/>
          <w:sz w:val="24"/>
          <w:szCs w:val="24"/>
        </w:rPr>
      </w:pPr>
    </w:p>
    <w:p w14:paraId="7F336885">
      <w:pPr>
        <w:snapToGrid w:val="0"/>
        <w:spacing w:line="360" w:lineRule="auto"/>
        <w:ind w:firstLine="480" w:firstLineChars="200"/>
        <w:jc w:val="left"/>
        <w:rPr>
          <w:rFonts w:ascii="仿宋" w:hAnsi="仿宋" w:eastAsia="仿宋" w:cs="宋体"/>
          <w:sz w:val="24"/>
          <w:szCs w:val="24"/>
        </w:rPr>
      </w:pPr>
    </w:p>
    <w:p w14:paraId="2241A158">
      <w:pPr>
        <w:widowControl/>
        <w:jc w:val="left"/>
        <w:rPr>
          <w:rFonts w:ascii="仿宋" w:hAnsi="仿宋" w:eastAsia="仿宋" w:cs="宋体"/>
          <w:sz w:val="24"/>
          <w:szCs w:val="24"/>
        </w:rPr>
      </w:pPr>
    </w:p>
    <w:sectPr>
      <w:pgSz w:w="11906" w:h="16838"/>
      <w:pgMar w:top="1440" w:right="1134" w:bottom="144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80B2EC8"/>
    <w:multiLevelType w:val="multilevel"/>
    <w:tmpl w:val="080B2EC8"/>
    <w:lvl w:ilvl="0" w:tentative="0">
      <w:start w:val="1"/>
      <w:numFmt w:val="decimal"/>
      <w:lvlText w:val="第%1章 "/>
      <w:lvlJc w:val="left"/>
      <w:pPr>
        <w:tabs>
          <w:tab w:val="left" w:pos="432"/>
        </w:tabs>
        <w:ind w:left="432" w:hanging="432"/>
      </w:pPr>
      <w:rPr>
        <w:rFonts w:hint="eastAsia"/>
      </w:rPr>
    </w:lvl>
    <w:lvl w:ilvl="1" w:tentative="0">
      <w:start w:val="1"/>
      <w:numFmt w:val="decimal"/>
      <w:lvlText w:val="%1.%2"/>
      <w:lvlJc w:val="left"/>
      <w:pPr>
        <w:tabs>
          <w:tab w:val="left" w:pos="624"/>
        </w:tabs>
        <w:ind w:left="0" w:firstLine="0"/>
      </w:pPr>
      <w:rPr>
        <w:rFonts w:hint="eastAsia"/>
      </w:rPr>
    </w:lvl>
    <w:lvl w:ilvl="2" w:tentative="0">
      <w:start w:val="1"/>
      <w:numFmt w:val="decimal"/>
      <w:lvlText w:val="%1.%2.%3"/>
      <w:lvlJc w:val="left"/>
      <w:pPr>
        <w:tabs>
          <w:tab w:val="left" w:pos="794"/>
        </w:tabs>
        <w:ind w:left="0" w:firstLine="0"/>
      </w:pPr>
      <w:rPr>
        <w:rFonts w:hint="eastAsia"/>
      </w:rPr>
    </w:lvl>
    <w:lvl w:ilvl="3" w:tentative="0">
      <w:start w:val="1"/>
      <w:numFmt w:val="decimal"/>
      <w:lvlText w:val="%1.%2.%3.%4"/>
      <w:lvlJc w:val="left"/>
      <w:pPr>
        <w:tabs>
          <w:tab w:val="left" w:pos="907"/>
        </w:tabs>
        <w:ind w:left="0" w:firstLine="0"/>
      </w:pPr>
      <w:rPr>
        <w:rFonts w:hint="eastAsia"/>
      </w:rPr>
    </w:lvl>
    <w:lvl w:ilvl="4" w:tentative="0">
      <w:start w:val="1"/>
      <w:numFmt w:val="decimal"/>
      <w:pStyle w:val="2"/>
      <w:lvlText w:val="%1.%2.%3.%4.%5"/>
      <w:lvlJc w:val="left"/>
      <w:pPr>
        <w:tabs>
          <w:tab w:val="left" w:pos="1021"/>
        </w:tabs>
        <w:ind w:left="0" w:firstLine="0"/>
      </w:pPr>
      <w:rPr>
        <w:rFonts w:hint="eastAsia"/>
      </w:rPr>
    </w:lvl>
    <w:lvl w:ilvl="5" w:tentative="0">
      <w:start w:val="1"/>
      <w:numFmt w:val="decimal"/>
      <w:pStyle w:val="3"/>
      <w:lvlText w:val="%1.%2.%3.%4.%5.%6"/>
      <w:lvlJc w:val="left"/>
      <w:pPr>
        <w:tabs>
          <w:tab w:val="left" w:pos="1134"/>
        </w:tabs>
        <w:ind w:left="0" w:firstLine="0"/>
      </w:pPr>
      <w:rPr>
        <w:rFonts w:hint="eastAsia"/>
      </w:rPr>
    </w:lvl>
    <w:lvl w:ilvl="6" w:tentative="0">
      <w:start w:val="1"/>
      <w:numFmt w:val="decimal"/>
      <w:pStyle w:val="4"/>
      <w:lvlText w:val="%1.%2.%3.%4.%5.%6.%7"/>
      <w:lvlJc w:val="left"/>
      <w:pPr>
        <w:tabs>
          <w:tab w:val="left" w:pos="161"/>
        </w:tabs>
        <w:ind w:left="161" w:hanging="1296"/>
      </w:pPr>
      <w:rPr>
        <w:rFonts w:hint="eastAsia"/>
      </w:rPr>
    </w:lvl>
    <w:lvl w:ilvl="7" w:tentative="0">
      <w:start w:val="1"/>
      <w:numFmt w:val="decimal"/>
      <w:pStyle w:val="5"/>
      <w:lvlText w:val="%1.%2.%3.%4.%5.%6.%7.%8"/>
      <w:lvlJc w:val="left"/>
      <w:pPr>
        <w:tabs>
          <w:tab w:val="left" w:pos="305"/>
        </w:tabs>
        <w:ind w:left="305" w:hanging="1440"/>
      </w:pPr>
      <w:rPr>
        <w:rFonts w:hint="eastAsia"/>
      </w:rPr>
    </w:lvl>
    <w:lvl w:ilvl="8" w:tentative="0">
      <w:start w:val="1"/>
      <w:numFmt w:val="decimal"/>
      <w:pStyle w:val="6"/>
      <w:lvlText w:val="%1.%2.%3.%4.%5.%6.%7.%8.%9"/>
      <w:lvlJc w:val="left"/>
      <w:pPr>
        <w:tabs>
          <w:tab w:val="left" w:pos="449"/>
        </w:tabs>
        <w:ind w:left="449" w:hanging="1584"/>
      </w:pPr>
      <w:rPr>
        <w:rFonts w:hint="eastAsia"/>
      </w:rPr>
    </w:lvl>
  </w:abstractNum>
  <w:abstractNum w:abstractNumId="1">
    <w:nsid w:val="407E65F9"/>
    <w:multiLevelType w:val="multilevel"/>
    <w:tmpl w:val="407E65F9"/>
    <w:lvl w:ilvl="0" w:tentative="0">
      <w:start w:val="1"/>
      <w:numFmt w:val="none"/>
      <w:pStyle w:val="23"/>
      <w:lvlText w:val="%1·　"/>
      <w:lvlJc w:val="left"/>
      <w:pPr>
        <w:tabs>
          <w:tab w:val="left" w:pos="1140"/>
        </w:tabs>
        <w:ind w:left="737" w:hanging="317"/>
      </w:pPr>
      <w:rPr>
        <w:rFonts w:hint="eastAsia" w:ascii="宋体" w:hAnsi="Times New Roman" w:eastAsia="宋体"/>
        <w:b w:val="0"/>
        <w:bCs w:val="0"/>
        <w:i w:val="0"/>
        <w:iCs w:val="0"/>
        <w:sz w:val="21"/>
        <w:szCs w:val="21"/>
      </w:rPr>
    </w:lvl>
    <w:lvl w:ilvl="1" w:tentative="0">
      <w:start w:val="1"/>
      <w:numFmt w:val="bullet"/>
      <w:lvlText w:val=""/>
      <w:lvlJc w:val="left"/>
      <w:pPr>
        <w:tabs>
          <w:tab w:val="left" w:pos="840"/>
        </w:tabs>
        <w:ind w:left="840" w:hanging="420"/>
      </w:pPr>
      <w:rPr>
        <w:rFonts w:hint="default" w:ascii="Wingdings" w:hAnsi="Wingdings" w:cs="Wingdings"/>
      </w:rPr>
    </w:lvl>
    <w:lvl w:ilvl="2" w:tentative="0">
      <w:start w:val="1"/>
      <w:numFmt w:val="bullet"/>
      <w:lvlText w:val=""/>
      <w:lvlJc w:val="left"/>
      <w:pPr>
        <w:tabs>
          <w:tab w:val="left" w:pos="1260"/>
        </w:tabs>
        <w:ind w:left="1260" w:hanging="420"/>
      </w:pPr>
      <w:rPr>
        <w:rFonts w:hint="default" w:ascii="Wingdings" w:hAnsi="Wingdings" w:cs="Wingdings"/>
      </w:rPr>
    </w:lvl>
    <w:lvl w:ilvl="3" w:tentative="0">
      <w:start w:val="1"/>
      <w:numFmt w:val="bullet"/>
      <w:lvlText w:val=""/>
      <w:lvlJc w:val="left"/>
      <w:pPr>
        <w:tabs>
          <w:tab w:val="left" w:pos="1680"/>
        </w:tabs>
        <w:ind w:left="1680" w:hanging="420"/>
      </w:pPr>
      <w:rPr>
        <w:rFonts w:hint="default" w:ascii="Wingdings" w:hAnsi="Wingdings" w:cs="Wingdings"/>
      </w:rPr>
    </w:lvl>
    <w:lvl w:ilvl="4" w:tentative="0">
      <w:start w:val="1"/>
      <w:numFmt w:val="bullet"/>
      <w:lvlText w:val=""/>
      <w:lvlJc w:val="left"/>
      <w:pPr>
        <w:tabs>
          <w:tab w:val="left" w:pos="2100"/>
        </w:tabs>
        <w:ind w:left="2100" w:hanging="420"/>
      </w:pPr>
      <w:rPr>
        <w:rFonts w:hint="default" w:ascii="Wingdings" w:hAnsi="Wingdings" w:cs="Wingdings"/>
      </w:rPr>
    </w:lvl>
    <w:lvl w:ilvl="5" w:tentative="0">
      <w:start w:val="1"/>
      <w:numFmt w:val="bullet"/>
      <w:lvlText w:val=""/>
      <w:lvlJc w:val="left"/>
      <w:pPr>
        <w:tabs>
          <w:tab w:val="left" w:pos="2520"/>
        </w:tabs>
        <w:ind w:left="2520" w:hanging="420"/>
      </w:pPr>
      <w:rPr>
        <w:rFonts w:hint="default" w:ascii="Wingdings" w:hAnsi="Wingdings" w:cs="Wingdings"/>
      </w:rPr>
    </w:lvl>
    <w:lvl w:ilvl="6" w:tentative="0">
      <w:start w:val="1"/>
      <w:numFmt w:val="bullet"/>
      <w:lvlText w:val=""/>
      <w:lvlJc w:val="left"/>
      <w:pPr>
        <w:tabs>
          <w:tab w:val="left" w:pos="2940"/>
        </w:tabs>
        <w:ind w:left="2940" w:hanging="420"/>
      </w:pPr>
      <w:rPr>
        <w:rFonts w:hint="default" w:ascii="Wingdings" w:hAnsi="Wingdings" w:cs="Wingdings"/>
      </w:rPr>
    </w:lvl>
    <w:lvl w:ilvl="7" w:tentative="0">
      <w:start w:val="1"/>
      <w:numFmt w:val="bullet"/>
      <w:lvlText w:val=""/>
      <w:lvlJc w:val="left"/>
      <w:pPr>
        <w:tabs>
          <w:tab w:val="left" w:pos="3360"/>
        </w:tabs>
        <w:ind w:left="3360" w:hanging="420"/>
      </w:pPr>
      <w:rPr>
        <w:rFonts w:hint="default" w:ascii="Wingdings" w:hAnsi="Wingdings" w:cs="Wingdings"/>
      </w:rPr>
    </w:lvl>
    <w:lvl w:ilvl="8" w:tentative="0">
      <w:start w:val="1"/>
      <w:numFmt w:val="bullet"/>
      <w:lvlText w:val=""/>
      <w:lvlJc w:val="left"/>
      <w:pPr>
        <w:tabs>
          <w:tab w:val="left" w:pos="3780"/>
        </w:tabs>
        <w:ind w:left="3780" w:hanging="420"/>
      </w:pPr>
      <w:rPr>
        <w:rFonts w:hint="default" w:ascii="Wingdings" w:hAnsi="Wingdings" w:cs="Wingdings"/>
      </w:rPr>
    </w:lvl>
  </w:abstractNum>
  <w:abstractNum w:abstractNumId="2">
    <w:nsid w:val="46544541"/>
    <w:multiLevelType w:val="multilevel"/>
    <w:tmpl w:val="46544541"/>
    <w:lvl w:ilvl="0" w:tentative="0">
      <w:start w:val="1"/>
      <w:numFmt w:val="decimal"/>
      <w:pStyle w:val="17"/>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
  </w:num>
  <w:num w:numId="3">
    <w:abstractNumId w:val="1"/>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C131A"/>
    <w:rsid w:val="00001F6F"/>
    <w:rsid w:val="00023BEF"/>
    <w:rsid w:val="00025C62"/>
    <w:rsid w:val="00067D4B"/>
    <w:rsid w:val="000831B2"/>
    <w:rsid w:val="000A4786"/>
    <w:rsid w:val="00155829"/>
    <w:rsid w:val="00161F6D"/>
    <w:rsid w:val="001860F8"/>
    <w:rsid w:val="001B5209"/>
    <w:rsid w:val="001C49DD"/>
    <w:rsid w:val="001C7B04"/>
    <w:rsid w:val="001E30FC"/>
    <w:rsid w:val="001E6108"/>
    <w:rsid w:val="00202E85"/>
    <w:rsid w:val="00225957"/>
    <w:rsid w:val="00226FB4"/>
    <w:rsid w:val="002322E8"/>
    <w:rsid w:val="002571B4"/>
    <w:rsid w:val="002D0997"/>
    <w:rsid w:val="00321C8A"/>
    <w:rsid w:val="003575DE"/>
    <w:rsid w:val="003617F7"/>
    <w:rsid w:val="00363F3E"/>
    <w:rsid w:val="003A0C0F"/>
    <w:rsid w:val="0040799E"/>
    <w:rsid w:val="00416774"/>
    <w:rsid w:val="00432BFA"/>
    <w:rsid w:val="004403A4"/>
    <w:rsid w:val="0045036B"/>
    <w:rsid w:val="004552CF"/>
    <w:rsid w:val="0046330F"/>
    <w:rsid w:val="00481E11"/>
    <w:rsid w:val="004C68A3"/>
    <w:rsid w:val="004D213B"/>
    <w:rsid w:val="004F0A70"/>
    <w:rsid w:val="004F24E9"/>
    <w:rsid w:val="004F61D4"/>
    <w:rsid w:val="005313E4"/>
    <w:rsid w:val="00550559"/>
    <w:rsid w:val="005551AF"/>
    <w:rsid w:val="005758CE"/>
    <w:rsid w:val="005C5C0A"/>
    <w:rsid w:val="0060460B"/>
    <w:rsid w:val="00662F99"/>
    <w:rsid w:val="006678A3"/>
    <w:rsid w:val="006B484E"/>
    <w:rsid w:val="006F1D81"/>
    <w:rsid w:val="00734E81"/>
    <w:rsid w:val="00764626"/>
    <w:rsid w:val="007B1F33"/>
    <w:rsid w:val="007C14A6"/>
    <w:rsid w:val="007F1BF4"/>
    <w:rsid w:val="00803CAB"/>
    <w:rsid w:val="0081002E"/>
    <w:rsid w:val="00847143"/>
    <w:rsid w:val="0087743D"/>
    <w:rsid w:val="008822DE"/>
    <w:rsid w:val="008A377A"/>
    <w:rsid w:val="008A3AC3"/>
    <w:rsid w:val="008B562B"/>
    <w:rsid w:val="008C273B"/>
    <w:rsid w:val="009065AB"/>
    <w:rsid w:val="00924CEF"/>
    <w:rsid w:val="00930E33"/>
    <w:rsid w:val="00936EE5"/>
    <w:rsid w:val="009402DB"/>
    <w:rsid w:val="009513F2"/>
    <w:rsid w:val="00975E81"/>
    <w:rsid w:val="0099694F"/>
    <w:rsid w:val="009C72E2"/>
    <w:rsid w:val="00A1012E"/>
    <w:rsid w:val="00A41776"/>
    <w:rsid w:val="00A652C7"/>
    <w:rsid w:val="00A9607F"/>
    <w:rsid w:val="00AC131A"/>
    <w:rsid w:val="00AC5691"/>
    <w:rsid w:val="00AF152C"/>
    <w:rsid w:val="00B01D39"/>
    <w:rsid w:val="00B718E6"/>
    <w:rsid w:val="00B83B76"/>
    <w:rsid w:val="00BB4953"/>
    <w:rsid w:val="00BD585F"/>
    <w:rsid w:val="00BE43DD"/>
    <w:rsid w:val="00C65900"/>
    <w:rsid w:val="00CD4B68"/>
    <w:rsid w:val="00D951FE"/>
    <w:rsid w:val="00D95E88"/>
    <w:rsid w:val="00DD7BF4"/>
    <w:rsid w:val="00E575B6"/>
    <w:rsid w:val="00EA0EE7"/>
    <w:rsid w:val="00EA5529"/>
    <w:rsid w:val="00EA6939"/>
    <w:rsid w:val="00EC7537"/>
    <w:rsid w:val="00ED1423"/>
    <w:rsid w:val="00F071D4"/>
    <w:rsid w:val="00F11A1E"/>
    <w:rsid w:val="00F1553E"/>
    <w:rsid w:val="00F26D79"/>
    <w:rsid w:val="00F375DB"/>
    <w:rsid w:val="00F64642"/>
    <w:rsid w:val="00F872B6"/>
    <w:rsid w:val="00FD3D46"/>
    <w:rsid w:val="186B41C8"/>
    <w:rsid w:val="194C09CC"/>
    <w:rsid w:val="2EA80FBB"/>
    <w:rsid w:val="4AFB76D3"/>
    <w:rsid w:val="5F3C2ED6"/>
    <w:rsid w:val="71AF0123"/>
    <w:rsid w:val="FBFAB2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5"/>
    <w:basedOn w:val="1"/>
    <w:next w:val="1"/>
    <w:link w:val="18"/>
    <w:qFormat/>
    <w:uiPriority w:val="99"/>
    <w:pPr>
      <w:numPr>
        <w:ilvl w:val="4"/>
        <w:numId w:val="1"/>
      </w:numPr>
      <w:spacing w:before="100" w:after="60"/>
      <w:outlineLvl w:val="4"/>
    </w:pPr>
    <w:rPr>
      <w:rFonts w:ascii="Times New Roman" w:hAnsi="Times New Roman" w:eastAsia="楷体"/>
      <w:kern w:val="0"/>
      <w:sz w:val="28"/>
      <w:szCs w:val="20"/>
      <w:lang w:eastAsia="en-US"/>
    </w:rPr>
  </w:style>
  <w:style w:type="paragraph" w:styleId="3">
    <w:name w:val="heading 6"/>
    <w:basedOn w:val="1"/>
    <w:next w:val="1"/>
    <w:link w:val="19"/>
    <w:qFormat/>
    <w:uiPriority w:val="99"/>
    <w:pPr>
      <w:numPr>
        <w:ilvl w:val="5"/>
        <w:numId w:val="1"/>
      </w:numPr>
      <w:spacing w:before="240" w:after="60"/>
      <w:outlineLvl w:val="5"/>
    </w:pPr>
    <w:rPr>
      <w:rFonts w:ascii="Times New Roman" w:hAnsi="Times New Roman" w:eastAsia="黑体"/>
      <w:kern w:val="0"/>
      <w:sz w:val="28"/>
      <w:szCs w:val="20"/>
      <w:lang w:eastAsia="en-US"/>
    </w:rPr>
  </w:style>
  <w:style w:type="paragraph" w:styleId="4">
    <w:name w:val="heading 7"/>
    <w:basedOn w:val="1"/>
    <w:next w:val="1"/>
    <w:link w:val="20"/>
    <w:qFormat/>
    <w:uiPriority w:val="99"/>
    <w:pPr>
      <w:numPr>
        <w:ilvl w:val="6"/>
        <w:numId w:val="1"/>
      </w:numPr>
      <w:spacing w:before="240" w:after="60"/>
      <w:outlineLvl w:val="6"/>
    </w:pPr>
    <w:rPr>
      <w:rFonts w:ascii="Times New Roman" w:hAnsi="Times New Roman" w:eastAsia="楷体"/>
      <w:kern w:val="0"/>
      <w:sz w:val="28"/>
      <w:szCs w:val="20"/>
      <w:lang w:eastAsia="en-US"/>
    </w:rPr>
  </w:style>
  <w:style w:type="paragraph" w:styleId="5">
    <w:name w:val="heading 8"/>
    <w:basedOn w:val="1"/>
    <w:next w:val="1"/>
    <w:link w:val="21"/>
    <w:qFormat/>
    <w:uiPriority w:val="99"/>
    <w:pPr>
      <w:numPr>
        <w:ilvl w:val="7"/>
        <w:numId w:val="1"/>
      </w:numPr>
      <w:spacing w:before="240" w:after="60"/>
      <w:outlineLvl w:val="7"/>
    </w:pPr>
    <w:rPr>
      <w:rFonts w:ascii="Times New Roman" w:hAnsi="Times New Roman" w:eastAsia="楷体"/>
      <w:i/>
      <w:kern w:val="0"/>
      <w:sz w:val="28"/>
      <w:szCs w:val="20"/>
      <w:lang w:eastAsia="en-US"/>
    </w:rPr>
  </w:style>
  <w:style w:type="paragraph" w:styleId="6">
    <w:name w:val="heading 9"/>
    <w:basedOn w:val="1"/>
    <w:next w:val="1"/>
    <w:link w:val="22"/>
    <w:qFormat/>
    <w:uiPriority w:val="99"/>
    <w:pPr>
      <w:numPr>
        <w:ilvl w:val="8"/>
        <w:numId w:val="1"/>
      </w:numPr>
      <w:spacing w:before="240" w:after="60"/>
      <w:outlineLvl w:val="8"/>
    </w:pPr>
    <w:rPr>
      <w:rFonts w:ascii="Times New Roman" w:hAnsi="Times New Roman" w:eastAsia="楷体"/>
      <w:i/>
      <w:kern w:val="0"/>
      <w:sz w:val="18"/>
      <w:szCs w:val="20"/>
      <w:lang w:eastAsia="en-US"/>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7">
    <w:name w:val="Document Map"/>
    <w:basedOn w:val="1"/>
    <w:link w:val="16"/>
    <w:semiHidden/>
    <w:unhideWhenUsed/>
    <w:qFormat/>
    <w:uiPriority w:val="99"/>
    <w:pPr>
      <w:widowControl/>
      <w:spacing w:line="400" w:lineRule="exact"/>
    </w:pPr>
    <w:rPr>
      <w:rFonts w:ascii="宋体" w:hAnsi="Calibri Light"/>
      <w:kern w:val="0"/>
      <w:sz w:val="18"/>
      <w:szCs w:val="18"/>
      <w:lang w:eastAsia="en-US"/>
    </w:rPr>
  </w:style>
  <w:style w:type="paragraph" w:styleId="8">
    <w:name w:val="Body Text"/>
    <w:basedOn w:val="1"/>
    <w:link w:val="15"/>
    <w:unhideWhenUsed/>
    <w:qFormat/>
    <w:uiPriority w:val="99"/>
    <w:pPr>
      <w:spacing w:after="120"/>
    </w:pPr>
  </w:style>
  <w:style w:type="paragraph" w:styleId="9">
    <w:name w:val="footer"/>
    <w:basedOn w:val="1"/>
    <w:link w:val="14"/>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10">
    <w:name w:val="header"/>
    <w:basedOn w:val="1"/>
    <w:link w:val="13"/>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13">
    <w:name w:val="页眉 Char"/>
    <w:basedOn w:val="12"/>
    <w:link w:val="10"/>
    <w:semiHidden/>
    <w:qFormat/>
    <w:uiPriority w:val="99"/>
    <w:rPr>
      <w:sz w:val="18"/>
      <w:szCs w:val="18"/>
    </w:rPr>
  </w:style>
  <w:style w:type="character" w:customStyle="1" w:styleId="14">
    <w:name w:val="页脚 Char"/>
    <w:basedOn w:val="12"/>
    <w:link w:val="9"/>
    <w:semiHidden/>
    <w:qFormat/>
    <w:uiPriority w:val="99"/>
    <w:rPr>
      <w:sz w:val="18"/>
      <w:szCs w:val="18"/>
    </w:rPr>
  </w:style>
  <w:style w:type="character" w:customStyle="1" w:styleId="15">
    <w:name w:val="正文文本 Char"/>
    <w:basedOn w:val="12"/>
    <w:link w:val="8"/>
    <w:qFormat/>
    <w:uiPriority w:val="99"/>
    <w:rPr>
      <w:rFonts w:ascii="Calibri" w:hAnsi="Calibri" w:eastAsia="宋体" w:cs="Times New Roman"/>
    </w:rPr>
  </w:style>
  <w:style w:type="character" w:customStyle="1" w:styleId="16">
    <w:name w:val="文档结构图 Char"/>
    <w:basedOn w:val="12"/>
    <w:link w:val="7"/>
    <w:semiHidden/>
    <w:qFormat/>
    <w:uiPriority w:val="99"/>
    <w:rPr>
      <w:rFonts w:ascii="宋体" w:hAnsi="Calibri Light" w:eastAsia="宋体" w:cs="Times New Roman"/>
      <w:kern w:val="0"/>
      <w:sz w:val="18"/>
      <w:szCs w:val="18"/>
      <w:lang w:eastAsia="en-US"/>
    </w:rPr>
  </w:style>
  <w:style w:type="paragraph" w:customStyle="1" w:styleId="17">
    <w:name w:val="方框下的ABC标题"/>
    <w:basedOn w:val="1"/>
    <w:qFormat/>
    <w:uiPriority w:val="99"/>
    <w:pPr>
      <w:numPr>
        <w:ilvl w:val="0"/>
        <w:numId w:val="2"/>
      </w:numPr>
      <w:spacing w:line="360" w:lineRule="auto"/>
    </w:pPr>
    <w:rPr>
      <w:rFonts w:ascii="Times New Roman" w:hAnsi="Times New Roman"/>
      <w:kern w:val="0"/>
      <w:sz w:val="24"/>
      <w:szCs w:val="24"/>
      <w:lang w:eastAsia="en-US"/>
    </w:rPr>
  </w:style>
  <w:style w:type="character" w:customStyle="1" w:styleId="18">
    <w:name w:val="标题 5 Char"/>
    <w:basedOn w:val="12"/>
    <w:link w:val="2"/>
    <w:qFormat/>
    <w:uiPriority w:val="99"/>
    <w:rPr>
      <w:rFonts w:ascii="Times New Roman" w:hAnsi="Times New Roman" w:eastAsia="楷体" w:cs="Times New Roman"/>
      <w:kern w:val="0"/>
      <w:sz w:val="28"/>
      <w:szCs w:val="20"/>
      <w:lang w:eastAsia="en-US"/>
    </w:rPr>
  </w:style>
  <w:style w:type="character" w:customStyle="1" w:styleId="19">
    <w:name w:val="标题 6 Char"/>
    <w:basedOn w:val="12"/>
    <w:link w:val="3"/>
    <w:qFormat/>
    <w:uiPriority w:val="99"/>
    <w:rPr>
      <w:rFonts w:ascii="Times New Roman" w:hAnsi="Times New Roman" w:eastAsia="黑体" w:cs="Times New Roman"/>
      <w:kern w:val="0"/>
      <w:sz w:val="28"/>
      <w:szCs w:val="20"/>
      <w:lang w:eastAsia="en-US"/>
    </w:rPr>
  </w:style>
  <w:style w:type="character" w:customStyle="1" w:styleId="20">
    <w:name w:val="标题 7 Char"/>
    <w:basedOn w:val="12"/>
    <w:link w:val="4"/>
    <w:qFormat/>
    <w:uiPriority w:val="99"/>
    <w:rPr>
      <w:rFonts w:ascii="Times New Roman" w:hAnsi="Times New Roman" w:eastAsia="楷体" w:cs="Times New Roman"/>
      <w:kern w:val="0"/>
      <w:sz w:val="28"/>
      <w:szCs w:val="20"/>
      <w:lang w:eastAsia="en-US"/>
    </w:rPr>
  </w:style>
  <w:style w:type="character" w:customStyle="1" w:styleId="21">
    <w:name w:val="标题 8 Char"/>
    <w:basedOn w:val="12"/>
    <w:link w:val="5"/>
    <w:qFormat/>
    <w:uiPriority w:val="99"/>
    <w:rPr>
      <w:rFonts w:ascii="Times New Roman" w:hAnsi="Times New Roman" w:eastAsia="楷体" w:cs="Times New Roman"/>
      <w:i/>
      <w:kern w:val="0"/>
      <w:sz w:val="28"/>
      <w:szCs w:val="20"/>
      <w:lang w:eastAsia="en-US"/>
    </w:rPr>
  </w:style>
  <w:style w:type="character" w:customStyle="1" w:styleId="22">
    <w:name w:val="标题 9 Char"/>
    <w:basedOn w:val="12"/>
    <w:link w:val="6"/>
    <w:qFormat/>
    <w:uiPriority w:val="99"/>
    <w:rPr>
      <w:rFonts w:ascii="Times New Roman" w:hAnsi="Times New Roman" w:eastAsia="楷体" w:cs="Times New Roman"/>
      <w:i/>
      <w:kern w:val="0"/>
      <w:sz w:val="18"/>
      <w:szCs w:val="20"/>
      <w:lang w:eastAsia="en-US"/>
    </w:rPr>
  </w:style>
  <w:style w:type="paragraph" w:customStyle="1" w:styleId="23">
    <w:name w:val="目次、标准名称标题"/>
    <w:basedOn w:val="1"/>
    <w:next w:val="1"/>
    <w:qFormat/>
    <w:uiPriority w:val="99"/>
    <w:pPr>
      <w:widowControl/>
      <w:numPr>
        <w:ilvl w:val="0"/>
        <w:numId w:val="3"/>
      </w:numPr>
      <w:shd w:val="clear" w:color="auto" w:fill="FFFFFF"/>
      <w:spacing w:before="640" w:after="560" w:line="460" w:lineRule="exact"/>
      <w:jc w:val="center"/>
      <w:outlineLvl w:val="0"/>
    </w:pPr>
    <w:rPr>
      <w:rFonts w:ascii="黑体" w:hAnsi="Times New Roman" w:eastAsia="黑体" w:cs="黑体"/>
      <w:kern w:val="0"/>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2511</Words>
  <Characters>2551</Characters>
  <Lines>46</Lines>
  <Paragraphs>13</Paragraphs>
  <TotalTime>12</TotalTime>
  <ScaleCrop>false</ScaleCrop>
  <LinksUpToDate>false</LinksUpToDate>
  <CharactersWithSpaces>2835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2022-10-17T17:41:00Z</dcterms:created>
  <dc:creator>dell</dc:creator>
  <cp:lastModifiedBy>WPS_1717551087</cp:lastModifiedBy>
  <cp:lastPrinted>2024-10-30T10:40:00Z</cp:lastPrinted>
  <dcterms:modified xsi:type="dcterms:W3CDTF">2025-12-03T02:05:17Z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4FC51FA4BF33662FB9AD12695320AB7D_42</vt:lpwstr>
  </property>
  <property fmtid="{D5CDD505-2E9C-101B-9397-08002B2CF9AE}" pid="4" name="KSOTemplateDocerSaveRecord">
    <vt:lpwstr>eyJoZGlkIjoiMGNjMzc1OTI0NjVhZGEyNWFkNDc1ZmMwNmU0NTUzZGUiLCJ1c2VySWQiOiIxNjA1MTMyMTIwIn0=</vt:lpwstr>
  </property>
</Properties>
</file>