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版本号：ZY2025-ZB-CS111320251214002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张家堡人民法庭新址装修修缮工程项目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ZY2025-ZB-CS1113</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张家堡人民法庭新址装修修缮工程项目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张家堡人民法庭新址装修修缮工程项目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张家堡人民法庭新址装修修缮工程项目。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采购包1（张家堡人民法庭新址装修修缮工程项目）：属于专门面向中小企业采购。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8、授权委托书：法定代表人授权委托书、被授权人身份证(法定代表人参加开标时,只需提供法定代表人身份证；被授权人参加开标时，须提供开标前三个月内任意一个月的社保证明材料。</w:t>
      </w:r>
    </w:p>
    <w:p>
      <w:pPr>
        <w:pStyle w:val="null3"/>
      </w:pPr>
      <w:r>
        <w:rPr>
          <w:rFonts w:ascii="仿宋_GB2312" w:hAnsi="仿宋_GB2312" w:cs="仿宋_GB2312" w:eastAsia="仿宋_GB2312"/>
        </w:rPr>
        <w:t>9、供应商资质要求：供应商须具备建设部门颁发的建筑装修装饰工程专业承包二级及以上资质且须具备合格有效的安全生产许可证；</w:t>
      </w:r>
    </w:p>
    <w:p>
      <w:pPr>
        <w:pStyle w:val="null3"/>
      </w:pPr>
      <w:r>
        <w:rPr>
          <w:rFonts w:ascii="仿宋_GB2312" w:hAnsi="仿宋_GB2312" w:cs="仿宋_GB2312" w:eastAsia="仿宋_GB2312"/>
        </w:rPr>
        <w:t>10、拟派项目经理资质和专业要求：供应商拟派项目经理具备合法有效的建筑工程专业二级及以上注册建造师执业资格和安全生产考核合格证书（安全B证），在本单位注册且无在建工程（提供承诺书）；</w:t>
      </w:r>
    </w:p>
    <w:p>
      <w:pPr>
        <w:pStyle w:val="null3"/>
      </w:pPr>
      <w:r>
        <w:rPr>
          <w:rFonts w:ascii="仿宋_GB2312" w:hAnsi="仿宋_GB2312" w:cs="仿宋_GB2312" w:eastAsia="仿宋_GB2312"/>
        </w:rPr>
        <w:t>11、备案查询：供应商及项目经理基本信息在“陕西省住房和城乡建设厅”和“全国建筑市场监管公共服务平台”可查询；供应商与项目经理在《陕西省建筑市场监管与诚信信息发布平台》上均有备案可查询。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采购包1：3,696,413.37元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w:t>
      </w:r>
    </w:p>
    <w:p>
      <w:pPr>
        <w:pStyle w:val="null3"/>
      </w:pPr>
      <w:r>
        <w:rPr>
          <w:rFonts w:ascii="仿宋_GB2312" w:hAnsi="仿宋_GB2312" w:cs="仿宋_GB2312" w:eastAsia="仿宋_GB2312"/>
        </w:rPr>
        <w:t>联系电话：029-86210100转810</w:t>
      </w:r>
    </w:p>
    <w:p>
      <w:pPr>
        <w:pStyle w:val="null3"/>
      </w:pPr>
      <w:r>
        <w:rPr>
          <w:rFonts w:ascii="仿宋_GB2312" w:hAnsi="仿宋_GB2312" w:cs="仿宋_GB2312" w:eastAsia="仿宋_GB2312"/>
        </w:rPr>
        <w:t>地址：西安经济技术开发区凤城一路6号利君V时代B座9F901室陕西正翼项目管理咨询有限公司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3,696,413.37</w:t>
      </w:r>
    </w:p>
    <w:p>
      <w:pPr>
        <w:pStyle w:val="null3"/>
      </w:pPr>
      <w:r>
        <w:rPr>
          <w:rFonts w:ascii="仿宋_GB2312" w:hAnsi="仿宋_GB2312" w:cs="仿宋_GB2312" w:eastAsia="仿宋_GB2312"/>
        </w:rPr>
        <w:t>采购包最高限价（元）: 3,696,413.37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张家堡人民法庭新址装修修缮工程项目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3,696,413.37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标的名称：张家堡人民法庭新址装修修缮工程项目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张家堡人民法庭新址装修修缮工程项目</w:t>
            </w:r>
          </w:p>
          <w:p>
            <w:pPr>
              <w:pStyle w:val="null3"/>
              <w:ind w:firstLine="400"/>
            </w:pPr>
            <w:r>
              <w:rPr>
                <w:rFonts w:ascii="仿宋_GB2312" w:hAnsi="仿宋_GB2312" w:cs="仿宋_GB2312" w:eastAsia="仿宋_GB2312"/>
              </w:rPr>
              <w:t>项目面积</w:t>
            </w:r>
            <w:r>
              <w:rPr>
                <w:rFonts w:ascii="仿宋_GB2312" w:hAnsi="仿宋_GB2312" w:cs="仿宋_GB2312" w:eastAsia="仿宋_GB2312"/>
              </w:rPr>
              <w:t>: 1-6层建筑面积1820平方米</w:t>
            </w:r>
          </w:p>
          <w:p>
            <w:pPr>
              <w:pStyle w:val="null3"/>
            </w:pPr>
            <w:r>
              <w:rPr>
                <w:rFonts w:ascii="仿宋_GB2312" w:hAnsi="仿宋_GB2312" w:cs="仿宋_GB2312" w:eastAsia="仿宋_GB2312"/>
              </w:rPr>
              <w:t>二、采购内容</w:t>
            </w:r>
          </w:p>
          <w:p>
            <w:pPr>
              <w:pStyle w:val="null3"/>
              <w:ind w:firstLine="400"/>
            </w:pPr>
            <w:r>
              <w:rPr>
                <w:rFonts w:ascii="仿宋_GB2312" w:hAnsi="仿宋_GB2312" w:cs="仿宋_GB2312" w:eastAsia="仿宋_GB2312"/>
              </w:rPr>
              <w:t>具体详见工程量清单。</w:t>
            </w:r>
          </w:p>
          <w:p>
            <w:pPr>
              <w:pStyle w:val="null3"/>
            </w:pPr>
            <w:r>
              <w:rPr>
                <w:rFonts w:ascii="仿宋_GB2312" w:hAnsi="仿宋_GB2312" w:cs="仿宋_GB2312" w:eastAsia="仿宋_GB2312"/>
              </w:rPr>
              <w:t>三、</w:t>
            </w:r>
            <w:r>
              <w:rPr>
                <w:rFonts w:ascii="仿宋_GB2312" w:hAnsi="仿宋_GB2312" w:cs="仿宋_GB2312" w:eastAsia="仿宋_GB2312"/>
              </w:rPr>
              <w:t>工程地点</w:t>
            </w:r>
          </w:p>
          <w:p>
            <w:pPr>
              <w:pStyle w:val="null3"/>
              <w:ind w:firstLine="400"/>
            </w:pPr>
            <w:r>
              <w:rPr>
                <w:rFonts w:ascii="仿宋_GB2312" w:hAnsi="仿宋_GB2312" w:cs="仿宋_GB2312" w:eastAsia="仿宋_GB2312"/>
              </w:rPr>
              <w:t>陕西省西安市</w:t>
            </w:r>
            <w:r>
              <w:rPr>
                <w:rFonts w:ascii="仿宋_GB2312" w:hAnsi="仿宋_GB2312" w:cs="仿宋_GB2312" w:eastAsia="仿宋_GB2312"/>
              </w:rPr>
              <w:t>。</w:t>
            </w:r>
          </w:p>
          <w:p>
            <w:pPr>
              <w:pStyle w:val="null3"/>
            </w:pPr>
            <w:r>
              <w:rPr>
                <w:rFonts w:ascii="仿宋_GB2312" w:hAnsi="仿宋_GB2312" w:cs="仿宋_GB2312" w:eastAsia="仿宋_GB2312"/>
                <w:color w:val="000000"/>
              </w:rPr>
              <w:t>四、</w:t>
            </w:r>
            <w:r>
              <w:rPr>
                <w:rFonts w:ascii="仿宋_GB2312" w:hAnsi="仿宋_GB2312" w:cs="仿宋_GB2312" w:eastAsia="仿宋_GB2312"/>
                <w:color w:val="000000"/>
              </w:rPr>
              <w:t>工期：</w:t>
            </w:r>
            <w:r>
              <w:rPr>
                <w:rFonts w:ascii="仿宋_GB2312" w:hAnsi="仿宋_GB2312" w:cs="仿宋_GB2312" w:eastAsia="仿宋_GB2312"/>
                <w:color w:val="000000"/>
              </w:rPr>
              <w:t>90日历天</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五、</w:t>
            </w:r>
            <w:r>
              <w:rPr>
                <w:rFonts w:ascii="仿宋_GB2312" w:hAnsi="仿宋_GB2312" w:cs="仿宋_GB2312" w:eastAsia="仿宋_GB2312"/>
                <w:color w:val="000000"/>
              </w:rPr>
              <w:t>质量保修期</w:t>
            </w:r>
            <w:r>
              <w:rPr>
                <w:rFonts w:ascii="仿宋_GB2312" w:hAnsi="仿宋_GB2312" w:cs="仿宋_GB2312" w:eastAsia="仿宋_GB2312"/>
                <w:color w:val="000000"/>
              </w:rPr>
              <w:t>/缺项责任期：质量保修期</w:t>
            </w:r>
            <w:r>
              <w:rPr>
                <w:rFonts w:ascii="仿宋_GB2312" w:hAnsi="仿宋_GB2312" w:cs="仿宋_GB2312" w:eastAsia="仿宋_GB2312"/>
                <w:color w:val="000000"/>
              </w:rPr>
              <w:t>：</w:t>
            </w:r>
            <w:r>
              <w:rPr>
                <w:rFonts w:ascii="仿宋_GB2312" w:hAnsi="仿宋_GB2312" w:cs="仿宋_GB2312" w:eastAsia="仿宋_GB2312"/>
                <w:color w:val="000000"/>
              </w:rPr>
              <w:t xml:space="preserve">2年 </w:t>
            </w:r>
            <w:r>
              <w:rPr>
                <w:rFonts w:ascii="仿宋_GB2312" w:hAnsi="仿宋_GB2312" w:cs="仿宋_GB2312" w:eastAsia="仿宋_GB2312"/>
                <w:color w:val="000000"/>
              </w:rPr>
              <w:t>缺陷责任期：</w:t>
            </w:r>
            <w:r>
              <w:rPr>
                <w:rFonts w:ascii="仿宋_GB2312" w:hAnsi="仿宋_GB2312" w:cs="仿宋_GB2312" w:eastAsia="仿宋_GB2312"/>
                <w:color w:val="000000"/>
              </w:rPr>
              <w:t>2年。</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支付：</w:t>
            </w:r>
            <w:r>
              <w:rPr>
                <w:rFonts w:ascii="仿宋_GB2312" w:hAnsi="仿宋_GB2312" w:cs="仿宋_GB2312" w:eastAsia="仿宋_GB2312"/>
                <w:sz w:val="20"/>
              </w:rPr>
              <w:t>：合同签订后，达到付款条件之日起</w:t>
            </w:r>
            <w:r>
              <w:rPr>
                <w:rFonts w:ascii="仿宋_GB2312" w:hAnsi="仿宋_GB2312" w:cs="仿宋_GB2312" w:eastAsia="仿宋_GB2312"/>
                <w:sz w:val="20"/>
              </w:rPr>
              <w:t>7</w:t>
            </w:r>
            <w:r>
              <w:rPr>
                <w:rFonts w:ascii="仿宋_GB2312" w:hAnsi="仿宋_GB2312" w:cs="仿宋_GB2312" w:eastAsia="仿宋_GB2312"/>
                <w:sz w:val="20"/>
              </w:rPr>
              <w:t>日内支付合同价的</w:t>
            </w:r>
            <w:r>
              <w:rPr>
                <w:rFonts w:ascii="仿宋_GB2312" w:hAnsi="仿宋_GB2312" w:cs="仿宋_GB2312" w:eastAsia="仿宋_GB2312"/>
                <w:sz w:val="20"/>
              </w:rPr>
              <w:t>50%作为工程预付款；完成</w:t>
            </w:r>
            <w:r>
              <w:rPr>
                <w:rFonts w:ascii="仿宋_GB2312" w:hAnsi="仿宋_GB2312" w:cs="仿宋_GB2312" w:eastAsia="仿宋_GB2312"/>
                <w:sz w:val="20"/>
              </w:rPr>
              <w:t>5</w:t>
            </w:r>
            <w:r>
              <w:rPr>
                <w:rFonts w:ascii="仿宋_GB2312" w:hAnsi="仿宋_GB2312" w:cs="仿宋_GB2312" w:eastAsia="仿宋_GB2312"/>
                <w:sz w:val="20"/>
              </w:rPr>
              <w:t>0%工程量，达到付款条件之日起</w:t>
            </w:r>
            <w:r>
              <w:rPr>
                <w:rFonts w:ascii="仿宋_GB2312" w:hAnsi="仿宋_GB2312" w:cs="仿宋_GB2312" w:eastAsia="仿宋_GB2312"/>
                <w:sz w:val="20"/>
              </w:rPr>
              <w:t>7</w:t>
            </w:r>
            <w:r>
              <w:rPr>
                <w:rFonts w:ascii="仿宋_GB2312" w:hAnsi="仿宋_GB2312" w:cs="仿宋_GB2312" w:eastAsia="仿宋_GB2312"/>
                <w:sz w:val="20"/>
              </w:rPr>
              <w:t>日支付合同价的</w:t>
            </w:r>
            <w:r>
              <w:rPr>
                <w:rFonts w:ascii="仿宋_GB2312" w:hAnsi="仿宋_GB2312" w:cs="仿宋_GB2312" w:eastAsia="仿宋_GB2312"/>
                <w:sz w:val="20"/>
              </w:rPr>
              <w:t>3</w:t>
            </w:r>
            <w:r>
              <w:rPr>
                <w:rFonts w:ascii="仿宋_GB2312" w:hAnsi="仿宋_GB2312" w:cs="仿宋_GB2312" w:eastAsia="仿宋_GB2312"/>
                <w:sz w:val="20"/>
              </w:rPr>
              <w:t>0%；完成全部工程量</w:t>
            </w:r>
            <w:r>
              <w:rPr>
                <w:rFonts w:ascii="仿宋_GB2312" w:hAnsi="仿宋_GB2312" w:cs="仿宋_GB2312" w:eastAsia="仿宋_GB2312"/>
                <w:sz w:val="20"/>
              </w:rPr>
              <w:t>并验收合格</w:t>
            </w:r>
            <w:r>
              <w:rPr>
                <w:rFonts w:ascii="仿宋_GB2312" w:hAnsi="仿宋_GB2312" w:cs="仿宋_GB2312" w:eastAsia="仿宋_GB2312"/>
                <w:sz w:val="20"/>
              </w:rPr>
              <w:t>，达到付款条件之日起</w:t>
            </w:r>
            <w:r>
              <w:rPr>
                <w:rFonts w:ascii="仿宋_GB2312" w:hAnsi="仿宋_GB2312" w:cs="仿宋_GB2312" w:eastAsia="仿宋_GB2312"/>
                <w:sz w:val="20"/>
              </w:rPr>
              <w:t>7</w:t>
            </w:r>
            <w:r>
              <w:rPr>
                <w:rFonts w:ascii="仿宋_GB2312" w:hAnsi="仿宋_GB2312" w:cs="仿宋_GB2312" w:eastAsia="仿宋_GB2312"/>
                <w:sz w:val="20"/>
              </w:rPr>
              <w:t>日支付合同价的</w:t>
            </w:r>
            <w:r>
              <w:rPr>
                <w:rFonts w:ascii="仿宋_GB2312" w:hAnsi="仿宋_GB2312" w:cs="仿宋_GB2312" w:eastAsia="仿宋_GB2312"/>
                <w:sz w:val="20"/>
              </w:rPr>
              <w:t>20</w:t>
            </w:r>
            <w:r>
              <w:rPr>
                <w:rFonts w:ascii="仿宋_GB2312" w:hAnsi="仿宋_GB2312" w:cs="仿宋_GB2312" w:eastAsia="仿宋_GB2312"/>
                <w:sz w:val="20"/>
              </w:rPr>
              <w:t>%。</w:t>
            </w:r>
          </w:p>
          <w:p>
            <w:pPr>
              <w:pStyle w:val="null3"/>
            </w:pPr>
            <w:r>
              <w:rPr>
                <w:rFonts w:ascii="仿宋_GB2312" w:hAnsi="仿宋_GB2312" w:cs="仿宋_GB2312" w:eastAsia="仿宋_GB2312"/>
              </w:rPr>
              <w:t>七、</w:t>
            </w:r>
            <w:r>
              <w:rPr>
                <w:rFonts w:ascii="仿宋_GB2312" w:hAnsi="仿宋_GB2312" w:cs="仿宋_GB2312" w:eastAsia="仿宋_GB2312"/>
              </w:rPr>
              <w:t>工程量清单编制依据：</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清单编制依据：</w:t>
            </w:r>
          </w:p>
          <w:p>
            <w:pPr>
              <w:pStyle w:val="null3"/>
            </w:pPr>
            <w:r>
              <w:rPr>
                <w:rFonts w:ascii="仿宋_GB2312" w:hAnsi="仿宋_GB2312" w:cs="仿宋_GB2312" w:eastAsia="仿宋_GB2312"/>
              </w:rPr>
              <w:t>1.</w:t>
            </w:r>
            <w:r>
              <w:rPr>
                <w:rFonts w:ascii="仿宋_GB2312" w:hAnsi="仿宋_GB2312" w:cs="仿宋_GB2312" w:eastAsia="仿宋_GB2312"/>
              </w:rPr>
              <w:t>《陕西省建设工程工程量清单计价</w:t>
            </w:r>
            <w:r>
              <w:rPr>
                <w:rFonts w:ascii="仿宋_GB2312" w:hAnsi="仿宋_GB2312" w:cs="仿宋_GB2312" w:eastAsia="仿宋_GB2312"/>
              </w:rPr>
              <w:t>标准及计算标准</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《陕西省消耗量定额</w:t>
            </w:r>
            <w:r>
              <w:rPr>
                <w:rFonts w:ascii="仿宋_GB2312" w:hAnsi="仿宋_GB2312" w:cs="仿宋_GB2312" w:eastAsia="仿宋_GB2312"/>
              </w:rPr>
              <w:t>章节说明及费用规则</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）；《陕西省</w:t>
            </w:r>
            <w:r>
              <w:rPr>
                <w:rFonts w:ascii="仿宋_GB2312" w:hAnsi="仿宋_GB2312" w:cs="仿宋_GB2312" w:eastAsia="仿宋_GB2312"/>
              </w:rPr>
              <w:t>基价表说明</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）及其他相关文件；</w:t>
            </w:r>
          </w:p>
          <w:p>
            <w:pPr>
              <w:pStyle w:val="null3"/>
            </w:pPr>
            <w:r>
              <w:rPr>
                <w:rFonts w:ascii="仿宋_GB2312" w:hAnsi="仿宋_GB2312" w:cs="仿宋_GB2312" w:eastAsia="仿宋_GB2312"/>
              </w:rPr>
              <w:t>3.</w:t>
            </w:r>
            <w:r>
              <w:rPr>
                <w:rFonts w:ascii="仿宋_GB2312" w:hAnsi="仿宋_GB2312" w:cs="仿宋_GB2312" w:eastAsia="仿宋_GB2312"/>
              </w:rPr>
              <w:t>《陕西省</w:t>
            </w:r>
            <w:r>
              <w:rPr>
                <w:rFonts w:ascii="仿宋_GB2312" w:hAnsi="仿宋_GB2312" w:cs="仿宋_GB2312" w:eastAsia="仿宋_GB2312"/>
              </w:rPr>
              <w:t>基价表说明</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）及其他相关文件；</w:t>
            </w:r>
          </w:p>
          <w:p>
            <w:pPr>
              <w:pStyle w:val="null3"/>
            </w:pPr>
            <w:r>
              <w:rPr>
                <w:rFonts w:ascii="仿宋_GB2312" w:hAnsi="仿宋_GB2312" w:cs="仿宋_GB2312" w:eastAsia="仿宋_GB2312"/>
              </w:rPr>
              <w:t>4.</w:t>
            </w:r>
            <w:r>
              <w:rPr>
                <w:rFonts w:ascii="仿宋_GB2312" w:hAnsi="仿宋_GB2312" w:cs="仿宋_GB2312" w:eastAsia="仿宋_GB2312"/>
              </w:rPr>
              <w:t>执行陕建标发〔</w:t>
            </w:r>
            <w:r>
              <w:rPr>
                <w:rFonts w:ascii="仿宋_GB2312" w:hAnsi="仿宋_GB2312" w:cs="仿宋_GB2312" w:eastAsia="仿宋_GB2312"/>
              </w:rPr>
              <w:t>2025〕2号</w:t>
            </w:r>
            <w:r>
              <w:rPr>
                <w:rFonts w:ascii="仿宋_GB2312" w:hAnsi="仿宋_GB2312" w:cs="仿宋_GB2312" w:eastAsia="仿宋_GB2312"/>
              </w:rPr>
              <w:t>文</w:t>
            </w:r>
            <w:r>
              <w:rPr>
                <w:rFonts w:ascii="仿宋_GB2312" w:hAnsi="仿宋_GB2312" w:cs="仿宋_GB2312" w:eastAsia="仿宋_GB2312"/>
              </w:rPr>
              <w:t>《关于批准发布《绿色生态小区建设评价标准》等</w:t>
            </w:r>
            <w:r>
              <w:rPr>
                <w:rFonts w:ascii="仿宋_GB2312" w:hAnsi="仿宋_GB2312" w:cs="仿宋_GB2312" w:eastAsia="仿宋_GB2312"/>
              </w:rPr>
              <w:t>7项陕西省工程建设标准的通告》；</w:t>
            </w:r>
          </w:p>
          <w:p>
            <w:pPr>
              <w:pStyle w:val="null3"/>
            </w:pPr>
            <w:r>
              <w:rPr>
                <w:rFonts w:ascii="仿宋_GB2312" w:hAnsi="仿宋_GB2312" w:cs="仿宋_GB2312" w:eastAsia="仿宋_GB2312"/>
              </w:rPr>
              <w:t>5.</w:t>
            </w:r>
            <w:r>
              <w:rPr>
                <w:rFonts w:ascii="仿宋_GB2312" w:hAnsi="仿宋_GB2312" w:cs="仿宋_GB2312" w:eastAsia="仿宋_GB2312"/>
              </w:rPr>
              <w:t>执行陕建管发〔</w:t>
            </w:r>
            <w:r>
              <w:rPr>
                <w:rFonts w:ascii="仿宋_GB2312" w:hAnsi="仿宋_GB2312" w:cs="仿宋_GB2312" w:eastAsia="仿宋_GB2312"/>
              </w:rPr>
              <w:t>2025〕10号文《陕西省住房和城乡建设厅关于印发2025陕西省建设工程费用规则等计价依据的通知》；</w:t>
            </w:r>
          </w:p>
          <w:p>
            <w:pPr>
              <w:pStyle w:val="null3"/>
            </w:pPr>
            <w:r>
              <w:rPr>
                <w:rFonts w:ascii="仿宋_GB2312" w:hAnsi="仿宋_GB2312" w:cs="仿宋_GB2312" w:eastAsia="仿宋_GB2312"/>
              </w:rPr>
              <w:t>（二）</w:t>
            </w:r>
            <w:r>
              <w:rPr>
                <w:rFonts w:ascii="仿宋_GB2312" w:hAnsi="仿宋_GB2312" w:cs="仿宋_GB2312" w:eastAsia="仿宋_GB2312"/>
              </w:rPr>
              <w:t>其他说明</w:t>
            </w:r>
          </w:p>
          <w:p>
            <w:pPr>
              <w:pStyle w:val="null3"/>
            </w:pPr>
            <w:r>
              <w:rPr>
                <w:rFonts w:ascii="仿宋_GB2312" w:hAnsi="仿宋_GB2312" w:cs="仿宋_GB2312" w:eastAsia="仿宋_GB2312"/>
              </w:rPr>
              <w:t>1.</w:t>
            </w:r>
            <w:r>
              <w:rPr>
                <w:rFonts w:ascii="仿宋_GB2312" w:hAnsi="仿宋_GB2312" w:cs="仿宋_GB2312" w:eastAsia="仿宋_GB2312"/>
              </w:rPr>
              <w:t>软件采用广联达计价软件</w:t>
            </w:r>
            <w:r>
              <w:rPr>
                <w:rFonts w:ascii="仿宋_GB2312" w:hAnsi="仿宋_GB2312" w:cs="仿宋_GB2312" w:eastAsia="仿宋_GB2312"/>
              </w:rPr>
              <w:t>GCCP7.0 （版本7.5000.23.2）；</w:t>
            </w:r>
          </w:p>
          <w:p>
            <w:pPr>
              <w:pStyle w:val="null3"/>
            </w:pPr>
            <w:r>
              <w:rPr>
                <w:rFonts w:ascii="仿宋_GB2312" w:hAnsi="仿宋_GB2312" w:cs="仿宋_GB2312" w:eastAsia="仿宋_GB2312"/>
              </w:rPr>
              <w:t>2.</w:t>
            </w:r>
            <w:r>
              <w:rPr>
                <w:rFonts w:ascii="仿宋_GB2312" w:hAnsi="仿宋_GB2312" w:cs="仿宋_GB2312" w:eastAsia="仿宋_GB2312"/>
              </w:rPr>
              <w:t>本项目暂列金为</w:t>
            </w:r>
            <w:r>
              <w:rPr>
                <w:rFonts w:ascii="仿宋_GB2312" w:hAnsi="仿宋_GB2312" w:cs="仿宋_GB2312" w:eastAsia="仿宋_GB2312"/>
              </w:rPr>
              <w:t>50000元；</w:t>
            </w:r>
          </w:p>
          <w:p>
            <w:pPr>
              <w:pStyle w:val="null3"/>
            </w:pPr>
            <w:r>
              <w:rPr>
                <w:rFonts w:ascii="仿宋_GB2312" w:hAnsi="仿宋_GB2312" w:cs="仿宋_GB2312" w:eastAsia="仿宋_GB2312"/>
              </w:rPr>
              <w:t>3.</w:t>
            </w:r>
            <w:r>
              <w:rPr>
                <w:rFonts w:ascii="仿宋_GB2312" w:hAnsi="仿宋_GB2312" w:cs="仿宋_GB2312" w:eastAsia="仿宋_GB2312"/>
              </w:rPr>
              <w:t>本项目招标代理费暂列金</w:t>
            </w:r>
            <w:r>
              <w:rPr>
                <w:rFonts w:ascii="仿宋_GB2312" w:hAnsi="仿宋_GB2312" w:cs="仿宋_GB2312" w:eastAsia="仿宋_GB2312"/>
              </w:rPr>
              <w:t>40000元。</w:t>
            </w:r>
          </w:p>
          <w:p>
            <w:pPr>
              <w:pStyle w:val="null3"/>
            </w:pPr>
            <w:r>
              <w:rPr>
                <w:rFonts w:ascii="仿宋_GB2312" w:hAnsi="仿宋_GB2312" w:cs="仿宋_GB2312" w:eastAsia="仿宋_GB2312"/>
                <w:sz w:val="21"/>
              </w:rPr>
              <w:t>八</w:t>
            </w:r>
            <w:r>
              <w:rPr>
                <w:rFonts w:ascii="仿宋_GB2312" w:hAnsi="仿宋_GB2312" w:cs="仿宋_GB2312" w:eastAsia="仿宋_GB2312"/>
                <w:sz w:val="21"/>
              </w:rPr>
              <w:t>、工程量清单及图纸（见附件）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成交供应商需提供纸质版响应文件一本。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法定代表人授权委托书、被授权人身份证(法定代表人参加开标时,只需提供法定代表人身份证；被授权人参加开标时，须提供开标前三个月内任意一个月的社保证明材料。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供应商须具备建设部门颁发的建筑装修装饰工程专业承包二级及以上资质且须具备合格有效的安全生产许可证；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供应商拟派项目经理具备合法有效的建筑工程专业二级及以上注册建造师执业资格和安全生产考核合格证书（安全B证），在本单位注册且无在建工程（提供承诺书）；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备案查询</w:t>
            </w:r>
          </w:p>
        </w:tc>
        <w:tc>
          <w:tcPr>
            <w:tcW w:type="dxa" w:w="3322"/>
          </w:tcPr>
          <w:p>
            <w:pPr>
              <w:pStyle w:val="null3"/>
            </w:pPr>
            <w:r>
              <w:rPr>
                <w:rFonts w:ascii="仿宋_GB2312" w:hAnsi="仿宋_GB2312" w:cs="仿宋_GB2312" w:eastAsia="仿宋_GB2312"/>
              </w:rPr>
              <w:t>供应商及项目经理基本信息在“陕西省住房和城乡建设厅”和“全国建筑市场监管公共服务平台”可查询；供应商与项目经理在《陕西省建筑市场监管与诚信信息发布平台》上均有备案可查询。</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报价函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已标价工程量清单 报价函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报价函 标的清单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只能有一个有效报价，不得提交选择性报价，且报价不超过采购预算金额或最高限价及工程量清单单价最高限价。</w:t>
            </w:r>
          </w:p>
        </w:tc>
        <w:tc>
          <w:tcPr>
            <w:tcW w:type="dxa" w:w="1661"/>
          </w:tcPr>
          <w:p>
            <w:pPr>
              <w:pStyle w:val="null3"/>
            </w:pPr>
            <w:r>
              <w:rPr>
                <w:rFonts w:ascii="仿宋_GB2312" w:hAnsi="仿宋_GB2312" w:cs="仿宋_GB2312" w:eastAsia="仿宋_GB2312"/>
              </w:rPr>
              <w:t>响应文件封面 已标价工程量清单 报价函 标的清单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工期达到磋商文件要求</w:t>
            </w:r>
          </w:p>
        </w:tc>
        <w:tc>
          <w:tcPr>
            <w:tcW w:type="dxa" w:w="1661"/>
          </w:tcPr>
          <w:p>
            <w:pPr>
              <w:pStyle w:val="null3"/>
            </w:pPr>
            <w:r>
              <w:rPr>
                <w:rFonts w:ascii="仿宋_GB2312" w:hAnsi="仿宋_GB2312" w:cs="仿宋_GB2312" w:eastAsia="仿宋_GB2312"/>
              </w:rPr>
              <w:t>响应文件封面 报价函 标的清单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质保期达到磋商文件要求</w:t>
            </w:r>
          </w:p>
        </w:tc>
        <w:tc>
          <w:tcPr>
            <w:tcW w:type="dxa" w:w="1661"/>
          </w:tcPr>
          <w:p>
            <w:pPr>
              <w:pStyle w:val="null3"/>
            </w:pPr>
            <w:r>
              <w:rPr>
                <w:rFonts w:ascii="仿宋_GB2312" w:hAnsi="仿宋_GB2312" w:cs="仿宋_GB2312" w:eastAsia="仿宋_GB2312"/>
              </w:rPr>
              <w:t>响应文件封面 报价函 标的清单 响应函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已标价工程量清单 报价函 标的清单 响应函 其他附件.docx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区间分值0-6分。 评审标准细化内容： ①施工目标:成本目标、工期目标、质量目标②施工准备：技术准备、材料准备、机械准备、机具准备③施工平面布置与安排：现场围挡及出入口管理、交通组织安排、消防及道路安排。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区间分值0-10分。 评审标准细化内容： 内容包含但不限于①装饰装修工程施工方案；②给排水工程 施工方案；③通风空调工程施工方案；④电气设备安装工程 施工方案；⑤采暖燃气工程施工方案。 评审标准量化内容： （1）各部分内容全面详细、阐述条理清晰详尽、符合本项目采购需求得10分；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区间分值0-6分。 评审标准细化内容： 内容包含但不限于①质量目标管理体系②施工质量的检验制度③确保质量的技术组织措施及控制措施。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区间分值0-6分。 评审标准细化内容： 内容包含但不限于①施工进度计划横道图②进度计划保证措施③工期保证措施.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区间分值0-8分。 评审标准细化内容： 内容包含但不限于①安全生产管理制度②安全施工措施③安全应急预案④安全生产教育。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区间分值0-4分。 评审标准细化内容： 内容包含但不限于①文明施工管理目标及技术措施②文明施工现场管理：材料管理、防扰民措施。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区间分值0-8分。 评审标准细化内容： 内容包含但不限于①成品保护措施②季节性施工措施③消防保卫措施④环境保护措施。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区间分值：0-6分。 评审标准细化及量化内容： 针对本项目的项目组织管理机构配备。 ①机构设置合理，人员配备齐全，技术经验丰富，完全满足项目需求得6分； ②机构设置较合理，人员配备较齐全，技术经验较丰富，基本满足项目需求得4分； ③机构设置、人员配备、技术经验较差，得2分；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区间分值：0-4分。 评审标准细化及量化内容： 根据供应商投入的施工机械配备和材料投入计划等进行评审。 ①施工机械配备合理并提供设备来源证明材料，投投入材料环保性达到国家标准得4分； ②施工机械配备和材料投入计划基本合理、可行，得2分；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供应商提供2022年1月至今类似项目业绩，每提供一份得3分，最高得12分。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