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版本号：【KRDL】K3-2511238.1B120251223001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2026年休养员食材采购项目(二次)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【KRDL】K3-2511238.1B1</w:t>
      </w:r>
      <w:r>
        <w:br/>
      </w:r>
      <w:r>
        <w:br/>
      </w:r>
      <w:r>
        <w:br/>
      </w:r>
    </w:p>
    <w:p>
      <w:pPr>
        <w:pStyle w:val="null3"/>
        <w:jc w:val="center"/>
        <w:outlineLvl w:val="2"/>
      </w:pPr>
      <w:r>
        <w:rPr>
          <w:rFonts w:ascii="仿宋_GB2312" w:hAnsi="仿宋_GB2312" w:cs="仿宋_GB2312" w:eastAsia="仿宋_GB2312"/>
          <w:sz w:val="28"/>
          <w:b/>
        </w:rPr>
        <w:t>西安市第一社会福利院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西安市第一社会福利院</w:t>
      </w:r>
      <w:r>
        <w:rPr>
          <w:rFonts w:ascii="仿宋_GB2312" w:hAnsi="仿宋_GB2312" w:cs="仿宋_GB2312" w:eastAsia="仿宋_GB2312"/>
        </w:rPr>
        <w:t>委托，拟对</w:t>
      </w:r>
      <w:r>
        <w:rPr>
          <w:rFonts w:ascii="仿宋_GB2312" w:hAnsi="仿宋_GB2312" w:cs="仿宋_GB2312" w:eastAsia="仿宋_GB2312"/>
        </w:rPr>
        <w:t>2026年休养员食材采购项目(二次)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【KRDL】K3-2511238.1B1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2026年休养员食材采购项目(二次)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招标内容主要为西安市第一社会福利院2026年休养员食材采购项目，为进一步加强我院食品卫生安全管理，严把食品准入关、采购关，从源头上控制我院食品的安全风险，确保食材采购品控，切实保障休养员和职工饮食安全。投标人需根据招标人要求提供所需的主副食品，主要内容包括米、面、食用油、肉（猪肉、牛肉）、禽、蛋、奶制品、蔬菜、水果及其他类产品等。具体内容及要求详见本招标文件、答疑文件中所涵盖的全部服务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采购包1（西安市第一社会福利院2026年休养员食材采购项目）：属于专门面向中小企业采购。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3、开标授权代表：供应商应授权合法的人员参加本项目开标活动全过程</w:t>
      </w:r>
    </w:p>
    <w:p>
      <w:pPr>
        <w:pStyle w:val="null3"/>
      </w:pPr>
      <w:r>
        <w:rPr>
          <w:rFonts w:ascii="仿宋_GB2312" w:hAnsi="仿宋_GB2312" w:cs="仿宋_GB2312" w:eastAsia="仿宋_GB2312"/>
        </w:rPr>
        <w:t>4、资质要求：供应商为厂家的，须提供所投产品有效期内的《食品生产许可证》及肉、蛋类的《动物防疫合格证明》，供应商为代理商的须提供有效期内的《食品经营许可证》及所投产品生产厂家的《食品生产许可证》，同时提供肉、蛋类的《动物防疫合格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西安市第一社会福利院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西安市长安区五星街道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西安市第一社会福利院经办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029-85861075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张晨、马玉娇、姚瑶、王昭、刘昆、代光艳、王森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15109119970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采购包1：3,235,900.00元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由中标人参照国家计委颁发的《采购代理服务收费管理暂行办法》（计价格[2002]1980号）以及国家发展和改革委员会办公厅颁发的《关于采购代理服务收费有关问题的通知》（发改办价格[2003] 857号）的有关规定标准，向招标代理机构一次付清代理服务费。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西安市第一社会福利院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西安市第一社会福利院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西安市第一社会福利院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联系人：张晨、马玉娇</w:t>
      </w:r>
    </w:p>
    <w:p>
      <w:pPr>
        <w:pStyle w:val="null3"/>
      </w:pPr>
      <w:r>
        <w:rPr>
          <w:rFonts w:ascii="仿宋_GB2312" w:hAnsi="仿宋_GB2312" w:cs="仿宋_GB2312" w:eastAsia="仿宋_GB2312"/>
        </w:rPr>
        <w:t>联系电话：15109119970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招标内容主要为西安市第一社会福利院2026年休养员食材采购项目，为进一步加强我院食品卫生安全管理，严把食品准入关、采购关，从源头上控制我院食品的安全风险，确保食材采购品控，切实保障休养员和职工饮食安全。投标人需根据招标人要求提供所需的主副食品，主要内容包括米、面、食用油、肉（猪肉、牛肉）、禽、蛋、奶制品、蔬菜、水果及其他类产品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3,235,900.00</w:t>
      </w:r>
    </w:p>
    <w:p>
      <w:pPr>
        <w:pStyle w:val="null3"/>
      </w:pPr>
      <w:r>
        <w:rPr>
          <w:rFonts w:ascii="仿宋_GB2312" w:hAnsi="仿宋_GB2312" w:cs="仿宋_GB2312" w:eastAsia="仿宋_GB2312"/>
        </w:rPr>
        <w:t>采购包最高限价（元）: 3,235,900.00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3235900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3,235,900.00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标的名称：3235900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161616"/>
              </w:rPr>
              <w:t>一、</w:t>
            </w:r>
            <w:r>
              <w:rPr>
                <w:rFonts w:ascii="仿宋_GB2312" w:hAnsi="仿宋_GB2312" w:cs="仿宋_GB2312" w:eastAsia="仿宋_GB2312"/>
                <w:sz w:val="24"/>
                <w:b/>
                <w:color w:val="161616"/>
              </w:rPr>
              <w:t>投标人要求</w:t>
            </w:r>
          </w:p>
          <w:p>
            <w:pPr>
              <w:pStyle w:val="null3"/>
              <w:ind w:firstLine="480"/>
              <w:jc w:val="left"/>
            </w:pPr>
            <w:r>
              <w:rPr>
                <w:rFonts w:ascii="仿宋_GB2312" w:hAnsi="仿宋_GB2312" w:cs="仿宋_GB2312" w:eastAsia="仿宋_GB2312"/>
                <w:sz w:val="24"/>
                <w:color w:val="161616"/>
              </w:rPr>
              <w:t>1. 投标人要求思想素质、道德品质较高，服务态度优良，身体健康。 投标人所供食材必须是符合《中华人民共和国食品卫生法》、《中华人民共和国食品安全法》等相关法律法规要求的安全食材。</w:t>
            </w:r>
          </w:p>
          <w:p>
            <w:pPr>
              <w:pStyle w:val="null3"/>
              <w:ind w:firstLine="480"/>
              <w:jc w:val="left"/>
            </w:pPr>
            <w:r>
              <w:rPr>
                <w:rFonts w:ascii="仿宋_GB2312" w:hAnsi="仿宋_GB2312" w:cs="仿宋_GB2312" w:eastAsia="仿宋_GB2312"/>
                <w:sz w:val="24"/>
                <w:color w:val="161616"/>
              </w:rPr>
              <w:t>2. 投标人需提供承诺书需承诺所供的食材必须符合国家有关标准，保证无异味、无霉烂变质，如不符合投标文件所描述的质量标淮，必须退货并承担违约责任。</w:t>
            </w:r>
          </w:p>
          <w:p>
            <w:pPr>
              <w:pStyle w:val="null3"/>
              <w:ind w:firstLine="480"/>
              <w:jc w:val="left"/>
            </w:pPr>
            <w:r>
              <w:rPr>
                <w:rFonts w:ascii="仿宋_GB2312" w:hAnsi="仿宋_GB2312" w:cs="仿宋_GB2312" w:eastAsia="仿宋_GB2312"/>
                <w:sz w:val="24"/>
                <w:color w:val="161616"/>
              </w:rPr>
              <w:t>3.所供食材必须符合国家行业生产及经营标准，货真价实，均能提供相应批次的合格检验证明。</w:t>
            </w:r>
          </w:p>
          <w:p>
            <w:pPr>
              <w:pStyle w:val="null3"/>
              <w:ind w:firstLine="480"/>
              <w:jc w:val="left"/>
            </w:pPr>
            <w:r>
              <w:rPr>
                <w:rFonts w:ascii="仿宋_GB2312" w:hAnsi="仿宋_GB2312" w:cs="仿宋_GB2312" w:eastAsia="仿宋_GB2312"/>
                <w:sz w:val="24"/>
                <w:color w:val="161616"/>
              </w:rPr>
              <w:t>4.所供必须食材各项技术指标完全符合国家有关质量检测、环保标准及产品出厂标准。</w:t>
            </w:r>
          </w:p>
          <w:p>
            <w:pPr>
              <w:pStyle w:val="null3"/>
              <w:ind w:firstLine="480"/>
              <w:jc w:val="left"/>
            </w:pPr>
            <w:r>
              <w:rPr>
                <w:rFonts w:ascii="仿宋_GB2312" w:hAnsi="仿宋_GB2312" w:cs="仿宋_GB2312" w:eastAsia="仿宋_GB2312"/>
                <w:sz w:val="24"/>
                <w:color w:val="161616"/>
              </w:rPr>
              <w:t>5. 投标人必须负责所供食材的运输、质量检等工作，所产生的费用由中标人负责。</w:t>
            </w:r>
          </w:p>
          <w:p>
            <w:pPr>
              <w:pStyle w:val="null3"/>
              <w:ind w:firstLine="480"/>
              <w:jc w:val="left"/>
            </w:pPr>
            <w:r>
              <w:rPr>
                <w:rFonts w:ascii="仿宋_GB2312" w:hAnsi="仿宋_GB2312" w:cs="仿宋_GB2312" w:eastAsia="仿宋_GB2312"/>
                <w:sz w:val="24"/>
                <w:color w:val="161616"/>
              </w:rPr>
              <w:t>6. 投标人除不可抗力，不得因其他任何理由延迟送货。因投标人原因延误交货的，招标人有权自行采购，并由投标人承担由此产生的一切损失和费用。</w:t>
            </w:r>
          </w:p>
          <w:p>
            <w:pPr>
              <w:pStyle w:val="null3"/>
              <w:ind w:firstLine="480"/>
              <w:jc w:val="left"/>
            </w:pPr>
            <w:r>
              <w:rPr>
                <w:rFonts w:ascii="仿宋_GB2312" w:hAnsi="仿宋_GB2312" w:cs="仿宋_GB2312" w:eastAsia="仿宋_GB2312"/>
                <w:sz w:val="24"/>
                <w:color w:val="161616"/>
              </w:rPr>
              <w:t>7. 投标人应严格按招标要求（含商标、名称、产地、规格、重量和质量等）供应，否则招标人有权拒收。如因市场流通问题确实需要变更的，应书面向招标人申请。</w:t>
            </w:r>
          </w:p>
          <w:p>
            <w:pPr>
              <w:pStyle w:val="null3"/>
              <w:ind w:firstLine="480"/>
              <w:jc w:val="left"/>
            </w:pPr>
            <w:r>
              <w:rPr>
                <w:rFonts w:ascii="仿宋_GB2312" w:hAnsi="仿宋_GB2312" w:cs="仿宋_GB2312" w:eastAsia="仿宋_GB2312"/>
                <w:sz w:val="24"/>
                <w:color w:val="161616"/>
              </w:rPr>
              <w:t>8.招标人按合同要求对食材进行认真验收，对不符合规定要求的商品，投标人必须无条件退货；投标人未能履行招标文件和合同所定事项，或供应不合格的、假冒伪劣、以次充好的食材，招标人退货后将记录在案，并对中标单位予以处罚，除要承担因此产生的一切损失和费用外，情节严重的采 购人将无条件取消其供应资格并终止合同,并承担所有损失及违约责任。</w:t>
            </w:r>
          </w:p>
          <w:p>
            <w:pPr>
              <w:pStyle w:val="null3"/>
              <w:ind w:firstLine="480"/>
              <w:jc w:val="left"/>
            </w:pPr>
            <w:r>
              <w:rPr>
                <w:rFonts w:ascii="仿宋_GB2312" w:hAnsi="仿宋_GB2312" w:cs="仿宋_GB2312" w:eastAsia="仿宋_GB2312"/>
                <w:sz w:val="24"/>
                <w:color w:val="161616"/>
              </w:rPr>
              <w:t>9. 投标人须开具国家正式有效的发票。 投标人按实际配送食材的销售额开具发票。</w:t>
            </w:r>
          </w:p>
          <w:p>
            <w:pPr>
              <w:pStyle w:val="null3"/>
              <w:ind w:firstLine="480"/>
              <w:jc w:val="left"/>
            </w:pPr>
            <w:r>
              <w:rPr>
                <w:rFonts w:ascii="仿宋_GB2312" w:hAnsi="仿宋_GB2312" w:cs="仿宋_GB2312" w:eastAsia="仿宋_GB2312"/>
                <w:sz w:val="24"/>
                <w:color w:val="161616"/>
              </w:rPr>
              <w:t>10. 投标人所供应的货品如果出现问题，并经查实，将采取以下措施:</w:t>
            </w:r>
          </w:p>
          <w:p>
            <w:pPr>
              <w:pStyle w:val="null3"/>
              <w:ind w:firstLine="480"/>
              <w:jc w:val="left"/>
            </w:pPr>
            <w:r>
              <w:rPr>
                <w:rFonts w:ascii="仿宋_GB2312" w:hAnsi="仿宋_GB2312" w:cs="仿宋_GB2312" w:eastAsia="仿宋_GB2312"/>
                <w:sz w:val="24"/>
                <w:color w:val="161616"/>
              </w:rPr>
              <w:t>①第一次批评教育，并赔偿货品损失；</w:t>
            </w:r>
          </w:p>
          <w:p>
            <w:pPr>
              <w:pStyle w:val="null3"/>
              <w:ind w:firstLine="480"/>
              <w:jc w:val="left"/>
            </w:pPr>
            <w:r>
              <w:rPr>
                <w:rFonts w:ascii="仿宋_GB2312" w:hAnsi="仿宋_GB2312" w:cs="仿宋_GB2312" w:eastAsia="仿宋_GB2312"/>
                <w:sz w:val="24"/>
                <w:color w:val="161616"/>
              </w:rPr>
              <w:t>②第二次严重警告，并赔偿货品损失及违约金5000.00元；</w:t>
            </w:r>
          </w:p>
          <w:p>
            <w:pPr>
              <w:pStyle w:val="null3"/>
              <w:ind w:firstLine="480"/>
              <w:jc w:val="left"/>
            </w:pPr>
            <w:r>
              <w:rPr>
                <w:rFonts w:ascii="仿宋_GB2312" w:hAnsi="仿宋_GB2312" w:cs="仿宋_GB2312" w:eastAsia="仿宋_GB2312"/>
                <w:sz w:val="24"/>
                <w:color w:val="161616"/>
              </w:rPr>
              <w:t>③第三次取消其供货资格，并赔偿货品损失及违约金10000.00元；</w:t>
            </w:r>
          </w:p>
          <w:p>
            <w:pPr>
              <w:pStyle w:val="null3"/>
              <w:ind w:firstLine="480"/>
              <w:jc w:val="left"/>
            </w:pPr>
            <w:r>
              <w:rPr>
                <w:rFonts w:ascii="仿宋_GB2312" w:hAnsi="仿宋_GB2312" w:cs="仿宋_GB2312" w:eastAsia="仿宋_GB2312"/>
                <w:sz w:val="24"/>
                <w:color w:val="161616"/>
              </w:rPr>
              <w:t>④对出现食品安全问题或事件，造成严重后果的，直接取消其供货资格，并消除由此带来的社会 不良影响，并依法追究相关责任，并将该企业记入黑名单，未来五年内不得参与我院食品采购招标。</w:t>
            </w:r>
          </w:p>
          <w:p>
            <w:pPr>
              <w:pStyle w:val="null3"/>
              <w:jc w:val="left"/>
            </w:pPr>
            <w:r>
              <w:rPr>
                <w:rFonts w:ascii="仿宋_GB2312" w:hAnsi="仿宋_GB2312" w:cs="仿宋_GB2312" w:eastAsia="仿宋_GB2312"/>
                <w:sz w:val="24"/>
                <w:b/>
                <w:color w:val="161616"/>
              </w:rPr>
              <w:t>二、配送要求</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color w:val="161616"/>
              </w:rPr>
              <w:t>1.配送企业必须具备符合行业规定及满足配送需要的仓储、交通运输等设施设备，确保食品原料的储存和运输安全。</w:t>
            </w:r>
          </w:p>
          <w:p>
            <w:pPr>
              <w:pStyle w:val="null3"/>
              <w:ind w:firstLine="480"/>
              <w:jc w:val="left"/>
            </w:pPr>
            <w:r>
              <w:rPr>
                <w:rFonts w:ascii="仿宋_GB2312" w:hAnsi="仿宋_GB2312" w:cs="仿宋_GB2312" w:eastAsia="仿宋_GB2312"/>
                <w:sz w:val="24"/>
                <w:color w:val="161616"/>
              </w:rPr>
              <w:t>2.配送企业提供的食品原料必须是符合国家规定质量标准的食品，配送人员必须具有健康证。</w:t>
            </w:r>
          </w:p>
          <w:p>
            <w:pPr>
              <w:pStyle w:val="null3"/>
              <w:ind w:firstLine="480"/>
              <w:jc w:val="left"/>
            </w:pPr>
            <w:r>
              <w:rPr>
                <w:rFonts w:ascii="仿宋_GB2312" w:hAnsi="仿宋_GB2312" w:cs="仿宋_GB2312" w:eastAsia="仿宋_GB2312"/>
                <w:sz w:val="24"/>
                <w:color w:val="161616"/>
              </w:rPr>
              <w:t>3.配送企业要配置“配送专用车”，登记后方可入院。</w:t>
            </w:r>
          </w:p>
          <w:p>
            <w:pPr>
              <w:pStyle w:val="null3"/>
              <w:ind w:firstLine="480"/>
              <w:jc w:val="left"/>
            </w:pPr>
            <w:r>
              <w:rPr>
                <w:rFonts w:ascii="仿宋_GB2312" w:hAnsi="仿宋_GB2312" w:cs="仿宋_GB2312" w:eastAsia="仿宋_GB2312"/>
                <w:sz w:val="24"/>
                <w:color w:val="161616"/>
              </w:rPr>
              <w:t>4.肉、禽、生鲜食品必须当日配送，其余食品原料可视实际需求适时配送，但必须确保食品新鲜 、优质、安全可靠。</w:t>
            </w:r>
          </w:p>
          <w:p>
            <w:pPr>
              <w:pStyle w:val="null3"/>
              <w:jc w:val="left"/>
            </w:pPr>
            <w:r>
              <w:rPr>
                <w:rFonts w:ascii="仿宋_GB2312" w:hAnsi="仿宋_GB2312" w:cs="仿宋_GB2312" w:eastAsia="仿宋_GB2312"/>
                <w:sz w:val="24"/>
                <w:b/>
                <w:color w:val="161616"/>
              </w:rPr>
              <w:t>三、供应质量</w:t>
            </w:r>
          </w:p>
          <w:p>
            <w:pPr>
              <w:pStyle w:val="null3"/>
              <w:ind w:firstLine="480"/>
              <w:jc w:val="left"/>
            </w:pPr>
            <w:r>
              <w:rPr>
                <w:rFonts w:ascii="仿宋_GB2312" w:hAnsi="仿宋_GB2312" w:cs="仿宋_GB2312" w:eastAsia="仿宋_GB2312"/>
                <w:sz w:val="24"/>
                <w:color w:val="161616"/>
              </w:rPr>
              <w:t>（一）中标单位供应的各类食材必须符合国家《产品质量法》、《食品安全法》、《食品卫生法》等相关法律法规的要求，确保所供食材安全、优质、新鲜，符合卫生防疫部门、检验检疫部门、</w:t>
            </w:r>
            <w:r>
              <w:rPr>
                <w:rFonts w:ascii="仿宋_GB2312" w:hAnsi="仿宋_GB2312" w:cs="仿宋_GB2312" w:eastAsia="仿宋_GB2312"/>
                <w:sz w:val="24"/>
                <w:color w:val="161616"/>
              </w:rPr>
              <w:t>市场监督管理部门等相关职能部门的各项指标，并有完整的销售合格标注或证书（具有动植物检疫证</w:t>
            </w:r>
            <w:r>
              <w:rPr>
                <w:rFonts w:ascii="仿宋_GB2312" w:hAnsi="仿宋_GB2312" w:cs="仿宋_GB2312" w:eastAsia="仿宋_GB2312"/>
                <w:sz w:val="24"/>
                <w:color w:val="161616"/>
              </w:rPr>
              <w:t>、肉品品质检疫合格证、定点屠宰证）；中标单位供应的食材必须符合：</w:t>
            </w:r>
          </w:p>
          <w:p>
            <w:pPr>
              <w:pStyle w:val="null3"/>
              <w:ind w:firstLine="480"/>
              <w:jc w:val="left"/>
            </w:pPr>
            <w:r>
              <w:rPr>
                <w:rFonts w:ascii="仿宋_GB2312" w:hAnsi="仿宋_GB2312" w:cs="仿宋_GB2312" w:eastAsia="仿宋_GB2312"/>
                <w:sz w:val="24"/>
                <w:color w:val="161616"/>
              </w:rPr>
              <w:t>1.GB 2763-2021 食品安全国家标准食品中农药最大残留限量；</w:t>
            </w:r>
          </w:p>
          <w:p>
            <w:pPr>
              <w:pStyle w:val="null3"/>
              <w:ind w:firstLine="480"/>
              <w:jc w:val="left"/>
            </w:pPr>
            <w:r>
              <w:rPr>
                <w:rFonts w:ascii="仿宋_GB2312" w:hAnsi="仿宋_GB2312" w:cs="仿宋_GB2312" w:eastAsia="仿宋_GB2312"/>
                <w:sz w:val="24"/>
                <w:color w:val="161616"/>
              </w:rPr>
              <w:t>2.GB 31605-2020食品安全国家标准食品冷链物流卫生规范等国家标准规定和招标人有关的质量要求，如出现质量问题或保质期不足的情况，招标人有权拒绝接受所提供的食材。若因食材质量引起食物中毒（经市场监督管理、卫生防疫等部门鉴定），中标单位应承担全部责任，招标人有权无条件取消其投标人资格，情节严重的直至追究刑事责任。</w:t>
            </w:r>
          </w:p>
          <w:p>
            <w:pPr>
              <w:pStyle w:val="null3"/>
              <w:ind w:firstLine="480"/>
              <w:jc w:val="left"/>
            </w:pPr>
            <w:r>
              <w:rPr>
                <w:rFonts w:ascii="仿宋_GB2312" w:hAnsi="仿宋_GB2312" w:cs="仿宋_GB2312" w:eastAsia="仿宋_GB2312"/>
                <w:sz w:val="24"/>
                <w:color w:val="161616"/>
              </w:rPr>
              <w:t>（二）食堂大宗食品采购分类</w:t>
            </w:r>
          </w:p>
          <w:p>
            <w:pPr>
              <w:pStyle w:val="null3"/>
              <w:ind w:firstLine="480"/>
              <w:jc w:val="left"/>
            </w:pPr>
            <w:r>
              <w:rPr>
                <w:rFonts w:ascii="仿宋_GB2312" w:hAnsi="仿宋_GB2312" w:cs="仿宋_GB2312" w:eastAsia="仿宋_GB2312"/>
                <w:sz w:val="24"/>
                <w:color w:val="161616"/>
              </w:rPr>
              <w:t>1.米、面（核心产品）</w:t>
            </w:r>
          </w:p>
          <w:p>
            <w:pPr>
              <w:pStyle w:val="null3"/>
              <w:ind w:firstLine="480"/>
              <w:jc w:val="left"/>
            </w:pPr>
            <w:r>
              <w:rPr>
                <w:rFonts w:ascii="仿宋_GB2312" w:hAnsi="仿宋_GB2312" w:cs="仿宋_GB2312" w:eastAsia="仿宋_GB2312"/>
                <w:sz w:val="24"/>
                <w:color w:val="161616"/>
              </w:rPr>
              <w:t>2.食用油</w:t>
            </w:r>
          </w:p>
          <w:p>
            <w:pPr>
              <w:pStyle w:val="null3"/>
              <w:ind w:firstLine="480"/>
              <w:jc w:val="left"/>
            </w:pPr>
            <w:r>
              <w:rPr>
                <w:rFonts w:ascii="仿宋_GB2312" w:hAnsi="仿宋_GB2312" w:cs="仿宋_GB2312" w:eastAsia="仿宋_GB2312"/>
                <w:sz w:val="24"/>
                <w:color w:val="161616"/>
              </w:rPr>
              <w:t>3.肉（猪肉、牛肉）</w:t>
            </w:r>
          </w:p>
          <w:p>
            <w:pPr>
              <w:pStyle w:val="null3"/>
              <w:ind w:firstLine="480"/>
              <w:jc w:val="left"/>
            </w:pPr>
            <w:r>
              <w:rPr>
                <w:rFonts w:ascii="仿宋_GB2312" w:hAnsi="仿宋_GB2312" w:cs="仿宋_GB2312" w:eastAsia="仿宋_GB2312"/>
                <w:sz w:val="24"/>
                <w:color w:val="161616"/>
              </w:rPr>
              <w:t>4.禽、蛋、奶制品</w:t>
            </w:r>
          </w:p>
          <w:p>
            <w:pPr>
              <w:pStyle w:val="null3"/>
              <w:ind w:firstLine="480"/>
              <w:jc w:val="left"/>
            </w:pPr>
            <w:r>
              <w:rPr>
                <w:rFonts w:ascii="仿宋_GB2312" w:hAnsi="仿宋_GB2312" w:cs="仿宋_GB2312" w:eastAsia="仿宋_GB2312"/>
                <w:sz w:val="24"/>
                <w:color w:val="161616"/>
              </w:rPr>
              <w:t>5.副食品</w:t>
            </w:r>
          </w:p>
          <w:p>
            <w:pPr>
              <w:pStyle w:val="null3"/>
              <w:ind w:firstLine="480"/>
              <w:jc w:val="left"/>
            </w:pPr>
            <w:r>
              <w:rPr>
                <w:rFonts w:ascii="仿宋_GB2312" w:hAnsi="仿宋_GB2312" w:cs="仿宋_GB2312" w:eastAsia="仿宋_GB2312"/>
                <w:sz w:val="24"/>
                <w:color w:val="161616"/>
              </w:rPr>
              <w:t>6.蔬菜、水果</w:t>
            </w:r>
          </w:p>
          <w:p>
            <w:pPr>
              <w:pStyle w:val="null3"/>
              <w:ind w:firstLine="480"/>
              <w:jc w:val="left"/>
            </w:pPr>
            <w:r>
              <w:rPr>
                <w:rFonts w:ascii="仿宋_GB2312" w:hAnsi="仿宋_GB2312" w:cs="仿宋_GB2312" w:eastAsia="仿宋_GB2312"/>
                <w:sz w:val="24"/>
                <w:color w:val="161616"/>
              </w:rPr>
              <w:t>（三）标准（质量标准、企业资质标准）</w:t>
            </w:r>
          </w:p>
          <w:p>
            <w:pPr>
              <w:pStyle w:val="null3"/>
              <w:ind w:firstLine="480"/>
              <w:jc w:val="left"/>
            </w:pPr>
            <w:r>
              <w:rPr>
                <w:rFonts w:ascii="仿宋_GB2312" w:hAnsi="仿宋_GB2312" w:cs="仿宋_GB2312" w:eastAsia="仿宋_GB2312"/>
                <w:sz w:val="24"/>
                <w:color w:val="161616"/>
              </w:rPr>
              <w:t>1.粮、油</w:t>
            </w:r>
          </w:p>
          <w:p>
            <w:pPr>
              <w:pStyle w:val="null3"/>
              <w:ind w:firstLine="480"/>
              <w:jc w:val="left"/>
            </w:pPr>
            <w:r>
              <w:rPr>
                <w:rFonts w:ascii="仿宋_GB2312" w:hAnsi="仿宋_GB2312" w:cs="仿宋_GB2312" w:eastAsia="仿宋_GB2312"/>
                <w:sz w:val="24"/>
                <w:color w:val="161616"/>
              </w:rPr>
              <w:t>1.1供应产品的质量要求：</w:t>
            </w:r>
          </w:p>
          <w:p>
            <w:pPr>
              <w:pStyle w:val="null3"/>
              <w:ind w:firstLine="480"/>
              <w:jc w:val="left"/>
            </w:pPr>
            <w:r>
              <w:rPr>
                <w:rFonts w:ascii="仿宋_GB2312" w:hAnsi="仿宋_GB2312" w:cs="仿宋_GB2312" w:eastAsia="仿宋_GB2312"/>
                <w:sz w:val="24"/>
                <w:color w:val="161616"/>
              </w:rPr>
              <w:t>1.1.1米、油、面粉、豆类货物必须符合卫生质量要求，不得有腐烂、变质、油脂酸败、霉变、生虫、污秽不结、混有异物或者其他感官性状异常等并可能对人体健康有害的物质。</w:t>
            </w:r>
          </w:p>
          <w:p>
            <w:pPr>
              <w:pStyle w:val="null3"/>
              <w:ind w:firstLine="480"/>
              <w:jc w:val="left"/>
            </w:pPr>
            <w:r>
              <w:rPr>
                <w:rFonts w:ascii="仿宋_GB2312" w:hAnsi="仿宋_GB2312" w:cs="仿宋_GB2312" w:eastAsia="仿宋_GB2312"/>
                <w:sz w:val="24"/>
                <w:color w:val="161616"/>
              </w:rPr>
              <w:t>1.1.2米、油：要有“SC”标志编码、国家机关发出的产品检验合格证书。包装食品：包装箱完整，同时包装箱要印有注册商标、生产厂家名称、厂址、出厂日期、产品合格证、保质期限、产品成份、厂家电话号码等。散装豆类：提供生产厂家营业执照、卫生许可证、国家机关发出的产品检验合格证书。投标人所提供产品质量必须要符合行业标准要求，不得有掺假、变质、变味、过期等现象出现 ，严禁伪劣、假冒、无证不合格物品进入仓库。</w:t>
            </w:r>
          </w:p>
          <w:p>
            <w:pPr>
              <w:pStyle w:val="null3"/>
              <w:ind w:firstLine="480"/>
              <w:jc w:val="left"/>
            </w:pPr>
            <w:r>
              <w:rPr>
                <w:rFonts w:ascii="仿宋_GB2312" w:hAnsi="仿宋_GB2312" w:cs="仿宋_GB2312" w:eastAsia="仿宋_GB2312"/>
                <w:sz w:val="24"/>
                <w:color w:val="161616"/>
              </w:rPr>
              <w:t>1.1.3中标单位在供应过程中，如果发生出现质量问题或造成食物中毒，如变质等情况，经查 实后，中标单位应承担全部责任，情节严重的直至追究刑事责任。</w:t>
            </w:r>
          </w:p>
          <w:p>
            <w:pPr>
              <w:pStyle w:val="null3"/>
              <w:ind w:firstLine="480"/>
              <w:jc w:val="left"/>
            </w:pPr>
            <w:r>
              <w:rPr>
                <w:rFonts w:ascii="仿宋_GB2312" w:hAnsi="仿宋_GB2312" w:cs="仿宋_GB2312" w:eastAsia="仿宋_GB2312"/>
                <w:sz w:val="24"/>
                <w:color w:val="161616"/>
              </w:rPr>
              <w:t>1.2执行标准：</w:t>
            </w:r>
          </w:p>
          <w:p>
            <w:pPr>
              <w:pStyle w:val="null3"/>
              <w:ind w:firstLine="480"/>
              <w:jc w:val="left"/>
            </w:pPr>
            <w:r>
              <w:rPr>
                <w:rFonts w:ascii="仿宋_GB2312" w:hAnsi="仿宋_GB2312" w:cs="仿宋_GB2312" w:eastAsia="仿宋_GB2312"/>
                <w:sz w:val="24"/>
                <w:color w:val="161616"/>
              </w:rPr>
              <w:t>1.2.1大米要求为：优质米。</w:t>
            </w:r>
          </w:p>
          <w:p>
            <w:pPr>
              <w:pStyle w:val="null3"/>
              <w:ind w:firstLine="480"/>
              <w:jc w:val="left"/>
            </w:pPr>
            <w:r>
              <w:rPr>
                <w:rFonts w:ascii="仿宋_GB2312" w:hAnsi="仿宋_GB2312" w:cs="仿宋_GB2312" w:eastAsia="仿宋_GB2312"/>
                <w:sz w:val="24"/>
                <w:color w:val="161616"/>
              </w:rPr>
              <w:t>1.2.2米类执行标准：GB/T 1354-2018 食品安全国家标准大米</w:t>
            </w:r>
          </w:p>
          <w:p>
            <w:pPr>
              <w:pStyle w:val="null3"/>
              <w:ind w:firstLine="480"/>
              <w:jc w:val="left"/>
            </w:pPr>
            <w:r>
              <w:rPr>
                <w:rFonts w:ascii="仿宋_GB2312" w:hAnsi="仿宋_GB2312" w:cs="仿宋_GB2312" w:eastAsia="仿宋_GB2312"/>
                <w:sz w:val="24"/>
                <w:color w:val="161616"/>
              </w:rPr>
              <w:t>1.2.3油类执行标准：GB 2716-2018 食品安全国家标准植物油</w:t>
            </w:r>
          </w:p>
          <w:p>
            <w:pPr>
              <w:pStyle w:val="null3"/>
              <w:ind w:firstLine="480"/>
              <w:jc w:val="left"/>
            </w:pPr>
            <w:r>
              <w:rPr>
                <w:rFonts w:ascii="仿宋_GB2312" w:hAnsi="仿宋_GB2312" w:cs="仿宋_GB2312" w:eastAsia="仿宋_GB2312"/>
                <w:sz w:val="24"/>
                <w:color w:val="161616"/>
              </w:rPr>
              <w:t>1.2.4面类执行标准：GB/T1355-2021食品安全国家标准面粉</w:t>
            </w:r>
          </w:p>
          <w:p>
            <w:pPr>
              <w:pStyle w:val="null3"/>
              <w:ind w:firstLine="480"/>
              <w:jc w:val="left"/>
            </w:pPr>
            <w:r>
              <w:rPr>
                <w:rFonts w:ascii="仿宋_GB2312" w:hAnsi="仿宋_GB2312" w:cs="仿宋_GB2312" w:eastAsia="仿宋_GB2312"/>
                <w:sz w:val="24"/>
                <w:color w:val="161616"/>
              </w:rPr>
              <w:t>1.2.5油类质量要求：每个食用油品种必须色泽好，透明度高，无浑浊，无沉淀和悬浮物，粘度小，无分层现象，气味 正常，无酸臭异味。严格执行国家相关质量标准及卫生安全标准，色泽、气味、霉变、真菌毒素、重金属污染物、农药等严格控制在国家标准范围内（原粮及成品粮色泽、气味必须正常。并根据用户需 求的食用油等级保质保量完成供货。要求提供的食用油生产厂家信誉良好，有明确的商品标签，有生 产日期、保质期、质量等级，并标明初制油的加工工艺(即用浸出法生产，还是用压榨法生产的)和是 否用转基因油料生产，不许以次充好、以假充真。如将毛油当一级或二级油进行销售，将低价位的植 物油掺人高价位植物油中进行销售，牟取暴利，一经查处， 投标人将承担全部责任。</w:t>
            </w:r>
          </w:p>
          <w:p>
            <w:pPr>
              <w:pStyle w:val="null3"/>
              <w:ind w:firstLine="480"/>
              <w:jc w:val="left"/>
            </w:pPr>
            <w:r>
              <w:rPr>
                <w:rFonts w:ascii="仿宋_GB2312" w:hAnsi="仿宋_GB2312" w:cs="仿宋_GB2312" w:eastAsia="仿宋_GB2312"/>
                <w:sz w:val="24"/>
                <w:color w:val="161616"/>
              </w:rPr>
              <w:t>1.3 投标人近半年内食品质量检验报告。</w:t>
            </w:r>
          </w:p>
          <w:p>
            <w:pPr>
              <w:pStyle w:val="null3"/>
              <w:ind w:firstLine="480"/>
              <w:jc w:val="left"/>
            </w:pPr>
            <w:r>
              <w:rPr>
                <w:rFonts w:ascii="仿宋_GB2312" w:hAnsi="仿宋_GB2312" w:cs="仿宋_GB2312" w:eastAsia="仿宋_GB2312"/>
                <w:sz w:val="24"/>
                <w:color w:val="161616"/>
              </w:rPr>
              <w:t>1.4瓜、果、蔬菜、辅料、佐料</w:t>
            </w:r>
          </w:p>
          <w:p>
            <w:pPr>
              <w:pStyle w:val="null3"/>
              <w:ind w:firstLine="480"/>
              <w:jc w:val="left"/>
            </w:pPr>
            <w:r>
              <w:rPr>
                <w:rFonts w:ascii="仿宋_GB2312" w:hAnsi="仿宋_GB2312" w:cs="仿宋_GB2312" w:eastAsia="仿宋_GB2312"/>
                <w:sz w:val="24"/>
                <w:color w:val="161616"/>
              </w:rPr>
              <w:t>1.4.1供应产品的质量要求：辅料、佐料类必须为正规厂家的产品，瓜果蔬菜必须是优质货品， 不得含有残留农药或污染物，成交 投标人必须保证符合卫生质量标准，同时承担因所供瓜果蔬菜问题 引起的一切事故后果。</w:t>
            </w:r>
          </w:p>
          <w:p>
            <w:pPr>
              <w:pStyle w:val="null3"/>
              <w:ind w:firstLine="480"/>
              <w:jc w:val="left"/>
            </w:pPr>
            <w:r>
              <w:rPr>
                <w:rFonts w:ascii="仿宋_GB2312" w:hAnsi="仿宋_GB2312" w:cs="仿宋_GB2312" w:eastAsia="仿宋_GB2312"/>
                <w:sz w:val="24"/>
                <w:color w:val="161616"/>
              </w:rPr>
              <w:t>1.4.2具体感观要求： 从色泽看，都应具有本品种固有的颜色，大多数有发亮的光泽，以此显示食材的成熟度及鲜嫩程 度； 从气味看，具有清馨、甘辛香、甜酸香等气味，可凭嗅觉识别不同品种的质量，不允许有腐烂变 质的亚硝酸盐味和其他异常气味； 从滋味看，因品种不同而各异，多数有滋味甘淡、甜酸、清爽鲜美，少数具有辛酸、苦涩等特殊 风味以刺激食欲，如失去本品种原有的滋味即为异常； 从形态看，应尽量避免由于客观因素而造成的各种非正常、不新鲜的食材，例如萎蔫、枯塌、损 伤、病变、虫害侵蚀等引起的形态异常等。叶菜类：大白菜、小白菜、菠菜、甘蓝、荠菜、空心菜、茼蒿、苋菜、芹菜等绿叶菜类。 属同一品种规格，肉质鲜嫩形态好，色泽正常，茎基部削平，无枯黄叶、病叶、泥土、明显机械伤和病虫害伤，无烧心焦边、腐烂等现象，无抽苔（菜心除外），无畸形、异味，结球叶菜要结球适 度，花椰菜应新鲜洁白，不带叶麸，无畸形花。 茄果类：番茄、茄子、甜椒、辣椒等。 属同一品种规格，果实整洁，成熟度适中，番茄花蒂不明显，无裂果及空洞现象，茄果不能有裂 蒂及果皮变硬现象，无腐烂、畸形、异味，无明显机械伤。 瓜果类：黄瓜、冬瓜、丝瓜、苦瓜、南瓜、毛节瓜等。 属同一品种规格，形状、色泽一致，瓜条均匀，无疤点，无断裂，无腐烂、畸形、异味、明显机 械伤，不带泥土。 根菜类：萝卜、胡萝卜等。 属同一品种规格，皮细光滑，大小均匀，肉质脆嫩致密新鲜，无腐烂、畸形、裂痕、糠心、异味 ，不带泥沙，不带茎叶和须根。薯芋类：马铃薯、芋、姜等。 属同一品种规格，色泽一致，不带泥沙，不带须根、茎叶，不干瘪，无腐烂、畸形、异味、明显 机械伤、病虫害斑，马铃薯无发芽，皮不变绿。 葱蒜类：葱、蒜、韭菜、洋葱等。 属同一品种规格，允许葱、青蒜类保留干净须根，葱、蒜、韭菜不带老叶，蒜头、洋葱去根去枯 叶，可食部分新鲜幼嫩，无腐烂、畸形、异味。 豆类：扁豆、豌豆、毛豆等。 属同一品种规格，形态完整，成熟度适中，无腐烂、畸形、异味，豆荚类新鲜、幼嫩、均匀，豆 仁类籽粒饱满，较均匀，无发芽，不带泥土杂质。 水生菜类：藕、慈菇、茭白、马蹄、菱等。 属同一品种规格，肉质嫩，成熟度适中，无腐烂、畸形、异味，无明显机械伤，不带泥土和杂质 ，不干瘪，茭白不黑心。 食用菌类：蘑菇、草菇、香菇、木耳等。 属同一品种规格，蘑菇、草菇菌盖圆整略展开，柄粗壮，菌膜紧，菇柄切削平整，不浸泡水，新 鲜，无杂质，无畸形菇，无腐烂、异味。 芽苗类：绿豆芽、黄豆芽、香樁苗等。 芽苗幼嫩，不带豆壳杂质，新鲜，不浸水，无腐烂、异味。</w:t>
            </w:r>
          </w:p>
          <w:p>
            <w:pPr>
              <w:pStyle w:val="null3"/>
              <w:ind w:firstLine="480"/>
              <w:jc w:val="left"/>
            </w:pPr>
            <w:r>
              <w:rPr>
                <w:rFonts w:ascii="仿宋_GB2312" w:hAnsi="仿宋_GB2312" w:cs="仿宋_GB2312" w:eastAsia="仿宋_GB2312"/>
                <w:sz w:val="24"/>
                <w:color w:val="161616"/>
              </w:rPr>
              <w:t>1.4.3食品供应链要求：所有食品的来源必须清晰。蔬菜来源应当于受到地方政府部门监管的自 有基地、商品菜基地或蔬菜专业流通市场，严禁收购散户农民的蔬菜供应。</w:t>
            </w:r>
          </w:p>
          <w:p>
            <w:pPr>
              <w:pStyle w:val="null3"/>
              <w:ind w:firstLine="480"/>
              <w:jc w:val="left"/>
            </w:pPr>
            <w:r>
              <w:rPr>
                <w:rFonts w:ascii="仿宋_GB2312" w:hAnsi="仿宋_GB2312" w:cs="仿宋_GB2312" w:eastAsia="仿宋_GB2312"/>
                <w:sz w:val="24"/>
                <w:color w:val="161616"/>
              </w:rPr>
              <w:t>1.5肉类：</w:t>
            </w:r>
          </w:p>
          <w:p>
            <w:pPr>
              <w:pStyle w:val="null3"/>
              <w:ind w:firstLine="480"/>
              <w:jc w:val="left"/>
            </w:pPr>
            <w:r>
              <w:rPr>
                <w:rFonts w:ascii="仿宋_GB2312" w:hAnsi="仿宋_GB2312" w:cs="仿宋_GB2312" w:eastAsia="仿宋_GB2312"/>
                <w:sz w:val="24"/>
                <w:color w:val="161616"/>
              </w:rPr>
              <w:t>1.5.1所供货物应保持较好的外观和质量等级，符合国家食品部门的有关标准，保证无异味、无霉烂变质，肉类保证来源于正规肉联厂，供货时须提交肉联厂的验收单及当批次有效的动物检疫合格 证复印件（原件备查），鲜肉确保每日新鲜。</w:t>
            </w:r>
          </w:p>
          <w:p>
            <w:pPr>
              <w:pStyle w:val="null3"/>
              <w:ind w:firstLine="480"/>
              <w:jc w:val="left"/>
            </w:pPr>
            <w:r>
              <w:rPr>
                <w:rFonts w:ascii="仿宋_GB2312" w:hAnsi="仿宋_GB2312" w:cs="仿宋_GB2312" w:eastAsia="仿宋_GB2312"/>
                <w:sz w:val="24"/>
                <w:color w:val="161616"/>
              </w:rPr>
              <w:t>1.5.2所有货物规格符合招标人提交的日采购计划中明确的具体需求。</w:t>
            </w:r>
          </w:p>
          <w:p>
            <w:pPr>
              <w:pStyle w:val="null3"/>
              <w:ind w:firstLine="480"/>
              <w:jc w:val="left"/>
            </w:pPr>
            <w:r>
              <w:rPr>
                <w:rFonts w:ascii="仿宋_GB2312" w:hAnsi="仿宋_GB2312" w:cs="仿宋_GB2312" w:eastAsia="仿宋_GB2312"/>
                <w:sz w:val="24"/>
                <w:color w:val="161616"/>
              </w:rPr>
              <w:t>1.6干货及腊味：干货制品的质量基本标准要求符合国家相关行业标准，干爽，不霉烂、整齐、均匀、完整， 无虫蛀、无杂质，保持应有的色泽。确保产品质量稳定，保证营养丰富、绿色安全、味道浓郁、 易存放、食用方便，保质期长。从加工、包装、运输、贮存到销售全部符合国家规定标准。尤其是二氧化硫残留量、总砷含量不超过国家标准，木耳类的水分含量不能超过国家标准要求，招标人可根据实际情况对需要的干货制品进行品质抽检，对质量未达到国家标准的干货制品可拒收。</w:t>
            </w:r>
          </w:p>
          <w:p>
            <w:pPr>
              <w:pStyle w:val="null3"/>
              <w:ind w:firstLine="480"/>
              <w:jc w:val="left"/>
            </w:pPr>
            <w:r>
              <w:rPr>
                <w:rFonts w:ascii="仿宋_GB2312" w:hAnsi="仿宋_GB2312" w:cs="仿宋_GB2312" w:eastAsia="仿宋_GB2312"/>
                <w:sz w:val="24"/>
                <w:color w:val="161616"/>
              </w:rPr>
              <w:t>1.7其他品类：按国家规定的相关标准要求执行。</w:t>
            </w:r>
          </w:p>
          <w:p>
            <w:pPr>
              <w:pStyle w:val="null3"/>
              <w:ind w:firstLine="480"/>
              <w:jc w:val="left"/>
            </w:pPr>
            <w:r>
              <w:rPr>
                <w:rFonts w:ascii="仿宋_GB2312" w:hAnsi="仿宋_GB2312" w:cs="仿宋_GB2312" w:eastAsia="仿宋_GB2312"/>
                <w:sz w:val="24"/>
                <w:color w:val="161616"/>
              </w:rPr>
              <w:t>（四）食品包装投标人所供的副食品包装应规范、卫生、整齐、美观、不得使用临期产品</w:t>
            </w:r>
            <w:r>
              <w:rPr>
                <w:rFonts w:ascii="仿宋_GB2312" w:hAnsi="仿宋_GB2312" w:cs="仿宋_GB2312" w:eastAsia="仿宋_GB2312"/>
                <w:sz w:val="24"/>
                <w:color w:val="161616"/>
              </w:rPr>
              <w:t>:冻类等用专用包装进 行冷冻封装；干货、调料、水果类用纸箱包装；蔬菜瓜类用塑料筐盛装。</w:t>
            </w:r>
          </w:p>
          <w:p>
            <w:pPr>
              <w:pStyle w:val="null3"/>
              <w:jc w:val="left"/>
            </w:pPr>
            <w:r>
              <w:rPr>
                <w:rFonts w:ascii="仿宋_GB2312" w:hAnsi="仿宋_GB2312" w:cs="仿宋_GB2312" w:eastAsia="仿宋_GB2312"/>
                <w:sz w:val="24"/>
                <w:b/>
                <w:color w:val="000000"/>
              </w:rPr>
              <w:t>四、采购的验收标准</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color w:val="000000"/>
              </w:rPr>
              <w:t>投标人每次随货送上一式三份的送货清单，招标人须指派专人接收、称重并验收菜品质量；</w:t>
            </w:r>
          </w:p>
          <w:p>
            <w:pPr>
              <w:pStyle w:val="null3"/>
              <w:ind w:firstLine="480"/>
              <w:jc w:val="left"/>
            </w:pPr>
            <w:r>
              <w:rPr>
                <w:rFonts w:ascii="仿宋_GB2312" w:hAnsi="仿宋_GB2312" w:cs="仿宋_GB2312" w:eastAsia="仿宋_GB2312"/>
                <w:sz w:val="24"/>
                <w:color w:val="000000"/>
              </w:rPr>
              <w:t>验收合格后由招标人指定验收员签字核认，作为结算凭证。对不符合质量的品种，甲方有权退、换货。货品验收合格后签收。</w:t>
            </w:r>
          </w:p>
          <w:p>
            <w:pPr>
              <w:pStyle w:val="null3"/>
              <w:ind w:firstLine="480"/>
              <w:jc w:val="left"/>
            </w:pPr>
            <w:r>
              <w:rPr>
                <w:rFonts w:ascii="仿宋_GB2312" w:hAnsi="仿宋_GB2312" w:cs="仿宋_GB2312" w:eastAsia="仿宋_GB2312"/>
                <w:sz w:val="24"/>
                <w:color w:val="000000"/>
              </w:rPr>
              <w:t>库管、采购员负责入库食品检验，值班厨师配合质量验收，食品验收填写《原料购进验收单》，验收标准如下：</w:t>
            </w:r>
          </w:p>
          <w:p>
            <w:pPr>
              <w:pStyle w:val="null3"/>
              <w:numPr>
                <w:ilvl w:val="0"/>
                <w:numId w:val="1"/>
              </w:numPr>
              <w:jc w:val="left"/>
            </w:pPr>
            <w:r>
              <w:rPr>
                <w:rFonts w:ascii="仿宋_GB2312" w:hAnsi="仿宋_GB2312" w:cs="仿宋_GB2312" w:eastAsia="仿宋_GB2312"/>
                <w:sz w:val="24"/>
                <w:color w:val="000000"/>
              </w:rPr>
              <w:t>定型包装食品，应检验包装标识或者产品说明书是否标出品名、产地、厂名、生产日期、批号</w:t>
            </w:r>
            <w:r>
              <w:rPr>
                <w:rFonts w:ascii="仿宋_GB2312" w:hAnsi="仿宋_GB2312" w:cs="仿宋_GB2312" w:eastAsia="仿宋_GB2312"/>
                <w:sz w:val="24"/>
                <w:color w:val="000000"/>
              </w:rPr>
              <w:t>或者代号、规格、配方或者主要成份、保质期限、食用或者使用方法等，防止购进假冒伪劣产</w:t>
            </w:r>
            <w:r>
              <w:rPr>
                <w:rFonts w:ascii="仿宋_GB2312" w:hAnsi="仿宋_GB2312" w:cs="仿宋_GB2312" w:eastAsia="仿宋_GB2312"/>
                <w:sz w:val="24"/>
                <w:color w:val="000000"/>
              </w:rPr>
              <w:t>品，禁止</w:t>
            </w:r>
            <w:r>
              <w:rPr>
                <w:rFonts w:ascii="仿宋_GB2312" w:hAnsi="仿宋_GB2312" w:cs="仿宋_GB2312" w:eastAsia="仿宋_GB2312"/>
                <w:sz w:val="24"/>
                <w:color w:val="000000"/>
              </w:rPr>
              <w:t>“三无”产品进入食堂；</w:t>
            </w:r>
          </w:p>
          <w:p>
            <w:pPr>
              <w:pStyle w:val="null3"/>
              <w:numPr>
                <w:ilvl w:val="0"/>
                <w:numId w:val="1"/>
              </w:numPr>
              <w:jc w:val="left"/>
            </w:pPr>
            <w:r>
              <w:rPr>
                <w:rFonts w:ascii="仿宋_GB2312" w:hAnsi="仿宋_GB2312" w:cs="仿宋_GB2312" w:eastAsia="仿宋_GB2312"/>
                <w:sz w:val="24"/>
                <w:color w:val="000000"/>
              </w:rPr>
              <w:t>主要食材中的定型包装食品，如米面油类，</w:t>
            </w:r>
            <w:r>
              <w:rPr>
                <w:rFonts w:ascii="仿宋_GB2312" w:hAnsi="仿宋_GB2312" w:cs="仿宋_GB2312" w:eastAsia="仿宋_GB2312"/>
                <w:sz w:val="24"/>
                <w:color w:val="000000"/>
              </w:rPr>
              <w:t>投标人需要提供生产厂家的食品生产许可证；</w:t>
            </w:r>
          </w:p>
          <w:p>
            <w:pPr>
              <w:pStyle w:val="null3"/>
              <w:numPr>
                <w:ilvl w:val="0"/>
                <w:numId w:val="1"/>
              </w:numPr>
              <w:jc w:val="left"/>
            </w:pPr>
            <w:r>
              <w:rPr>
                <w:rFonts w:ascii="仿宋_GB2312" w:hAnsi="仿宋_GB2312" w:cs="仿宋_GB2312" w:eastAsia="仿宋_GB2312"/>
                <w:sz w:val="24"/>
                <w:color w:val="000000"/>
              </w:rPr>
              <w:t>包装污秽不洁、严重破损、运输工具不洁等造成污染的产品不得验收入库；</w:t>
            </w:r>
          </w:p>
          <w:p>
            <w:pPr>
              <w:pStyle w:val="null3"/>
              <w:numPr>
                <w:ilvl w:val="0"/>
                <w:numId w:val="1"/>
              </w:numPr>
              <w:jc w:val="left"/>
            </w:pPr>
            <w:r>
              <w:rPr>
                <w:rFonts w:ascii="仿宋_GB2312" w:hAnsi="仿宋_GB2312" w:cs="仿宋_GB2312" w:eastAsia="仿宋_GB2312"/>
                <w:sz w:val="24"/>
                <w:color w:val="000000"/>
              </w:rPr>
              <w:t>非定型包装的食品（或原材料）需进行感官检查：若发现腐败变质、</w:t>
            </w:r>
          </w:p>
          <w:p>
            <w:pPr>
              <w:pStyle w:val="null3"/>
              <w:jc w:val="left"/>
            </w:pPr>
            <w:r>
              <w:rPr>
                <w:rFonts w:ascii="仿宋_GB2312" w:hAnsi="仿宋_GB2312" w:cs="仿宋_GB2312" w:eastAsia="仿宋_GB2312"/>
                <w:sz w:val="24"/>
                <w:color w:val="000000"/>
              </w:rPr>
              <w:t>油脂酸度、霉变、生虫、</w:t>
            </w:r>
            <w:r>
              <w:rPr>
                <w:rFonts w:ascii="仿宋_GB2312" w:hAnsi="仿宋_GB2312" w:cs="仿宋_GB2312" w:eastAsia="仿宋_GB2312"/>
                <w:sz w:val="24"/>
                <w:color w:val="000000"/>
              </w:rPr>
              <w:t>不洁，混有异物或者其他感官性状异常现象，不得入库；未经卫生检验部门或者检验不合格的肉类及</w:t>
            </w:r>
            <w:r>
              <w:rPr>
                <w:rFonts w:ascii="仿宋_GB2312" w:hAnsi="仿宋_GB2312" w:cs="仿宋_GB2312" w:eastAsia="仿宋_GB2312"/>
                <w:sz w:val="24"/>
                <w:color w:val="000000"/>
              </w:rPr>
              <w:t>其制品不得入库；掺假、掺杂、伪造的食品不得入库。</w:t>
            </w:r>
          </w:p>
          <w:p>
            <w:pPr>
              <w:pStyle w:val="null3"/>
              <w:numPr>
                <w:ilvl w:val="0"/>
                <w:numId w:val="1"/>
              </w:numPr>
              <w:jc w:val="left"/>
            </w:pPr>
            <w:r>
              <w:rPr>
                <w:rFonts w:ascii="仿宋_GB2312" w:hAnsi="仿宋_GB2312" w:cs="仿宋_GB2312" w:eastAsia="仿宋_GB2312"/>
                <w:sz w:val="24"/>
                <w:color w:val="000000"/>
              </w:rPr>
              <w:t>食堂采购员、库管员和值班厨师共同对所购食品原辅料的质量、数量进行核对验收，验收合格</w:t>
            </w:r>
            <w:r>
              <w:rPr>
                <w:rFonts w:ascii="仿宋_GB2312" w:hAnsi="仿宋_GB2312" w:cs="仿宋_GB2312" w:eastAsia="仿宋_GB2312"/>
                <w:sz w:val="24"/>
                <w:color w:val="000000"/>
              </w:rPr>
              <w:t>的及时入库，并在《原料购进验收单》上签字确认。不合格产品应及时退回</w:t>
            </w:r>
            <w:r>
              <w:rPr>
                <w:rFonts w:ascii="仿宋_GB2312" w:hAnsi="仿宋_GB2312" w:cs="仿宋_GB2312" w:eastAsia="仿宋_GB2312"/>
                <w:sz w:val="24"/>
                <w:color w:val="000000"/>
              </w:rPr>
              <w:t>投标人，同时做好验收记录。</w:t>
            </w:r>
          </w:p>
          <w:p>
            <w:pPr>
              <w:pStyle w:val="null3"/>
              <w:numPr>
                <w:ilvl w:val="0"/>
                <w:numId w:val="1"/>
              </w:numPr>
              <w:jc w:val="left"/>
            </w:pPr>
            <w:r>
              <w:rPr>
                <w:rFonts w:ascii="仿宋_GB2312" w:hAnsi="仿宋_GB2312" w:cs="仿宋_GB2312" w:eastAsia="仿宋_GB2312"/>
                <w:sz w:val="24"/>
                <w:color w:val="000000"/>
              </w:rPr>
              <w:t>入库时，保管员要清点入库物品的数量、规格，做到数量、规格、品</w:t>
            </w:r>
          </w:p>
          <w:p>
            <w:pPr>
              <w:pStyle w:val="null3"/>
              <w:jc w:val="left"/>
            </w:pPr>
            <w:r>
              <w:rPr>
                <w:rFonts w:ascii="仿宋_GB2312" w:hAnsi="仿宋_GB2312" w:cs="仿宋_GB2312" w:eastAsia="仿宋_GB2312"/>
                <w:sz w:val="24"/>
                <w:color w:val="000000"/>
              </w:rPr>
              <w:t>种准确无误，入库时按不</w:t>
            </w:r>
            <w:r>
              <w:rPr>
                <w:rFonts w:ascii="仿宋_GB2312" w:hAnsi="仿宋_GB2312" w:cs="仿宋_GB2312" w:eastAsia="仿宋_GB2312"/>
                <w:sz w:val="24"/>
                <w:color w:val="000000"/>
              </w:rPr>
              <w:t>同的材质、规格、功能和要求，分类、分别储存，做到账物相符。</w:t>
            </w:r>
          </w:p>
          <w:p>
            <w:pPr>
              <w:pStyle w:val="null3"/>
              <w:jc w:val="left"/>
            </w:pPr>
            <w:r>
              <w:rPr>
                <w:rFonts w:ascii="仿宋_GB2312" w:hAnsi="仿宋_GB2312" w:cs="仿宋_GB2312" w:eastAsia="仿宋_GB2312"/>
                <w:sz w:val="24"/>
                <w:b/>
                <w:color w:val="000000"/>
              </w:rPr>
              <w:t>五、监督管理</w:t>
            </w:r>
          </w:p>
          <w:p>
            <w:pPr>
              <w:pStyle w:val="null3"/>
              <w:ind w:firstLine="480"/>
              <w:jc w:val="left"/>
            </w:pPr>
            <w:r>
              <w:rPr>
                <w:rFonts w:ascii="仿宋_GB2312" w:hAnsi="仿宋_GB2312" w:cs="仿宋_GB2312" w:eastAsia="仿宋_GB2312"/>
                <w:sz w:val="24"/>
                <w:color w:val="000000"/>
              </w:rPr>
              <w:t>1.本项目由招标人验收人员会同投标人依据采购要求进行监督管理，如有短缺、规格质量不符、资料不全等，由</w:t>
            </w:r>
            <w:r>
              <w:rPr>
                <w:rFonts w:ascii="仿宋_GB2312" w:hAnsi="仿宋_GB2312" w:cs="仿宋_GB2312" w:eastAsia="仿宋_GB2312"/>
                <w:sz w:val="24"/>
                <w:color w:val="161616"/>
              </w:rPr>
              <w:t>中标单位</w:t>
            </w:r>
            <w:r>
              <w:rPr>
                <w:rFonts w:ascii="仿宋_GB2312" w:hAnsi="仿宋_GB2312" w:cs="仿宋_GB2312" w:eastAsia="仿宋_GB2312"/>
                <w:sz w:val="24"/>
                <w:color w:val="000000"/>
              </w:rPr>
              <w:t>在当日内无偿给予更换、补齐，并承担由此产生的全部费用。对于不符规格</w:t>
            </w:r>
            <w:r>
              <w:rPr>
                <w:rFonts w:ascii="仿宋_GB2312" w:hAnsi="仿宋_GB2312" w:cs="仿宋_GB2312" w:eastAsia="仿宋_GB2312"/>
                <w:sz w:val="24"/>
                <w:color w:val="000000"/>
              </w:rPr>
              <w:t>要求、以次充好、质量问题等现象，招标人有权退货，</w:t>
            </w:r>
            <w:r>
              <w:rPr>
                <w:rFonts w:ascii="仿宋_GB2312" w:hAnsi="仿宋_GB2312" w:cs="仿宋_GB2312" w:eastAsia="仿宋_GB2312"/>
                <w:sz w:val="24"/>
                <w:color w:val="000000"/>
              </w:rPr>
              <w:t>投标人必须无条件退换，并保证正常就餐。</w:t>
            </w:r>
          </w:p>
          <w:p>
            <w:pPr>
              <w:pStyle w:val="null3"/>
              <w:ind w:firstLine="480"/>
              <w:jc w:val="left"/>
            </w:pPr>
            <w:r>
              <w:rPr>
                <w:rFonts w:ascii="仿宋_GB2312" w:hAnsi="仿宋_GB2312" w:cs="仿宋_GB2312" w:eastAsia="仿宋_GB2312"/>
                <w:sz w:val="24"/>
                <w:color w:val="000000"/>
              </w:rPr>
              <w:t>2.投标人必须自行提供配送服务，不得将配送项目进行任何方式的转包、分包， 投标人项目经理实 行备案制度，不得擅自更换项目经理，如遇特殊情况进行更换时需得到招标人同意，并备案后方可更换。</w:t>
            </w:r>
          </w:p>
          <w:p>
            <w:pPr>
              <w:pStyle w:val="null3"/>
              <w:jc w:val="left"/>
            </w:pPr>
            <w:r>
              <w:rPr>
                <w:rFonts w:ascii="仿宋_GB2312" w:hAnsi="仿宋_GB2312" w:cs="仿宋_GB2312" w:eastAsia="仿宋_GB2312"/>
                <w:sz w:val="24"/>
                <w:b/>
                <w:color w:val="000000"/>
              </w:rPr>
              <w:t>六、售后服务</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color w:val="000000"/>
              </w:rPr>
              <w:t>因产品质量问题出现安全事故，</w:t>
            </w:r>
            <w:r>
              <w:rPr>
                <w:rFonts w:ascii="仿宋_GB2312" w:hAnsi="仿宋_GB2312" w:cs="仿宋_GB2312" w:eastAsia="仿宋_GB2312"/>
                <w:sz w:val="24"/>
                <w:color w:val="000000"/>
              </w:rPr>
              <w:t>投标人应在</w:t>
            </w:r>
            <w:r>
              <w:rPr>
                <w:rFonts w:ascii="仿宋_GB2312" w:hAnsi="仿宋_GB2312" w:cs="仿宋_GB2312" w:eastAsia="仿宋_GB2312"/>
                <w:sz w:val="24"/>
                <w:color w:val="000000"/>
              </w:rPr>
              <w:t>2小时内到达现场处理，主动做好协调、救援、安抚、 善后等工作。若出现群体呕吐、腹泻等其他情况，经相关职能部门或机构检测确系产品质量问题导致的，由投标人负全责，招标人有权终止合同，所造成的一切经济损失和法律责任由 投标人自行承担。</w:t>
            </w:r>
          </w:p>
          <w:p>
            <w:pPr>
              <w:pStyle w:val="null3"/>
              <w:ind w:firstLine="480"/>
              <w:jc w:val="left"/>
            </w:pPr>
            <w:r>
              <w:rPr>
                <w:rFonts w:ascii="仿宋_GB2312" w:hAnsi="仿宋_GB2312" w:cs="仿宋_GB2312" w:eastAsia="仿宋_GB2312"/>
                <w:sz w:val="24"/>
                <w:color w:val="000000"/>
              </w:rPr>
              <w:t>投标人主要负责人和相关主管人员必须到现场指导、处理，慰问，做好安抚工作和善后处理，并承担一切责任和产生的一切费用。</w:t>
            </w:r>
          </w:p>
          <w:p>
            <w:pPr>
              <w:pStyle w:val="null3"/>
              <w:jc w:val="left"/>
            </w:pPr>
            <w:r>
              <w:rPr>
                <w:rFonts w:ascii="仿宋_GB2312" w:hAnsi="仿宋_GB2312" w:cs="仿宋_GB2312" w:eastAsia="仿宋_GB2312"/>
                <w:sz w:val="24"/>
                <w:b/>
                <w:color w:val="000000"/>
              </w:rPr>
              <w:t>七、其他要求</w:t>
            </w:r>
          </w:p>
          <w:p>
            <w:pPr>
              <w:pStyle w:val="null3"/>
              <w:ind w:firstLine="480"/>
              <w:jc w:val="left"/>
            </w:pPr>
            <w:r>
              <w:rPr>
                <w:rFonts w:ascii="仿宋_GB2312" w:hAnsi="仿宋_GB2312" w:cs="仿宋_GB2312" w:eastAsia="仿宋_GB2312"/>
                <w:sz w:val="24"/>
                <w:color w:val="000000"/>
              </w:rPr>
              <w:t>1.原材料投标人应严格遵守《中华人民共和国食品卫生法》、《动物检疫法》、《食品安全国家标 准食品添加剂使用标准》（GB 2760-2014）等相关规定，一经发现供应以下食品，除全部退货外， 将取消 投标人的供货资格，并由 投标人承担由此造成的经济责任和法律责任：</w:t>
            </w:r>
          </w:p>
          <w:p>
            <w:pPr>
              <w:pStyle w:val="null3"/>
              <w:ind w:firstLine="480"/>
              <w:jc w:val="left"/>
            </w:pPr>
            <w:r>
              <w:rPr>
                <w:rFonts w:ascii="仿宋_GB2312" w:hAnsi="仿宋_GB2312" w:cs="仿宋_GB2312" w:eastAsia="仿宋_GB2312"/>
                <w:sz w:val="24"/>
                <w:color w:val="000000"/>
              </w:rPr>
              <w:t>1.1腐败变质，油脂酸败，霉变，生虫，污秽不洁，混有异物或者其他感官性状异常，含有毒，有 害物质污染，可能对人体健康有害的食品；</w:t>
            </w:r>
          </w:p>
          <w:p>
            <w:pPr>
              <w:pStyle w:val="null3"/>
              <w:ind w:firstLine="480"/>
              <w:jc w:val="left"/>
            </w:pPr>
            <w:r>
              <w:rPr>
                <w:rFonts w:ascii="仿宋_GB2312" w:hAnsi="仿宋_GB2312" w:cs="仿宋_GB2312" w:eastAsia="仿宋_GB2312"/>
                <w:sz w:val="24"/>
                <w:color w:val="000000"/>
              </w:rPr>
              <w:t>1.2含有毒、有害物质或者被有害物质污染，对人体健康有害的；</w:t>
            </w:r>
          </w:p>
          <w:p>
            <w:pPr>
              <w:pStyle w:val="null3"/>
              <w:ind w:firstLine="480"/>
              <w:jc w:val="left"/>
            </w:pPr>
            <w:r>
              <w:rPr>
                <w:rFonts w:ascii="仿宋_GB2312" w:hAnsi="仿宋_GB2312" w:cs="仿宋_GB2312" w:eastAsia="仿宋_GB2312"/>
                <w:sz w:val="24"/>
                <w:color w:val="000000"/>
              </w:rPr>
              <w:t>1.3含有致病性寄生虫、微生物或者微生物含量超过国家限定标准的；</w:t>
            </w:r>
          </w:p>
          <w:p>
            <w:pPr>
              <w:pStyle w:val="null3"/>
              <w:ind w:firstLine="480"/>
              <w:jc w:val="left"/>
            </w:pPr>
            <w:r>
              <w:rPr>
                <w:rFonts w:ascii="仿宋_GB2312" w:hAnsi="仿宋_GB2312" w:cs="仿宋_GB2312" w:eastAsia="仿宋_GB2312"/>
                <w:sz w:val="24"/>
                <w:color w:val="000000"/>
              </w:rPr>
              <w:t>1.4未经动物检疫部门检疫、检验或者检疫、检验不合格的肉类及其制品；</w:t>
            </w:r>
          </w:p>
          <w:p>
            <w:pPr>
              <w:pStyle w:val="null3"/>
              <w:ind w:firstLine="480"/>
              <w:jc w:val="left"/>
            </w:pPr>
            <w:r>
              <w:rPr>
                <w:rFonts w:ascii="仿宋_GB2312" w:hAnsi="仿宋_GB2312" w:cs="仿宋_GB2312" w:eastAsia="仿宋_GB2312"/>
                <w:sz w:val="24"/>
                <w:color w:val="000000"/>
              </w:rPr>
              <w:t>1.5掺假、掺杂、以次充好，影响营养、卫生的；</w:t>
            </w:r>
          </w:p>
          <w:p>
            <w:pPr>
              <w:pStyle w:val="null3"/>
              <w:ind w:firstLine="480"/>
              <w:jc w:val="left"/>
            </w:pPr>
            <w:r>
              <w:rPr>
                <w:rFonts w:ascii="仿宋_GB2312" w:hAnsi="仿宋_GB2312" w:cs="仿宋_GB2312" w:eastAsia="仿宋_GB2312"/>
                <w:sz w:val="24"/>
                <w:color w:val="000000"/>
              </w:rPr>
              <w:t>1.6用非食品原料加工的，加入非食品用化学物质。</w:t>
            </w:r>
          </w:p>
          <w:p>
            <w:pPr>
              <w:pStyle w:val="null3"/>
              <w:ind w:firstLine="480"/>
              <w:jc w:val="left"/>
            </w:pPr>
            <w:r>
              <w:rPr>
                <w:rFonts w:ascii="仿宋_GB2312" w:hAnsi="仿宋_GB2312" w:cs="仿宋_GB2312" w:eastAsia="仿宋_GB2312"/>
                <w:sz w:val="24"/>
                <w:color w:val="000000"/>
              </w:rPr>
              <w:t>2.中标单位在供货时不得提供以下产品，一经发现招标人有权取消该投标人供货资格。</w:t>
            </w:r>
          </w:p>
          <w:p>
            <w:pPr>
              <w:pStyle w:val="null3"/>
              <w:ind w:firstLine="480"/>
              <w:jc w:val="left"/>
            </w:pPr>
            <w:r>
              <w:rPr>
                <w:rFonts w:ascii="仿宋_GB2312" w:hAnsi="仿宋_GB2312" w:cs="仿宋_GB2312" w:eastAsia="仿宋_GB2312"/>
                <w:sz w:val="24"/>
                <w:color w:val="000000"/>
              </w:rPr>
              <w:t>2.1无品名、产地、厂名，生产日期，保质期及中文标识及原料说明的定型包装食品。</w:t>
            </w:r>
          </w:p>
          <w:p>
            <w:pPr>
              <w:pStyle w:val="null3"/>
              <w:ind w:firstLine="480"/>
              <w:jc w:val="left"/>
            </w:pPr>
            <w:r>
              <w:rPr>
                <w:rFonts w:ascii="仿宋_GB2312" w:hAnsi="仿宋_GB2312" w:cs="仿宋_GB2312" w:eastAsia="仿宋_GB2312"/>
                <w:sz w:val="24"/>
                <w:color w:val="000000"/>
              </w:rPr>
              <w:t>2.2超过保质期限或不符合食品标签规定的定型包装食品。</w:t>
            </w:r>
          </w:p>
          <w:p>
            <w:pPr>
              <w:pStyle w:val="null3"/>
              <w:ind w:firstLine="480"/>
              <w:jc w:val="left"/>
            </w:pPr>
            <w:r>
              <w:rPr>
                <w:rFonts w:ascii="仿宋_GB2312" w:hAnsi="仿宋_GB2312" w:cs="仿宋_GB2312" w:eastAsia="仿宋_GB2312"/>
                <w:sz w:val="24"/>
                <w:color w:val="000000"/>
              </w:rPr>
              <w:t>2.3病死或者死因不明的水产品，畜，禽及其制品，劣质食用油，不合格调味品，工业用盐，非食 品原料和滥用食品添加剂，农药残留超标的蔬菜等。</w:t>
            </w:r>
          </w:p>
          <w:p>
            <w:pPr>
              <w:pStyle w:val="null3"/>
              <w:jc w:val="left"/>
            </w:pPr>
            <w:r>
              <w:rPr>
                <w:rFonts w:ascii="仿宋_GB2312" w:hAnsi="仿宋_GB2312" w:cs="仿宋_GB2312" w:eastAsia="仿宋_GB2312"/>
                <w:sz w:val="24"/>
                <w:color w:val="000000"/>
              </w:rPr>
              <w:t xml:space="preserve">  2.4其他不符合食品卫生标准和要求的食品。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2026年1月1日到2026年12月31日（自收到招标人的采购单后，两日内送达）。</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西安市第一社会福利院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招标人在接收供应商的采购单后，按采购验收单凭证（具体以合同签订为准）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以第三章 招标项目技术、服务、商务及其他要求中3.3技术要求中采购验收标准要求为准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2.若未能在交货期内完成合同规定的义务，由此对招标人造成的延误和一切损失，由中标人承担和赔偿。 3.未按合同要求提供产品质量，不能满足标准，招标人有权终止合同，并对中标单位违约行为进行追究，同时按《中华人民共和国政府采购法》的有关规定进行处罚。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1.投标报价的填报及要求： 投标报价由投标人以“下浮率： %”的形式自主填报。（1）基准价的确定：“西安市农业农村局”官网（http://nyncj.xa.gov.cn）公布的欣桥批发市场、朱雀市场两个市场批发价格对比，价格较低的金额为基准价，结合下浮率确认结算价格。公式为：结算价格=基准价×（1-成交下浮率）×实际供货数量。（2）最终结算金额不超过本项目采购预金额。 2.投标人所填报的“下浮率： %”应是包含完成本次采购范围内所需服务的相应全部费用，包括但不限于：包装费、运输费、保险费、验收费、售后服务费、人工费、材料费、服务费、规费、税金、利润、专用工具使用费等与之相关的一且直接费、间接费。要求的其他相关费用以本招标文件的内容和要求作为投标依据。 3.招标人有权随时抽查中标人的供货食材入货台账或进行市场调查，发现中标人有虚报或隐瞒供货食材市场价存在欺骗行为，要求中标人予以整改，中标人拒不整改的，招标人有权终止合同。 4.付款要求： （1）具体付款要求以签订合同为准。采购人每次付款前，中标人需向招标人开具等额、合法、有效的普票，否则招标人有权暂缓支付款项且不视为违约。 （2） 招标人在接收供应商的采购单后，按采购验收单凭证，招标人、中标人双方按照实际供货量结合配送服务及月度考核结果据实结算，按月支付。 5.本项目采购货物分为六大类，共10项货物分别为： （1）米、面；（2）食用油；（3）肉（猪肉、牛肉）；（4）禽、蛋、奶制品；（5）副食品；（6）蔬菜、水果； 各供应商应按照《政府采购促进中小企业发展管理办法》的要求，结合所投货物的企业制造所属情形按照上述名称分别自行填写《中小企业声明函》。如每大类中的不同产品的企业制造商非相同企业制造商，则需分别提供《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开标授权代表</w:t>
            </w:r>
          </w:p>
        </w:tc>
        <w:tc>
          <w:tcPr>
            <w:tcW w:type="dxa" w:w="3322"/>
          </w:tcPr>
          <w:p>
            <w:pPr>
              <w:pStyle w:val="null3"/>
            </w:pPr>
            <w:r>
              <w:rPr>
                <w:rFonts w:ascii="仿宋_GB2312" w:hAnsi="仿宋_GB2312" w:cs="仿宋_GB2312" w:eastAsia="仿宋_GB2312"/>
              </w:rPr>
              <w:t>供应商应授权合法的人员参加本项目开标活动全过程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厂家的，须提供所投产品有效期内的《食品生产许可证》及肉、蛋类的《动物防疫合格证明》，供应商为代理商的须提供有效期内的《食品经营许可证》及所投产品生产厂家的《食品生产许可证》，同时提供肉、蛋类的《动物防疫合格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本项目需要落实的政府采购政策</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发展改革委、生态环境部市场监管总局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投标文件按招标文件要求签署、盖章</w:t>
            </w:r>
          </w:p>
        </w:tc>
        <w:tc>
          <w:tcPr>
            <w:tcW w:type="dxa" w:w="3322"/>
          </w:tcPr>
          <w:p>
            <w:pPr>
              <w:pStyle w:val="null3"/>
            </w:pPr>
            <w:r>
              <w:rPr>
                <w:rFonts w:ascii="仿宋_GB2312" w:hAnsi="仿宋_GB2312" w:cs="仿宋_GB2312" w:eastAsia="仿宋_GB2312"/>
              </w:rPr>
              <w:t>按招标文件要求的签署、盖章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投标报价未超过预算金额或者最高限价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投标人根据招标文件第三章 招标项目技术、服务、商务及其他要求中的技术要求内容进行响应，产品技术参数与性能指标完全满足招标文件的得15分。 每负偏离一项扣1 分，扣完为止。 备注：投标人须按招标文件要求逐项如实地填写产品技术参数表，列出技术参数响应情况，（投标人可以提供佐证参数响应情况的证明材料或承诺函）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整体供货思路</w:t>
            </w:r>
          </w:p>
        </w:tc>
        <w:tc>
          <w:tcPr>
            <w:tcW w:type="dxa" w:w="2492"/>
          </w:tcPr>
          <w:p>
            <w:pPr>
              <w:pStyle w:val="null3"/>
            </w:pPr>
            <w:r>
              <w:rPr>
                <w:rFonts w:ascii="仿宋_GB2312" w:hAnsi="仿宋_GB2312" w:cs="仿宋_GB2312" w:eastAsia="仿宋_GB2312"/>
              </w:rPr>
              <w:t>投标人针对本项目提供整体供货思路，满足招标人需求，包含但不限于①管理制度；②运行模式等，以上两项内容，总分6分。其中，每项满分3分，每项以针对性、可行性、完善性作为采分点，每个采分点按照1分、0.5分、0.2分、0.1分、0分作为具体赋分分值，完全符合采分点要求的得1分，基本符合采分点要求的得0.5分，存在不符合采分点要求的得0.2分，完全不符合采分点要求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食品质量控制方案和保证措施</w:t>
            </w:r>
          </w:p>
        </w:tc>
        <w:tc>
          <w:tcPr>
            <w:tcW w:type="dxa" w:w="2492"/>
          </w:tcPr>
          <w:p>
            <w:pPr>
              <w:pStyle w:val="null3"/>
            </w:pPr>
            <w:r>
              <w:rPr>
                <w:rFonts w:ascii="仿宋_GB2312" w:hAnsi="仿宋_GB2312" w:cs="仿宋_GB2312" w:eastAsia="仿宋_GB2312"/>
              </w:rPr>
              <w:t>投标人针对本项目提供食品质量控制方案，包括但不限于①原料的来源；②生产加工环节；③产品检验、食品安全若未达标或未按时按量配送等问题的保障措施和处罚办法等。 以上三项内容，满分9分。其中，每项满分3分，每项以针对性、可行性、完善性作为采分点，每个采分点按照1分、0.5分、0.2分、0.1分、0分作为具体赋分分值，完全符合采分点要求的得1分，基本符合采分点要求的得0.5分，存在不符合采分点要求的得0.2分，完全不符合采分点要求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食品配送方案及运输车辆配备</w:t>
            </w:r>
          </w:p>
        </w:tc>
        <w:tc>
          <w:tcPr>
            <w:tcW w:type="dxa" w:w="2492"/>
          </w:tcPr>
          <w:p>
            <w:pPr>
              <w:pStyle w:val="null3"/>
            </w:pPr>
            <w:r>
              <w:rPr>
                <w:rFonts w:ascii="仿宋_GB2312" w:hAnsi="仿宋_GB2312" w:cs="仿宋_GB2312" w:eastAsia="仿宋_GB2312"/>
              </w:rPr>
              <w:t>投标人针对本项目提供食品配送方案及运输车辆配备情况，包括但不限于车辆类型、数量、用途、配置说明、使用年限、车况等，提供车辆证明材料。 此项内容，满分3分。此项以针对性、可行性、完善性作为采分点，每个采分点按照1分、0.5分、0.2分、0.1分、0分作为具体赋分分值，完全符合采分点要求的得1分，基本符合采分点要求的得0.5分，存在不符合采分点要求的得0.2分，完全不符合采分点要求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食品原材料仓储能力</w:t>
            </w:r>
          </w:p>
        </w:tc>
        <w:tc>
          <w:tcPr>
            <w:tcW w:type="dxa" w:w="2492"/>
          </w:tcPr>
          <w:p>
            <w:pPr>
              <w:pStyle w:val="null3"/>
            </w:pPr>
            <w:r>
              <w:rPr>
                <w:rFonts w:ascii="仿宋_GB2312" w:hAnsi="仿宋_GB2312" w:cs="仿宋_GB2312" w:eastAsia="仿宋_GB2312"/>
              </w:rPr>
              <w:t>投标人针对本项目提供食品原材料仓储能力，包括但不限于①保鲜仓库；②冷藏及冷冻仓库等，提供库房合同和仓储设备证明材料等，附场地彩图。 以上两项内容，满分6分。其中，每项满分3分，每项以针对性、可行性、完善性作为采分点，每个采分点按照1分、0.5分、0.2分、0.1分、0分作为具体赋分分值，完全符合采分点要求的得1分，基本符合采分点要求的得0.5分，存在不符合采分点要求的得0.2分，完全不符合采分点要求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投标人针对本项目提供应急配送方案，包括但不限于①针对采购人临时采购需求；②恶劣天气影响、重大节假日或活动等特殊情况等制定应急处理方案。 以上两项内容，满分6分。其中，每项满分3分，每项以针对性、可行性、完善性作为采分点，每个采分点按照1分、0.5分、0.2分、0.1分、0分作为具体赋分分值，完全符合采分点要求的得1分，基本符合采分点要求的得0.5分，存在不符合采分点要求的得0.2分，完全不符合采分点要求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投标人针对本项目提供①食品配送防护；②若发生食物中毒或者其他潜在造成人员健康问题的安全事故的应急方案。 以上两项内容，满分6分。其中，每项满分3分，每项以针对性、可行性、完善性作为采分点，每个采分点按照1分、0.5分、0.2分、0.1分、0分作为具体赋分分值，完全符合采分点要求的得1分，基本符合采分点要求的得0.5分，存在不符合采分点要求的得0.2分，完全不符合采分点要求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售后服务措施及承诺</w:t>
            </w:r>
          </w:p>
        </w:tc>
        <w:tc>
          <w:tcPr>
            <w:tcW w:type="dxa" w:w="2492"/>
          </w:tcPr>
          <w:p>
            <w:pPr>
              <w:pStyle w:val="null3"/>
            </w:pPr>
            <w:r>
              <w:rPr>
                <w:rFonts w:ascii="仿宋_GB2312" w:hAnsi="仿宋_GB2312" w:cs="仿宋_GB2312" w:eastAsia="仿宋_GB2312"/>
              </w:rPr>
              <w:t>根据供应商提供的售后服务措施及承诺，包含①售后服务能力及服务方案；②售后服务内容承诺、保证措施、配送时间、退换货方案、应急响应时间。 以上两项内容，满分6分。其中，每项满分3分，每项以针对性、可行性、完善性作为采分点，每个采分点按照1分、0.5分、0.2分、0.1分、0分作为具体赋分分值，完全符合采分点要求的得1分，基本符合采分点要求的得0.5分，存在不符合采分点要求的得0.2分，完全不符合采分点要求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拟派技术团队配置</w:t>
            </w:r>
          </w:p>
        </w:tc>
        <w:tc>
          <w:tcPr>
            <w:tcW w:type="dxa" w:w="2492"/>
          </w:tcPr>
          <w:p>
            <w:pPr>
              <w:pStyle w:val="null3"/>
            </w:pPr>
            <w:r>
              <w:rPr>
                <w:rFonts w:ascii="仿宋_GB2312" w:hAnsi="仿宋_GB2312" w:cs="仿宋_GB2312" w:eastAsia="仿宋_GB2312"/>
              </w:rPr>
              <w:t>根据投标人拟派入本项目团队人员的配置情况包含不限于人员专业以及类似经验等，此项内容，满分3分。以针对性、可行性、完善性作为采分点，每个采分点按照1分、0.5分、0.2分、0.1分、0分作为具体赋分分值，完全符合采分点要求的得1分，基本符合采分点要求的得0.5分，存在不符合采分点要求的得0.2分，完全不符合采分点要求0.1分；未响应相应内容的得0分。备注：提供相关证明材料，包括但不限于人员身份证、劳务合同、健康证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11月1日至今类似项目业绩，投标人独立承担的食材供应项目业绩（必须包含本项目需求的主副食鲜蔬等其他类食材）每提供一份得2.5分，满分10分。以合同签订日期为准，提供合同复印件，并加盖投标人公章，未提供的或无效合同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价格分统一采用低价优先法计算，即满足招标文件要求且最低的投标报价【即：1-下浮率（ %）数值最小的】为评标基准价，其价格分为满分。其他供应商的价格分统一按照下列公式计算： 价格分=(评标基准价／投标报价)×30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