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D31BC">
      <w:pPr>
        <w:pageBreakBefore w:val="0"/>
        <w:shd w:val="clear" w:color="auto" w:fill="auto"/>
        <w:wordWrap w:val="0"/>
        <w:bidi w:val="0"/>
        <w:spacing w:line="560" w:lineRule="exact"/>
        <w:jc w:val="center"/>
        <w:rPr>
          <w:rFonts w:hint="eastAsia" w:asciiTheme="minorEastAsia" w:hAnsiTheme="minorEastAsia" w:eastAsiaTheme="minorEastAsia" w:cstheme="minorEastAsia"/>
          <w:b/>
          <w:color w:val="auto"/>
          <w:sz w:val="56"/>
          <w:szCs w:val="56"/>
          <w:highlight w:val="none"/>
          <w:lang w:val="en-US" w:eastAsia="zh-CN"/>
        </w:rPr>
      </w:pPr>
    </w:p>
    <w:p w14:paraId="19B7B206">
      <w:pPr>
        <w:pageBreakBefore w:val="0"/>
        <w:shd w:val="clear" w:color="auto" w:fill="auto"/>
        <w:wordWrap w:val="0"/>
        <w:bidi w:val="0"/>
        <w:spacing w:line="560" w:lineRule="exact"/>
        <w:jc w:val="center"/>
        <w:rPr>
          <w:rFonts w:hint="eastAsia" w:asciiTheme="minorEastAsia" w:hAnsiTheme="minorEastAsia" w:eastAsiaTheme="minorEastAsia" w:cstheme="minorEastAsia"/>
          <w:b/>
          <w:color w:val="auto"/>
          <w:sz w:val="56"/>
          <w:szCs w:val="56"/>
          <w:highlight w:val="none"/>
        </w:rPr>
      </w:pPr>
      <w:r>
        <w:rPr>
          <w:rFonts w:hint="eastAsia" w:asciiTheme="minorEastAsia" w:hAnsiTheme="minorEastAsia" w:eastAsiaTheme="minorEastAsia" w:cstheme="minorEastAsia"/>
          <w:b/>
          <w:color w:val="auto"/>
          <w:sz w:val="56"/>
          <w:szCs w:val="56"/>
          <w:highlight w:val="none"/>
        </w:rPr>
        <w:t>高陵区农村“水暖炕”改造项目</w:t>
      </w:r>
    </w:p>
    <w:p w14:paraId="7AF793F6">
      <w:pPr>
        <w:rPr>
          <w:rFonts w:hint="eastAsia" w:asciiTheme="minorEastAsia" w:hAnsiTheme="minorEastAsia" w:eastAsiaTheme="minorEastAsia" w:cstheme="minorEastAsia"/>
          <w:color w:val="auto"/>
          <w:highlight w:val="none"/>
        </w:rPr>
      </w:pPr>
    </w:p>
    <w:p w14:paraId="5B25AE18">
      <w:pPr>
        <w:rPr>
          <w:rFonts w:hint="eastAsia" w:asciiTheme="minorEastAsia" w:hAnsiTheme="minorEastAsia" w:eastAsiaTheme="minorEastAsia" w:cstheme="minorEastAsia"/>
          <w:color w:val="auto"/>
          <w:highlight w:val="none"/>
        </w:rPr>
      </w:pPr>
    </w:p>
    <w:p w14:paraId="53ED6CA6">
      <w:pPr>
        <w:rPr>
          <w:rFonts w:hint="eastAsia" w:asciiTheme="minorEastAsia" w:hAnsiTheme="minorEastAsia" w:eastAsiaTheme="minorEastAsia" w:cstheme="minorEastAsia"/>
          <w:color w:val="auto"/>
          <w:highlight w:val="none"/>
        </w:rPr>
      </w:pPr>
    </w:p>
    <w:p w14:paraId="57BAB2F6">
      <w:pPr>
        <w:pageBreakBefore w:val="0"/>
        <w:shd w:val="clear" w:color="auto" w:fill="auto"/>
        <w:wordWrap w:val="0"/>
        <w:bidi w:val="0"/>
        <w:rPr>
          <w:rFonts w:hint="eastAsia" w:asciiTheme="minorEastAsia" w:hAnsiTheme="minorEastAsia" w:eastAsiaTheme="minorEastAsia" w:cstheme="minorEastAsia"/>
          <w:color w:val="auto"/>
          <w:highlight w:val="none"/>
        </w:rPr>
      </w:pPr>
    </w:p>
    <w:p w14:paraId="362C3C8D">
      <w:pPr>
        <w:pageBreakBefore w:val="0"/>
        <w:shd w:val="clear" w:color="auto" w:fill="auto"/>
        <w:wordWrap w:val="0"/>
        <w:bidi w:val="0"/>
        <w:spacing w:line="560" w:lineRule="exact"/>
        <w:jc w:val="center"/>
        <w:rPr>
          <w:rFonts w:hint="eastAsia" w:asciiTheme="minorEastAsia" w:hAnsiTheme="minorEastAsia" w:eastAsiaTheme="minorEastAsia" w:cstheme="minorEastAsia"/>
          <w:b/>
          <w:color w:val="auto"/>
          <w:sz w:val="44"/>
          <w:szCs w:val="44"/>
          <w:highlight w:val="none"/>
        </w:rPr>
      </w:pPr>
      <w:bookmarkStart w:id="11" w:name="_GoBack"/>
      <w:r>
        <w:rPr>
          <w:rFonts w:hint="eastAsia" w:asciiTheme="minorEastAsia" w:hAnsiTheme="minorEastAsia" w:eastAsiaTheme="minorEastAsia" w:cstheme="minorEastAsia"/>
          <w:b/>
          <w:color w:val="auto"/>
          <w:sz w:val="56"/>
          <w:szCs w:val="56"/>
          <w:highlight w:val="none"/>
        </w:rPr>
        <w:t>供货合同</w:t>
      </w:r>
      <w:bookmarkEnd w:id="11"/>
    </w:p>
    <w:p w14:paraId="731A8EE8">
      <w:pPr>
        <w:pageBreakBefore w:val="0"/>
        <w:shd w:val="clear" w:color="auto" w:fill="auto"/>
        <w:wordWrap w:val="0"/>
        <w:bidi w:val="0"/>
        <w:spacing w:line="560" w:lineRule="exact"/>
        <w:rPr>
          <w:rFonts w:hint="eastAsia" w:asciiTheme="minorEastAsia" w:hAnsiTheme="minorEastAsia" w:eastAsiaTheme="minorEastAsia" w:cstheme="minorEastAsia"/>
          <w:b/>
          <w:color w:val="auto"/>
          <w:highlight w:val="none"/>
        </w:rPr>
      </w:pPr>
    </w:p>
    <w:p w14:paraId="199CFAEB">
      <w:pPr>
        <w:pageBreakBefore w:val="0"/>
        <w:shd w:val="clear" w:color="auto" w:fill="auto"/>
        <w:wordWrap w:val="0"/>
        <w:bidi w:val="0"/>
        <w:spacing w:line="560" w:lineRule="exact"/>
        <w:rPr>
          <w:rFonts w:hint="eastAsia" w:asciiTheme="minorEastAsia" w:hAnsiTheme="minorEastAsia" w:eastAsiaTheme="minorEastAsia" w:cstheme="minorEastAsia"/>
          <w:b/>
          <w:color w:val="auto"/>
          <w:highlight w:val="none"/>
        </w:rPr>
      </w:pPr>
    </w:p>
    <w:p w14:paraId="29F7C410">
      <w:pPr>
        <w:pageBreakBefore w:val="0"/>
        <w:shd w:val="clear" w:color="auto" w:fill="auto"/>
        <w:wordWrap w:val="0"/>
        <w:bidi w:val="0"/>
        <w:spacing w:line="560" w:lineRule="exact"/>
        <w:ind w:firstLine="843" w:firstLineChars="400"/>
        <w:rPr>
          <w:rFonts w:hint="eastAsia" w:asciiTheme="minorEastAsia" w:hAnsiTheme="minorEastAsia" w:eastAsiaTheme="minorEastAsia" w:cstheme="minorEastAsia"/>
          <w:b/>
          <w:color w:val="auto"/>
          <w:highlight w:val="none"/>
        </w:rPr>
      </w:pPr>
    </w:p>
    <w:p w14:paraId="22B64573">
      <w:pPr>
        <w:pageBreakBefore w:val="0"/>
        <w:shd w:val="clear" w:color="auto" w:fill="auto"/>
        <w:wordWrap w:val="0"/>
        <w:bidi w:val="0"/>
        <w:spacing w:line="720" w:lineRule="auto"/>
        <w:ind w:firstLine="1124" w:firstLineChars="4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rPr>
        <w:t>甲方：</w:t>
      </w:r>
    </w:p>
    <w:p w14:paraId="2A1FBE65">
      <w:pPr>
        <w:pStyle w:val="2"/>
        <w:pageBreakBefore w:val="0"/>
        <w:shd w:val="clear" w:color="auto" w:fill="auto"/>
        <w:wordWrap w:val="0"/>
        <w:bidi w:val="0"/>
        <w:spacing w:line="720" w:lineRule="auto"/>
        <w:rPr>
          <w:rFonts w:hint="eastAsia" w:asciiTheme="minorEastAsia" w:hAnsiTheme="minorEastAsia" w:eastAsiaTheme="minorEastAsia" w:cstheme="minorEastAsia"/>
          <w:color w:val="auto"/>
          <w:sz w:val="28"/>
          <w:szCs w:val="28"/>
          <w:highlight w:val="none"/>
        </w:rPr>
      </w:pPr>
    </w:p>
    <w:p w14:paraId="6763FDFE">
      <w:pPr>
        <w:pageBreakBefore w:val="0"/>
        <w:shd w:val="clear" w:color="auto" w:fill="auto"/>
        <w:wordWrap w:val="0"/>
        <w:bidi w:val="0"/>
        <w:spacing w:line="720" w:lineRule="auto"/>
        <w:ind w:firstLine="1124" w:firstLineChars="4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rPr>
        <w:t>乙方：</w:t>
      </w:r>
    </w:p>
    <w:p w14:paraId="1B8E5563">
      <w:pPr>
        <w:pageBreakBefore w:val="0"/>
        <w:shd w:val="clear" w:color="auto" w:fill="auto"/>
        <w:wordWrap w:val="0"/>
        <w:bidi w:val="0"/>
        <w:spacing w:line="720" w:lineRule="auto"/>
        <w:jc w:val="center"/>
        <w:rPr>
          <w:rFonts w:hint="eastAsia" w:asciiTheme="minorEastAsia" w:hAnsiTheme="minorEastAsia" w:eastAsiaTheme="minorEastAsia" w:cstheme="minorEastAsia"/>
          <w:color w:val="auto"/>
          <w:sz w:val="28"/>
          <w:szCs w:val="28"/>
          <w:highlight w:val="none"/>
        </w:rPr>
      </w:pPr>
    </w:p>
    <w:p w14:paraId="67C7D98F">
      <w:pPr>
        <w:pageBreakBefore w:val="0"/>
        <w:shd w:val="clear" w:color="auto" w:fill="auto"/>
        <w:wordWrap w:val="0"/>
        <w:bidi w:val="0"/>
        <w:spacing w:line="720" w:lineRule="auto"/>
        <w:jc w:val="cente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rPr>
        <w:t>年</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rPr>
        <w:t>月</w:t>
      </w:r>
      <w:r>
        <w:rPr>
          <w:rFonts w:hint="eastAsia" w:asciiTheme="minorEastAsia" w:hAnsiTheme="minorEastAsia" w:eastAsiaTheme="minorEastAsia" w:cstheme="minorEastAsia"/>
          <w:color w:val="auto"/>
          <w:sz w:val="28"/>
          <w:szCs w:val="28"/>
          <w:highlight w:val="none"/>
          <w:lang w:val="en-US" w:eastAsia="zh-CN"/>
        </w:rPr>
        <w:t xml:space="preserve">  日</w:t>
      </w:r>
    </w:p>
    <w:p w14:paraId="649135D8">
      <w:pPr>
        <w:pStyle w:val="8"/>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br w:type="page"/>
      </w:r>
    </w:p>
    <w:p w14:paraId="42C2A8D5">
      <w:pPr>
        <w:pageBreakBefore w:val="0"/>
        <w:wordWrap w:val="0"/>
        <w:bidi w:val="0"/>
        <w:adjustRightInd w:val="0"/>
        <w:snapToGrid w:val="0"/>
        <w:spacing w:line="360" w:lineRule="auto"/>
        <w:rPr>
          <w:rFonts w:hint="eastAsia" w:asciiTheme="minorEastAsia" w:hAnsiTheme="minorEastAsia" w:eastAsiaTheme="minorEastAsia" w:cstheme="minorEastAsia"/>
          <w:b/>
          <w:bCs/>
          <w:color w:val="auto"/>
          <w:sz w:val="21"/>
          <w:szCs w:val="21"/>
          <w:highlight w:val="none"/>
          <w:u w:val="single"/>
          <w:lang w:eastAsia="zh-CN"/>
        </w:rPr>
      </w:pPr>
      <w:r>
        <w:rPr>
          <w:rFonts w:hint="eastAsia" w:asciiTheme="minorEastAsia" w:hAnsiTheme="minorEastAsia" w:eastAsiaTheme="minorEastAsia" w:cstheme="minorEastAsia"/>
          <w:b/>
          <w:bCs/>
          <w:color w:val="auto"/>
          <w:sz w:val="21"/>
          <w:szCs w:val="21"/>
          <w:highlight w:val="none"/>
          <w:lang w:val="en-US" w:eastAsia="zh-CN"/>
        </w:rPr>
        <w:t>甲方</w:t>
      </w:r>
      <w:r>
        <w:rPr>
          <w:rFonts w:hint="eastAsia" w:asciiTheme="minorEastAsia" w:hAnsiTheme="minorEastAsia" w:eastAsiaTheme="minorEastAsia" w:cstheme="minorEastAsia"/>
          <w:b/>
          <w:bCs/>
          <w:color w:val="auto"/>
          <w:sz w:val="21"/>
          <w:szCs w:val="21"/>
          <w:highlight w:val="none"/>
        </w:rPr>
        <w:t>（全称）：</w:t>
      </w:r>
    </w:p>
    <w:p w14:paraId="06B4576C">
      <w:pPr>
        <w:pageBreakBefore w:val="0"/>
        <w:wordWrap w:val="0"/>
        <w:bidi w:val="0"/>
        <w:adjustRightInd w:val="0"/>
        <w:snapToGrid w:val="0"/>
        <w:spacing w:line="36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乙方</w:t>
      </w:r>
      <w:r>
        <w:rPr>
          <w:rFonts w:hint="eastAsia" w:asciiTheme="minorEastAsia" w:hAnsiTheme="minorEastAsia" w:eastAsiaTheme="minorEastAsia" w:cstheme="minorEastAsia"/>
          <w:b/>
          <w:bCs/>
          <w:color w:val="auto"/>
          <w:sz w:val="21"/>
          <w:szCs w:val="21"/>
          <w:highlight w:val="none"/>
        </w:rPr>
        <w:t>（全称）：</w:t>
      </w:r>
    </w:p>
    <w:p w14:paraId="6863B3E1">
      <w:pPr>
        <w:pageBreakBefore w:val="0"/>
        <w:wordWrap w:val="0"/>
        <w:bidi w:val="0"/>
        <w:adjustRightInd/>
        <w:snapToGrid/>
        <w:spacing w:line="360" w:lineRule="auto"/>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u w:val="single"/>
          <w:lang w:eastAsia="zh-CN"/>
        </w:rPr>
        <w:t>高陵区农村“水暖炕”改造项目</w:t>
      </w: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u w:val="single"/>
          <w:lang w:eastAsia="zh-CN"/>
        </w:rPr>
        <w:t>陕西华远建设项目管理有限公司</w:t>
      </w:r>
      <w:r>
        <w:rPr>
          <w:rFonts w:hint="eastAsia" w:asciiTheme="minorEastAsia" w:hAnsiTheme="minorEastAsia" w:eastAsiaTheme="minorEastAsia" w:cstheme="minorEastAsia"/>
          <w:color w:val="auto"/>
          <w:sz w:val="21"/>
          <w:szCs w:val="21"/>
          <w:highlight w:val="none"/>
        </w:rPr>
        <w:t>组织</w:t>
      </w:r>
      <w:r>
        <w:rPr>
          <w:rFonts w:hint="eastAsia" w:asciiTheme="minorEastAsia" w:hAnsiTheme="minorEastAsia" w:eastAsiaTheme="minorEastAsia" w:cstheme="minorEastAsia"/>
          <w:color w:val="auto"/>
          <w:sz w:val="21"/>
          <w:szCs w:val="21"/>
          <w:highlight w:val="none"/>
          <w:lang w:eastAsia="zh-CN"/>
        </w:rPr>
        <w:t>竞争性谈判</w:t>
      </w:r>
      <w:r>
        <w:rPr>
          <w:rFonts w:hint="eastAsia" w:asciiTheme="minorEastAsia" w:hAnsiTheme="minorEastAsia" w:eastAsiaTheme="minorEastAsia" w:cstheme="minorEastAsia"/>
          <w:color w:val="auto"/>
          <w:sz w:val="21"/>
          <w:szCs w:val="21"/>
          <w:highlight w:val="none"/>
        </w:rPr>
        <w:t>，选定</w:t>
      </w:r>
      <w:bookmarkStart w:id="0" w:name="OLE_LINK15"/>
      <w:r>
        <w:rPr>
          <w:rFonts w:hint="eastAsia" w:asciiTheme="minorEastAsia" w:hAnsiTheme="minorEastAsia" w:eastAsiaTheme="minorEastAsia" w:cstheme="minorEastAsia"/>
          <w:color w:val="auto"/>
          <w:sz w:val="21"/>
          <w:szCs w:val="21"/>
          <w:highlight w:val="none"/>
          <w:u w:val="single"/>
          <w:lang w:val="en-US" w:eastAsia="zh-CN"/>
        </w:rPr>
        <w:t xml:space="preserve">               </w:t>
      </w:r>
      <w:bookmarkEnd w:id="0"/>
      <w:r>
        <w:rPr>
          <w:rFonts w:hint="eastAsia" w:asciiTheme="minorEastAsia" w:hAnsiTheme="minorEastAsia" w:eastAsiaTheme="minorEastAsia" w:cstheme="minorEastAsia"/>
          <w:color w:val="auto"/>
          <w:sz w:val="21"/>
          <w:szCs w:val="21"/>
          <w:highlight w:val="none"/>
        </w:rPr>
        <w:t>为</w:t>
      </w:r>
      <w:bookmarkStart w:id="1" w:name="OLE_LINK16"/>
      <w:r>
        <w:rPr>
          <w:rFonts w:hint="eastAsia" w:asciiTheme="minorEastAsia" w:hAnsiTheme="minorEastAsia" w:eastAsiaTheme="minorEastAsia" w:cstheme="minorEastAsia"/>
          <w:color w:val="auto"/>
          <w:sz w:val="21"/>
          <w:szCs w:val="21"/>
          <w:highlight w:val="none"/>
          <w:u w:val="single"/>
          <w:lang w:eastAsia="zh-CN"/>
        </w:rPr>
        <w:t>（</w:t>
      </w:r>
      <w:r>
        <w:rPr>
          <w:rFonts w:hint="eastAsia" w:asciiTheme="minorEastAsia" w:hAnsiTheme="minorEastAsia" w:eastAsiaTheme="minorEastAsia" w:cstheme="minorEastAsia"/>
          <w:color w:val="auto"/>
          <w:sz w:val="21"/>
          <w:szCs w:val="21"/>
          <w:highlight w:val="none"/>
          <w:u w:val="single"/>
          <w:lang w:val="en-US" w:eastAsia="zh-CN"/>
        </w:rPr>
        <w:t xml:space="preserve">  包</w:t>
      </w:r>
      <w:r>
        <w:rPr>
          <w:rFonts w:hint="eastAsia" w:asciiTheme="minorEastAsia" w:hAnsiTheme="minorEastAsia" w:eastAsiaTheme="minorEastAsia" w:cstheme="minorEastAsia"/>
          <w:color w:val="auto"/>
          <w:sz w:val="21"/>
          <w:szCs w:val="21"/>
          <w:highlight w:val="none"/>
          <w:u w:val="single"/>
          <w:lang w:eastAsia="zh-CN"/>
        </w:rPr>
        <w:t>）</w:t>
      </w:r>
      <w:bookmarkEnd w:id="1"/>
      <w:r>
        <w:rPr>
          <w:rFonts w:hint="eastAsia" w:asciiTheme="minorEastAsia" w:hAnsiTheme="minorEastAsia" w:eastAsiaTheme="minorEastAsia" w:cstheme="minorEastAsia"/>
          <w:color w:val="auto"/>
          <w:sz w:val="21"/>
          <w:szCs w:val="21"/>
          <w:highlight w:val="none"/>
        </w:rPr>
        <w:t>中标单位。经</w:t>
      </w:r>
      <w:r>
        <w:rPr>
          <w:rFonts w:hint="eastAsia" w:asciiTheme="minorEastAsia" w:hAnsiTheme="minorEastAsia" w:eastAsiaTheme="minorEastAsia" w:cstheme="minorEastAsia"/>
          <w:b/>
          <w:bCs/>
          <w:color w:val="auto"/>
          <w:sz w:val="21"/>
          <w:szCs w:val="21"/>
          <w:highlight w:val="none"/>
          <w:lang w:eastAsia="zh-CN"/>
        </w:rPr>
        <w:t>西安市生态环境局高陵分局</w:t>
      </w:r>
      <w:r>
        <w:rPr>
          <w:rFonts w:hint="eastAsia" w:asciiTheme="minorEastAsia" w:hAnsiTheme="minorEastAsia" w:eastAsiaTheme="minorEastAsia" w:cstheme="minorEastAsia"/>
          <w:color w:val="auto"/>
          <w:sz w:val="21"/>
          <w:szCs w:val="21"/>
          <w:highlight w:val="none"/>
        </w:rPr>
        <w:t>（以下简称甲方）与</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（以下简称乙方）共同协商，达成如下合同条款。</w:t>
      </w:r>
    </w:p>
    <w:p w14:paraId="1B06CD9A">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一、项目概况</w:t>
      </w:r>
    </w:p>
    <w:p w14:paraId="0F99DD5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项目名称：</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57B6B12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项目地点：</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5A8B312B">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二、组成本合同的文件</w:t>
      </w:r>
    </w:p>
    <w:p w14:paraId="6FD26E5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、成交通知书</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竞争性谈判响应文件</w:t>
      </w:r>
      <w:r>
        <w:rPr>
          <w:rFonts w:hint="eastAsia" w:asciiTheme="minorEastAsia" w:hAnsiTheme="minorEastAsia" w:eastAsiaTheme="minorEastAsia" w:cstheme="minorEastAsia"/>
          <w:color w:val="auto"/>
          <w:sz w:val="21"/>
          <w:szCs w:val="21"/>
          <w:highlight w:val="none"/>
        </w:rPr>
        <w:t>、澄清、补充文件；</w:t>
      </w:r>
    </w:p>
    <w:p w14:paraId="02CD344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相关服务建议书；</w:t>
      </w:r>
    </w:p>
    <w:p w14:paraId="41B7850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本合同签订后，双方依法签订的补充协议也是本合同文件的组成部分。</w:t>
      </w:r>
    </w:p>
    <w:p w14:paraId="64675099">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三、合同</w:t>
      </w:r>
      <w:r>
        <w:rPr>
          <w:rFonts w:hint="eastAsia" w:asciiTheme="minorEastAsia" w:hAnsiTheme="minorEastAsia" w:eastAsiaTheme="minorEastAsia" w:cstheme="minorEastAsia"/>
          <w:b/>
          <w:color w:val="auto"/>
          <w:sz w:val="21"/>
          <w:szCs w:val="21"/>
          <w:highlight w:val="none"/>
          <w:lang w:eastAsia="zh-CN"/>
        </w:rPr>
        <w:t>总价</w:t>
      </w:r>
    </w:p>
    <w:p w14:paraId="4B4C827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lang w:val="en-US" w:eastAsia="zh-CN"/>
        </w:rPr>
      </w:pPr>
      <w:r>
        <w:rPr>
          <w:rFonts w:hint="eastAsia" w:asciiTheme="minorEastAsia" w:hAnsiTheme="minorEastAsia" w:eastAsiaTheme="minorEastAsia" w:cstheme="minorEastAsia"/>
          <w:b w:val="0"/>
          <w:bCs/>
          <w:color w:val="auto"/>
          <w:sz w:val="21"/>
          <w:szCs w:val="21"/>
          <w:highlight w:val="none"/>
          <w:lang w:val="en-US" w:eastAsia="zh-CN"/>
        </w:rPr>
        <w:t>合同总价暂定为预算价（大写）：</w:t>
      </w:r>
      <w:r>
        <w:rPr>
          <w:rFonts w:hint="eastAsia" w:asciiTheme="minorEastAsia" w:hAnsiTheme="minorEastAsia" w:eastAsiaTheme="minorEastAsia" w:cstheme="minorEastAsia"/>
          <w:b w:val="0"/>
          <w:bCs/>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color w:val="auto"/>
          <w:sz w:val="21"/>
          <w:szCs w:val="21"/>
          <w:highlight w:val="none"/>
          <w:lang w:val="en-US" w:eastAsia="zh-CN"/>
        </w:rPr>
        <w:t>（¥</w:t>
      </w:r>
      <w:r>
        <w:rPr>
          <w:rFonts w:hint="eastAsia" w:asciiTheme="minorEastAsia" w:hAnsiTheme="minorEastAsia" w:eastAsiaTheme="minorEastAsia" w:cstheme="minorEastAsia"/>
          <w:b w:val="0"/>
          <w:bCs/>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color w:val="auto"/>
          <w:sz w:val="21"/>
          <w:szCs w:val="21"/>
          <w:highlight w:val="none"/>
          <w:lang w:val="en-US" w:eastAsia="zh-CN"/>
        </w:rPr>
        <w:t>），其中每套综合单价</w:t>
      </w:r>
      <w:r>
        <w:rPr>
          <w:rFonts w:hint="eastAsia" w:asciiTheme="minorEastAsia" w:hAnsiTheme="minorEastAsia" w:eastAsiaTheme="minorEastAsia" w:cstheme="minorEastAsia"/>
          <w:b w:val="0"/>
          <w:bCs/>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color w:val="auto"/>
          <w:sz w:val="21"/>
          <w:szCs w:val="21"/>
          <w:highlight w:val="none"/>
          <w:lang w:val="en-US" w:eastAsia="zh-CN"/>
        </w:rPr>
        <w:t>元，本项目最终依据实际供货数量按综合单价据实结算</w:t>
      </w:r>
    </w:p>
    <w:p w14:paraId="1BD737A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合同价格为含税价，不受市场价变化或实际工作量变化的影响。包括但不限于设备费、安装调试费、运输费、人工费、其他费用等本项目包含的全部费用。</w:t>
      </w:r>
    </w:p>
    <w:p w14:paraId="20ACB4C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附分项清单：</w:t>
      </w:r>
    </w:p>
    <w:tbl>
      <w:tblPr>
        <w:tblStyle w:val="6"/>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58112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74732DCB">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1017" w:type="dxa"/>
            <w:noWrap w:val="0"/>
            <w:vAlign w:val="center"/>
          </w:tcPr>
          <w:p w14:paraId="1E01076D">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名称</w:t>
            </w:r>
          </w:p>
        </w:tc>
        <w:tc>
          <w:tcPr>
            <w:tcW w:w="963" w:type="dxa"/>
            <w:noWrap w:val="0"/>
            <w:vAlign w:val="center"/>
          </w:tcPr>
          <w:p w14:paraId="1A1A49B4">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品牌</w:t>
            </w:r>
          </w:p>
        </w:tc>
        <w:tc>
          <w:tcPr>
            <w:tcW w:w="1275" w:type="dxa"/>
            <w:noWrap w:val="0"/>
            <w:vAlign w:val="center"/>
          </w:tcPr>
          <w:p w14:paraId="0D6DEB13">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规格型号</w:t>
            </w:r>
          </w:p>
        </w:tc>
        <w:tc>
          <w:tcPr>
            <w:tcW w:w="1125" w:type="dxa"/>
            <w:noWrap w:val="0"/>
            <w:vAlign w:val="center"/>
          </w:tcPr>
          <w:p w14:paraId="711199E9">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数量</w:t>
            </w:r>
          </w:p>
        </w:tc>
        <w:tc>
          <w:tcPr>
            <w:tcW w:w="1080" w:type="dxa"/>
            <w:noWrap w:val="0"/>
            <w:vAlign w:val="center"/>
          </w:tcPr>
          <w:p w14:paraId="15390174">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w:t>
            </w:r>
          </w:p>
        </w:tc>
        <w:tc>
          <w:tcPr>
            <w:tcW w:w="1290" w:type="dxa"/>
            <w:noWrap w:val="0"/>
            <w:vAlign w:val="center"/>
          </w:tcPr>
          <w:p w14:paraId="7E899A41">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单价</w:t>
            </w:r>
          </w:p>
          <w:p w14:paraId="60A6C53A">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（元）</w:t>
            </w:r>
          </w:p>
        </w:tc>
        <w:tc>
          <w:tcPr>
            <w:tcW w:w="1116" w:type="dxa"/>
            <w:noWrap w:val="0"/>
            <w:vAlign w:val="center"/>
          </w:tcPr>
          <w:p w14:paraId="3F79CD83">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合计</w:t>
            </w:r>
          </w:p>
          <w:p w14:paraId="425F669D">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（万元）</w:t>
            </w:r>
          </w:p>
        </w:tc>
      </w:tr>
      <w:tr w14:paraId="3BB6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3BAB7CC1">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161068C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180391E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47C57D52">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60C5605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25F955BB">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5CAA7A42">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1E7B3729">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5A5C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785CD1C0">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7C74496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283BA988">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2F86D23E">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3FA475B6">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4FB1B3A8">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48957785">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6E13BA39">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40D89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6D642DF0">
            <w:pPr>
              <w:adjustRightInd w:val="0"/>
              <w:snapToGrid w:val="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合计金额：¥          万元；     大写：</w:t>
            </w:r>
          </w:p>
        </w:tc>
      </w:tr>
    </w:tbl>
    <w:p w14:paraId="48B12F31">
      <w:pPr>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注：此表应与</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竞争性谈判响应文件</w:t>
      </w:r>
      <w:r>
        <w:rPr>
          <w:rFonts w:hint="eastAsia" w:asciiTheme="minorEastAsia" w:hAnsiTheme="minorEastAsia" w:eastAsiaTheme="minorEastAsia" w:cstheme="minorEastAsia"/>
          <w:color w:val="auto"/>
          <w:sz w:val="21"/>
          <w:szCs w:val="21"/>
          <w:highlight w:val="none"/>
        </w:rPr>
        <w:t>内容一致。</w:t>
      </w:r>
    </w:p>
    <w:p w14:paraId="507EE78F">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四、结算方式：</w:t>
      </w:r>
    </w:p>
    <w:p w14:paraId="6764511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i w:val="0"/>
          <w:iCs/>
          <w:color w:val="auto"/>
          <w:sz w:val="21"/>
          <w:szCs w:val="21"/>
          <w:highlight w:val="none"/>
          <w:u w:val="none"/>
          <w:lang w:val="en-US" w:eastAsia="zh-CN"/>
        </w:rPr>
      </w:pPr>
      <w:r>
        <w:rPr>
          <w:rFonts w:hint="eastAsia" w:asciiTheme="minorEastAsia" w:hAnsiTheme="minorEastAsia" w:eastAsiaTheme="minorEastAsia" w:cstheme="minorEastAsia"/>
          <w:i w:val="0"/>
          <w:iCs/>
          <w:color w:val="auto"/>
          <w:sz w:val="21"/>
          <w:szCs w:val="21"/>
          <w:highlight w:val="none"/>
          <w:u w:val="none"/>
          <w:lang w:val="en-US" w:eastAsia="zh-CN"/>
        </w:rPr>
        <w:t>1.结算单位：银行转账，由采购人以人民币按单价据实结算。</w:t>
      </w:r>
    </w:p>
    <w:p w14:paraId="503A66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i w:val="0"/>
          <w:iCs/>
          <w:color w:val="auto"/>
          <w:sz w:val="21"/>
          <w:szCs w:val="21"/>
          <w:highlight w:val="none"/>
          <w:u w:val="none"/>
          <w:lang w:val="en-US" w:eastAsia="zh-CN"/>
        </w:rPr>
      </w:pPr>
      <w:r>
        <w:rPr>
          <w:rFonts w:hint="eastAsia" w:asciiTheme="minorEastAsia" w:hAnsiTheme="minorEastAsia" w:eastAsiaTheme="minorEastAsia" w:cstheme="minorEastAsia"/>
          <w:i w:val="0"/>
          <w:iCs/>
          <w:color w:val="auto"/>
          <w:sz w:val="21"/>
          <w:szCs w:val="21"/>
          <w:highlight w:val="none"/>
          <w:u w:val="none"/>
          <w:lang w:val="en-US" w:eastAsia="zh-CN"/>
        </w:rPr>
        <w:t>2.付款方式</w:t>
      </w:r>
    </w:p>
    <w:p w14:paraId="03B72D7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i w:val="0"/>
          <w:iCs/>
          <w:color w:val="auto"/>
          <w:sz w:val="21"/>
          <w:szCs w:val="21"/>
          <w:highlight w:val="none"/>
          <w:u w:val="none"/>
          <w:lang w:val="en-US" w:eastAsia="zh-CN"/>
        </w:rPr>
      </w:pPr>
      <w:r>
        <w:rPr>
          <w:rFonts w:hint="eastAsia" w:asciiTheme="minorEastAsia" w:hAnsiTheme="minorEastAsia" w:eastAsiaTheme="minorEastAsia" w:cstheme="minorEastAsia"/>
          <w:i w:val="0"/>
          <w:iCs/>
          <w:color w:val="auto"/>
          <w:sz w:val="21"/>
          <w:szCs w:val="21"/>
          <w:highlight w:val="none"/>
          <w:u w:val="none"/>
          <w:lang w:val="en-US" w:eastAsia="zh-CN"/>
        </w:rPr>
        <w:t>①第一阶段实施完成并验收合格，根据实际发生的数量据实结算，最多支付至合同暂定金额的30%。</w:t>
      </w:r>
    </w:p>
    <w:p w14:paraId="7BFC5192">
      <w:pPr>
        <w:keepNext w:val="0"/>
        <w:keepLines w:val="0"/>
        <w:pageBreakBefore w:val="0"/>
        <w:widowControl w:val="0"/>
        <w:kinsoku/>
        <w:wordWrap/>
        <w:overflowPunct/>
        <w:topLinePunct w:val="0"/>
        <w:autoSpaceDE/>
        <w:autoSpaceDN/>
        <w:bidi w:val="0"/>
        <w:adjustRightInd/>
        <w:snapToGrid/>
        <w:spacing w:line="360" w:lineRule="auto"/>
        <w:ind w:left="479" w:leftChars="228" w:firstLine="0" w:firstLineChars="0"/>
        <w:jc w:val="left"/>
        <w:textAlignment w:val="auto"/>
        <w:rPr>
          <w:rFonts w:hint="eastAsia" w:asciiTheme="minorEastAsia" w:hAnsiTheme="minorEastAsia" w:eastAsiaTheme="minorEastAsia" w:cstheme="minorEastAsia"/>
          <w:i w:val="0"/>
          <w:iCs/>
          <w:color w:val="auto"/>
          <w:sz w:val="21"/>
          <w:szCs w:val="21"/>
          <w:highlight w:val="none"/>
          <w:u w:val="none"/>
          <w:lang w:val="en-US" w:eastAsia="zh-CN"/>
        </w:rPr>
      </w:pPr>
      <w:r>
        <w:rPr>
          <w:rFonts w:hint="eastAsia" w:asciiTheme="minorEastAsia" w:hAnsiTheme="minorEastAsia" w:eastAsiaTheme="minorEastAsia" w:cstheme="minorEastAsia"/>
          <w:i w:val="0"/>
          <w:iCs/>
          <w:color w:val="auto"/>
          <w:sz w:val="21"/>
          <w:szCs w:val="21"/>
          <w:highlight w:val="none"/>
          <w:u w:val="none"/>
          <w:lang w:val="en-US" w:eastAsia="zh-CN"/>
        </w:rPr>
        <w:t>②第二阶段实施完成并验收合格，根据实际发生数量一次性支付剩余款项。③乙方应在甲方付款前7日内向甲方开具全额合规的增值税发票，若乙方不能按合同约定的时间提供全额合规的增值税发票，则甲方付款期限顺延且不承担任何责任。</w:t>
      </w:r>
    </w:p>
    <w:p w14:paraId="618FB78D">
      <w:pPr>
        <w:spacing w:line="360" w:lineRule="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rPr>
        <w:t>五</w:t>
      </w:r>
      <w:r>
        <w:rPr>
          <w:rFonts w:hint="eastAsia" w:asciiTheme="minorEastAsia" w:hAnsiTheme="minorEastAsia" w:eastAsiaTheme="minorEastAsia" w:cstheme="minorEastAsia"/>
          <w:b/>
          <w:color w:val="auto"/>
          <w:sz w:val="21"/>
          <w:szCs w:val="21"/>
          <w:highlight w:val="none"/>
        </w:rPr>
        <w:t>、</w:t>
      </w:r>
      <w:bookmarkStart w:id="2" w:name="OLE_LINK19"/>
      <w:r>
        <w:rPr>
          <w:rFonts w:hint="eastAsia" w:asciiTheme="minorEastAsia" w:hAnsiTheme="minorEastAsia" w:eastAsiaTheme="minorEastAsia" w:cstheme="minorEastAsia"/>
          <w:b/>
          <w:color w:val="auto"/>
          <w:sz w:val="21"/>
          <w:szCs w:val="21"/>
          <w:highlight w:val="none"/>
          <w:lang w:val="en-US" w:eastAsia="zh-CN"/>
        </w:rPr>
        <w:t>交货期</w:t>
      </w:r>
      <w:bookmarkEnd w:id="2"/>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质保期</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lang w:val="en-US" w:eastAsia="zh-CN"/>
        </w:rPr>
        <w:t>交货</w:t>
      </w:r>
      <w:r>
        <w:rPr>
          <w:rFonts w:hint="eastAsia" w:asciiTheme="minorEastAsia" w:hAnsiTheme="minorEastAsia" w:eastAsiaTheme="minorEastAsia" w:cstheme="minorEastAsia"/>
          <w:b/>
          <w:color w:val="auto"/>
          <w:sz w:val="21"/>
          <w:szCs w:val="21"/>
          <w:highlight w:val="none"/>
        </w:rPr>
        <w:t>地点</w:t>
      </w:r>
    </w:p>
    <w:p w14:paraId="677EACAF">
      <w:pPr>
        <w:adjustRightInd w:val="0"/>
        <w:snapToGrid w:val="0"/>
        <w:spacing w:line="360" w:lineRule="auto"/>
        <w:ind w:firstLine="420" w:firstLineChars="200"/>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1、交货期：自合同签订之日起7日历天；</w:t>
      </w:r>
    </w:p>
    <w:p w14:paraId="44947B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w:t>
      </w:r>
      <w:r>
        <w:rPr>
          <w:rFonts w:hint="eastAsia" w:asciiTheme="minorEastAsia" w:hAnsiTheme="minorEastAsia" w:eastAsiaTheme="minorEastAsia" w:cstheme="minorEastAsia"/>
          <w:b w:val="0"/>
          <w:bCs w:val="0"/>
          <w:color w:val="auto"/>
          <w:sz w:val="21"/>
          <w:szCs w:val="21"/>
          <w:highlight w:val="none"/>
          <w:lang w:eastAsia="zh-CN"/>
        </w:rPr>
        <w:t>质保期：</w:t>
      </w:r>
      <w:r>
        <w:rPr>
          <w:rFonts w:hint="eastAsia" w:asciiTheme="minorEastAsia" w:hAnsiTheme="minorEastAsia" w:eastAsiaTheme="minorEastAsia" w:cstheme="minorEastAsia"/>
          <w:color w:val="auto"/>
          <w:sz w:val="21"/>
          <w:szCs w:val="21"/>
          <w:highlight w:val="none"/>
          <w:lang w:val="en-US" w:eastAsia="zh-CN"/>
        </w:rPr>
        <w:t>验收合格之日起3年；</w:t>
      </w:r>
    </w:p>
    <w:p w14:paraId="2175A2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交货</w:t>
      </w:r>
      <w:r>
        <w:rPr>
          <w:rFonts w:hint="eastAsia" w:asciiTheme="minorEastAsia" w:hAnsiTheme="minorEastAsia" w:eastAsiaTheme="minorEastAsia" w:cstheme="minorEastAsia"/>
          <w:color w:val="auto"/>
          <w:sz w:val="21"/>
          <w:szCs w:val="21"/>
          <w:highlight w:val="none"/>
        </w:rPr>
        <w:t>地点：</w:t>
      </w:r>
      <w:r>
        <w:rPr>
          <w:rFonts w:hint="eastAsia" w:asciiTheme="minorEastAsia" w:hAnsiTheme="minorEastAsia" w:eastAsiaTheme="minorEastAsia" w:cstheme="minorEastAsia"/>
          <w:color w:val="auto"/>
          <w:sz w:val="21"/>
          <w:szCs w:val="21"/>
          <w:highlight w:val="none"/>
          <w:lang w:eastAsia="zh-CN"/>
        </w:rPr>
        <w:t>采购人指定地点</w:t>
      </w:r>
      <w:r>
        <w:rPr>
          <w:rFonts w:hint="eastAsia" w:asciiTheme="minorEastAsia" w:hAnsiTheme="minorEastAsia" w:eastAsiaTheme="minorEastAsia" w:cstheme="minorEastAsia"/>
          <w:color w:val="auto"/>
          <w:sz w:val="21"/>
          <w:szCs w:val="21"/>
          <w:highlight w:val="none"/>
          <w:lang w:val="en-US" w:eastAsia="zh-CN"/>
        </w:rPr>
        <w:t>;</w:t>
      </w:r>
    </w:p>
    <w:p w14:paraId="561E3C61">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eastAsia="zh-CN"/>
        </w:rPr>
        <w:t>六</w:t>
      </w:r>
      <w:r>
        <w:rPr>
          <w:rFonts w:hint="eastAsia" w:asciiTheme="minorEastAsia" w:hAnsiTheme="minorEastAsia" w:eastAsiaTheme="minorEastAsia" w:cstheme="minorEastAsia"/>
          <w:b/>
          <w:bCs/>
          <w:color w:val="auto"/>
          <w:sz w:val="21"/>
          <w:szCs w:val="21"/>
          <w:highlight w:val="none"/>
        </w:rPr>
        <w:t>、双方承诺</w:t>
      </w:r>
    </w:p>
    <w:p w14:paraId="1292C482">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承诺，按照本合同约定提供相关服务。</w:t>
      </w:r>
    </w:p>
    <w:p w14:paraId="32E0150B">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承诺，按照本合同约定支付服务款项。</w:t>
      </w:r>
    </w:p>
    <w:p w14:paraId="74AA1948">
      <w:pPr>
        <w:keepNext w:val="0"/>
        <w:keepLines w:val="0"/>
        <w:pageBreakBefore w:val="0"/>
        <w:widowControl w:val="0"/>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七、内容及要求：</w:t>
      </w:r>
    </w:p>
    <w:p w14:paraId="0579EE44">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即交付的产品、服务内容、数量与</w:t>
      </w:r>
      <w:r>
        <w:rPr>
          <w:rFonts w:hint="eastAsia" w:asciiTheme="minorEastAsia" w:hAnsiTheme="minorEastAsia" w:eastAsiaTheme="minorEastAsia" w:cstheme="minorEastAsia"/>
          <w:color w:val="auto"/>
          <w:sz w:val="21"/>
          <w:szCs w:val="21"/>
          <w:highlight w:val="none"/>
          <w:lang w:eastAsia="zh-CN"/>
        </w:rPr>
        <w:t>竞争性谈判响应文件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等所指明的，或者与本合同所指明的产品、服务内容相一致。</w:t>
      </w:r>
    </w:p>
    <w:p w14:paraId="6232C5DF">
      <w:pPr>
        <w:spacing w:after="120" w:afterLines="0"/>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供货</w:t>
      </w:r>
      <w:r>
        <w:rPr>
          <w:rFonts w:hint="eastAsia" w:asciiTheme="minorEastAsia" w:hAnsiTheme="minorEastAsia" w:eastAsiaTheme="minorEastAsia" w:cstheme="minorEastAsia"/>
          <w:b/>
          <w:color w:val="auto"/>
          <w:sz w:val="21"/>
          <w:szCs w:val="21"/>
          <w:highlight w:val="none"/>
          <w:lang w:eastAsia="zh-CN"/>
        </w:rPr>
        <w:t>内容</w:t>
      </w:r>
      <w:r>
        <w:rPr>
          <w:rFonts w:hint="eastAsia" w:asciiTheme="minorEastAsia" w:hAnsiTheme="minorEastAsia" w:eastAsiaTheme="minorEastAsia" w:cstheme="minorEastAsia"/>
          <w:b/>
          <w:color w:val="auto"/>
          <w:sz w:val="21"/>
          <w:szCs w:val="21"/>
          <w:highlight w:val="none"/>
        </w:rPr>
        <w:t>一览表</w:t>
      </w:r>
    </w:p>
    <w:tbl>
      <w:tblPr>
        <w:tblStyle w:val="6"/>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1C9EC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6CC16348">
            <w:pPr>
              <w:spacing w:before="163" w:beforeLines="50"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60" w:type="dxa"/>
            <w:noWrap w:val="0"/>
            <w:vAlign w:val="center"/>
          </w:tcPr>
          <w:p w14:paraId="2BBECB6B">
            <w:pPr>
              <w:spacing w:before="163" w:beforeLines="50"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名称</w:t>
            </w:r>
          </w:p>
        </w:tc>
        <w:tc>
          <w:tcPr>
            <w:tcW w:w="1485" w:type="dxa"/>
            <w:tcBorders>
              <w:right w:val="single" w:color="auto" w:sz="4" w:space="0"/>
            </w:tcBorders>
            <w:noWrap w:val="0"/>
            <w:vAlign w:val="center"/>
          </w:tcPr>
          <w:p w14:paraId="687F36A1">
            <w:pPr>
              <w:pStyle w:val="3"/>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3" w:name="_Toc27392"/>
            <w:r>
              <w:rPr>
                <w:rFonts w:hint="eastAsia" w:asciiTheme="minorEastAsia" w:hAnsiTheme="minorEastAsia" w:eastAsiaTheme="minorEastAsia" w:cstheme="minorEastAsia"/>
                <w:color w:val="auto"/>
                <w:sz w:val="21"/>
                <w:szCs w:val="21"/>
                <w:highlight w:val="none"/>
                <w:lang w:val="en-US" w:eastAsia="zh-CN"/>
              </w:rPr>
              <w:t>品牌、规格及型号</w:t>
            </w:r>
            <w:bookmarkEnd w:id="3"/>
          </w:p>
        </w:tc>
        <w:tc>
          <w:tcPr>
            <w:tcW w:w="1695" w:type="dxa"/>
            <w:tcBorders>
              <w:left w:val="single" w:color="auto" w:sz="4" w:space="0"/>
            </w:tcBorders>
            <w:noWrap w:val="0"/>
            <w:vAlign w:val="center"/>
          </w:tcPr>
          <w:p w14:paraId="5FA1A5CA">
            <w:pPr>
              <w:pStyle w:val="3"/>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4" w:name="_Toc8981"/>
            <w:r>
              <w:rPr>
                <w:rFonts w:hint="eastAsia" w:asciiTheme="minorEastAsia" w:hAnsiTheme="minorEastAsia" w:eastAsiaTheme="minorEastAsia" w:cstheme="minorEastAsia"/>
                <w:color w:val="auto"/>
                <w:sz w:val="21"/>
                <w:szCs w:val="21"/>
                <w:highlight w:val="none"/>
                <w:lang w:val="en-US" w:eastAsia="zh-CN"/>
              </w:rPr>
              <w:t>原产地及制造厂名</w:t>
            </w:r>
            <w:bookmarkEnd w:id="4"/>
          </w:p>
        </w:tc>
        <w:tc>
          <w:tcPr>
            <w:tcW w:w="825" w:type="dxa"/>
            <w:tcBorders>
              <w:right w:val="single" w:color="auto" w:sz="4" w:space="0"/>
            </w:tcBorders>
            <w:noWrap w:val="0"/>
            <w:vAlign w:val="center"/>
          </w:tcPr>
          <w:p w14:paraId="179D9657">
            <w:pPr>
              <w:pStyle w:val="3"/>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5" w:name="_Toc14127"/>
            <w:r>
              <w:rPr>
                <w:rFonts w:hint="eastAsia" w:asciiTheme="minorEastAsia" w:hAnsiTheme="minorEastAsia" w:eastAsiaTheme="minorEastAsia" w:cstheme="minorEastAsia"/>
                <w:color w:val="auto"/>
                <w:sz w:val="21"/>
                <w:szCs w:val="21"/>
                <w:highlight w:val="none"/>
                <w:lang w:val="en-US" w:eastAsia="zh-CN"/>
              </w:rPr>
              <w:t>单价</w:t>
            </w:r>
            <w:bookmarkEnd w:id="5"/>
          </w:p>
        </w:tc>
        <w:tc>
          <w:tcPr>
            <w:tcW w:w="735" w:type="dxa"/>
            <w:tcBorders>
              <w:left w:val="single" w:color="auto" w:sz="4" w:space="0"/>
              <w:right w:val="single" w:color="auto" w:sz="4" w:space="0"/>
            </w:tcBorders>
            <w:noWrap w:val="0"/>
            <w:vAlign w:val="center"/>
          </w:tcPr>
          <w:p w14:paraId="06C71C57">
            <w:pPr>
              <w:pStyle w:val="3"/>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6" w:name="_Toc31109"/>
            <w:r>
              <w:rPr>
                <w:rFonts w:hint="eastAsia" w:asciiTheme="minorEastAsia" w:hAnsiTheme="minorEastAsia" w:eastAsiaTheme="minorEastAsia" w:cstheme="minorEastAsia"/>
                <w:color w:val="auto"/>
                <w:sz w:val="21"/>
                <w:szCs w:val="21"/>
                <w:highlight w:val="none"/>
                <w:lang w:val="en-US" w:eastAsia="zh-CN"/>
              </w:rPr>
              <w:t>数量</w:t>
            </w:r>
            <w:bookmarkEnd w:id="6"/>
          </w:p>
        </w:tc>
        <w:tc>
          <w:tcPr>
            <w:tcW w:w="1050" w:type="dxa"/>
            <w:tcBorders>
              <w:left w:val="single" w:color="auto" w:sz="4" w:space="0"/>
            </w:tcBorders>
            <w:noWrap w:val="0"/>
            <w:vAlign w:val="center"/>
          </w:tcPr>
          <w:p w14:paraId="6BFB1753">
            <w:pPr>
              <w:pStyle w:val="3"/>
              <w:ind w:left="0"/>
              <w:jc w:val="center"/>
              <w:rPr>
                <w:rFonts w:hint="eastAsia" w:asciiTheme="minorEastAsia" w:hAnsiTheme="minorEastAsia" w:eastAsiaTheme="minorEastAsia" w:cstheme="minorEastAsia"/>
                <w:color w:val="auto"/>
                <w:sz w:val="21"/>
                <w:szCs w:val="21"/>
                <w:highlight w:val="none"/>
                <w:lang w:val="en-US" w:eastAsia="zh-CN"/>
              </w:rPr>
            </w:pPr>
            <w:bookmarkStart w:id="7" w:name="_Toc23428"/>
            <w:r>
              <w:rPr>
                <w:rFonts w:hint="eastAsia" w:asciiTheme="minorEastAsia" w:hAnsiTheme="minorEastAsia" w:eastAsiaTheme="minorEastAsia" w:cstheme="minorEastAsia"/>
                <w:color w:val="auto"/>
                <w:sz w:val="21"/>
                <w:szCs w:val="21"/>
                <w:highlight w:val="none"/>
                <w:lang w:val="en-US" w:eastAsia="zh-CN"/>
              </w:rPr>
              <w:t>交付地点</w:t>
            </w:r>
            <w:bookmarkEnd w:id="7"/>
          </w:p>
        </w:tc>
        <w:tc>
          <w:tcPr>
            <w:tcW w:w="1215" w:type="dxa"/>
            <w:tcBorders>
              <w:right w:val="single" w:color="auto" w:sz="4" w:space="0"/>
            </w:tcBorders>
            <w:noWrap w:val="0"/>
            <w:vAlign w:val="center"/>
          </w:tcPr>
          <w:p w14:paraId="52FE1DD6">
            <w:pPr>
              <w:pStyle w:val="3"/>
              <w:ind w:left="0"/>
              <w:jc w:val="center"/>
              <w:rPr>
                <w:rFonts w:hint="eastAsia" w:asciiTheme="minorEastAsia" w:hAnsiTheme="minorEastAsia" w:eastAsiaTheme="minorEastAsia" w:cstheme="minorEastAsia"/>
                <w:color w:val="auto"/>
                <w:sz w:val="21"/>
                <w:szCs w:val="21"/>
                <w:highlight w:val="none"/>
                <w:lang w:val="en-US" w:eastAsia="zh-CN"/>
              </w:rPr>
            </w:pPr>
            <w:bookmarkStart w:id="8" w:name="_Toc2991"/>
            <w:r>
              <w:rPr>
                <w:rFonts w:hint="eastAsia" w:asciiTheme="minorEastAsia" w:hAnsiTheme="minorEastAsia" w:eastAsiaTheme="minorEastAsia" w:cstheme="minorEastAsia"/>
                <w:color w:val="auto"/>
                <w:sz w:val="21"/>
                <w:szCs w:val="21"/>
                <w:highlight w:val="none"/>
                <w:lang w:val="en-US" w:eastAsia="zh-CN"/>
              </w:rPr>
              <w:t>交付时间</w:t>
            </w:r>
            <w:bookmarkEnd w:id="8"/>
          </w:p>
        </w:tc>
        <w:tc>
          <w:tcPr>
            <w:tcW w:w="903" w:type="dxa"/>
            <w:tcBorders>
              <w:right w:val="single" w:color="auto" w:sz="4" w:space="0"/>
            </w:tcBorders>
            <w:noWrap w:val="0"/>
            <w:vAlign w:val="center"/>
          </w:tcPr>
          <w:p w14:paraId="0D6438D3">
            <w:pPr>
              <w:pStyle w:val="3"/>
              <w:ind w:left="0"/>
              <w:jc w:val="center"/>
              <w:rPr>
                <w:rFonts w:hint="eastAsia" w:asciiTheme="minorEastAsia" w:hAnsiTheme="minorEastAsia" w:eastAsiaTheme="minorEastAsia" w:cstheme="minorEastAsia"/>
                <w:color w:val="auto"/>
                <w:sz w:val="21"/>
                <w:szCs w:val="21"/>
                <w:highlight w:val="none"/>
                <w:lang w:val="en-US" w:eastAsia="zh-CN"/>
              </w:rPr>
            </w:pPr>
            <w:bookmarkStart w:id="9" w:name="_Toc17703"/>
            <w:r>
              <w:rPr>
                <w:rFonts w:hint="eastAsia" w:asciiTheme="minorEastAsia" w:hAnsiTheme="minorEastAsia" w:eastAsiaTheme="minorEastAsia" w:cstheme="minorEastAsia"/>
                <w:color w:val="auto"/>
                <w:sz w:val="21"/>
                <w:szCs w:val="21"/>
                <w:highlight w:val="none"/>
                <w:lang w:val="en-US" w:eastAsia="zh-CN"/>
              </w:rPr>
              <w:t>备注</w:t>
            </w:r>
            <w:bookmarkEnd w:id="9"/>
          </w:p>
        </w:tc>
      </w:tr>
      <w:tr w14:paraId="5444D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E7C461A">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793E26CC">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43E716E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5C08175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5FE595B5">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1D1A6BC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3FA2BF0A">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5EE6753A">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314F84A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r w14:paraId="4E020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D86603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271489D6">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37F1CB7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6FF2366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5D44E3D4">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53A2AABC">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7C793A24">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089C9F08">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4739161D">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r w14:paraId="300AD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3ABEDB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175453D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76B5BF38">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3C64350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21BF0FB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228913F4">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0001BE3F">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0A45E58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2B4497E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bl>
    <w:p w14:paraId="18FA7F59">
      <w:pPr>
        <w:pStyle w:val="5"/>
        <w:rPr>
          <w:rFonts w:hint="eastAsia" w:asciiTheme="minorEastAsia" w:hAnsiTheme="minorEastAsia" w:eastAsiaTheme="minorEastAsia" w:cstheme="minorEastAsia"/>
          <w:color w:val="auto"/>
          <w:sz w:val="21"/>
          <w:szCs w:val="21"/>
          <w:highlight w:val="none"/>
        </w:rPr>
      </w:pPr>
    </w:p>
    <w:p w14:paraId="1D7ECFEA">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八、包装要求</w:t>
      </w:r>
    </w:p>
    <w:p w14:paraId="3B598F11">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1、除合同另有规定外，供应商提供的全部货物，均应按标准保护措施进行包装，并确保货物安全无损运至</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指定地点。由于包装不良造成的损失和由此产生的费用均由</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承担。</w:t>
      </w:r>
    </w:p>
    <w:p w14:paraId="2A7B3295">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2、每一个包装箱内应附一份详细装箱单和质量合格证。</w:t>
      </w:r>
    </w:p>
    <w:p w14:paraId="775C294A">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九、</w:t>
      </w:r>
      <w:r>
        <w:rPr>
          <w:rFonts w:hint="eastAsia" w:asciiTheme="minorEastAsia" w:hAnsiTheme="minorEastAsia" w:eastAsiaTheme="minorEastAsia" w:cstheme="minorEastAsia"/>
          <w:b/>
          <w:color w:val="auto"/>
          <w:kern w:val="0"/>
          <w:sz w:val="21"/>
          <w:szCs w:val="21"/>
          <w:highlight w:val="none"/>
        </w:rPr>
        <w:t>运输、安装、调试要求：</w:t>
      </w:r>
    </w:p>
    <w:p w14:paraId="188A94E5">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根据产品特性，自行选择运输及包装方式，承担一切运输费用，包括从生产厂到</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指定交货地点所需的装卸、运输（含保险费）及其他一切费用。</w:t>
      </w:r>
    </w:p>
    <w:p w14:paraId="6E684D61">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负责派技术人员到现场进行安装、调试至验收合格。</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应在合同签订后一周内，向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提供安装、调试及试运行的进度计划表。</w:t>
      </w:r>
    </w:p>
    <w:p w14:paraId="7EF17297">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应在合同规定的安装调试期内完成该项工作,如因</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责任而造成延期，每超过一天按合同总价款的（1‰）支付</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误期赔偿金，直至交货或提供服务结束为止，所有因延期而产生的费用由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承担。</w:t>
      </w:r>
    </w:p>
    <w:p w14:paraId="01A0BFB3">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安装和调试期间所发生的费用均由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w:t>
      </w:r>
    </w:p>
    <w:p w14:paraId="604A5E1F">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应对安装调试、整改等实施过程的安全负责，如发生人身伤亡、财产损失的由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w:t>
      </w:r>
    </w:p>
    <w:p w14:paraId="2B472489">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lang w:eastAsia="zh-CN"/>
        </w:rPr>
        <w:t>十</w:t>
      </w:r>
      <w:r>
        <w:rPr>
          <w:rFonts w:hint="eastAsia" w:asciiTheme="minorEastAsia" w:hAnsiTheme="minorEastAsia" w:eastAsiaTheme="minorEastAsia" w:cstheme="minorEastAsia"/>
          <w:b/>
          <w:bCs w:val="0"/>
          <w:color w:val="auto"/>
          <w:sz w:val="21"/>
          <w:szCs w:val="21"/>
          <w:highlight w:val="none"/>
        </w:rPr>
        <w:t>、双方的权利和义务</w:t>
      </w:r>
    </w:p>
    <w:p w14:paraId="432C01F2">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（一）甲方的权利和义务</w:t>
      </w:r>
    </w:p>
    <w:p w14:paraId="4F59E86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1</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产品性能必须与其标示的技术指标相符合，甲方有权在产品的有效保证期内依据技术指标对该产品进行技术验收，其主要的技术参数达不到标准时，甲方有权无条件退货或依据有关法律索赔。</w:t>
      </w:r>
    </w:p>
    <w:p w14:paraId="45BE618C">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2、</w:t>
      </w:r>
      <w:r>
        <w:rPr>
          <w:rFonts w:hint="eastAsia" w:asciiTheme="minorEastAsia" w:hAnsiTheme="minorEastAsia" w:eastAsiaTheme="minorEastAsia" w:cstheme="minorEastAsia"/>
          <w:b w:val="0"/>
          <w:bCs/>
          <w:color w:val="auto"/>
          <w:sz w:val="21"/>
          <w:szCs w:val="21"/>
          <w:highlight w:val="none"/>
        </w:rPr>
        <w:t>质保期内，设备出现故障在甲方及时通知乙方后，不能及时排除故障,甲方有权向乙方提出退货,乙方除退还全部货款外,还要支付货款总额的20%作为向甲方的赔偿。</w:t>
      </w:r>
    </w:p>
    <w:p w14:paraId="550ED75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3</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质保期满,继续享用甲方提供的优惠条件。</w:t>
      </w:r>
    </w:p>
    <w:p w14:paraId="52E289A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4</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质保期满设备维修只收取材料费,工时费免。</w:t>
      </w:r>
    </w:p>
    <w:p w14:paraId="7A9611AC">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5</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 xml:space="preserve">质保期满消耗品只收取成本费,其他费用免。 </w:t>
      </w:r>
    </w:p>
    <w:p w14:paraId="73F6BA54">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6</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甲方保证按合同规定及时付款。</w:t>
      </w:r>
    </w:p>
    <w:p w14:paraId="745C31AF">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（二）乙方的权利和义务</w:t>
      </w:r>
    </w:p>
    <w:p w14:paraId="56A24B3A">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1、乙方提供给甲方的产品必须是设计科学、技术成熟、工艺精良，原厂生产的未曾使用过的、全新的合格产品。</w:t>
      </w:r>
    </w:p>
    <w:p w14:paraId="595B383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2、设计技术专利、外型专利、应用软件专利等均应符合我国的有关法律及行业标准，凡因以上问题与第三方发生的任何纠纷均与甲方无关。</w:t>
      </w:r>
    </w:p>
    <w:p w14:paraId="2F341CFC">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3、安全可靠。在正常使用下不应对操作者造成任何人身伤害，如因产品质量或标示不明确而对操作者造成损失的，甲方将保留依法索赔的权利。</w:t>
      </w:r>
    </w:p>
    <w:p w14:paraId="1F5A532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4、有强制性安全标准的产品，乙方应提供该产品的制造许可证证明。</w:t>
      </w:r>
    </w:p>
    <w:p w14:paraId="234137A4">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5. 乙方有义务对本合同项目甲方需要的关键设备提供有关咨询。</w:t>
      </w:r>
    </w:p>
    <w:p w14:paraId="563A4B29">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十一、技术培训：</w:t>
      </w:r>
    </w:p>
    <w:p w14:paraId="18F0D26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应包括产品使用操作、保养、维修等培训内容。</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需按</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要求的时间为</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培训技术人员若干名，培训服务以受培训人员熟练掌握相应技能为原则。在产品投入使用初期进行必要的跟踪指导，保障产品的稳定运行。供应的产品需在培训基地培训的，</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应按要求履行，培训产生的交通费、食宿费、培训费等均由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承担。</w:t>
      </w:r>
    </w:p>
    <w:p w14:paraId="32CA8CE6">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十二、</w:t>
      </w:r>
      <w:r>
        <w:rPr>
          <w:rFonts w:hint="eastAsia" w:asciiTheme="minorEastAsia" w:hAnsiTheme="minorEastAsia" w:eastAsiaTheme="minorEastAsia" w:cstheme="minorEastAsia"/>
          <w:b/>
          <w:color w:val="auto"/>
          <w:kern w:val="0"/>
          <w:sz w:val="21"/>
          <w:szCs w:val="21"/>
          <w:highlight w:val="none"/>
        </w:rPr>
        <w:t>技术资料要求：</w:t>
      </w:r>
    </w:p>
    <w:p w14:paraId="46D9B08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提供全套中文技术资料一套，其费用包括在合同总价款中：</w:t>
      </w:r>
    </w:p>
    <w:p w14:paraId="11EE594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完整的产品操作使用手册、说明书和维护、修理技术文件、图纸、保修卡等</w:t>
      </w:r>
      <w:r>
        <w:rPr>
          <w:rFonts w:hint="eastAsia" w:asciiTheme="minorEastAsia" w:hAnsiTheme="minorEastAsia" w:eastAsiaTheme="minorEastAsia" w:cstheme="minorEastAsia"/>
          <w:color w:val="auto"/>
          <w:sz w:val="21"/>
          <w:szCs w:val="21"/>
          <w:highlight w:val="none"/>
          <w:lang w:eastAsia="zh-CN"/>
        </w:rPr>
        <w:t>；</w:t>
      </w:r>
    </w:p>
    <w:p w14:paraId="066D79B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制造厂的检验、测试报告、产品检验合格证书，质量保证书等文件验收时需提供</w:t>
      </w:r>
      <w:r>
        <w:rPr>
          <w:rFonts w:hint="eastAsia" w:asciiTheme="minorEastAsia" w:hAnsiTheme="minorEastAsia" w:eastAsiaTheme="minorEastAsia" w:cstheme="minorEastAsia"/>
          <w:color w:val="auto"/>
          <w:sz w:val="21"/>
          <w:szCs w:val="21"/>
          <w:highlight w:val="none"/>
          <w:lang w:eastAsia="zh-CN"/>
        </w:rPr>
        <w:t>；</w:t>
      </w:r>
    </w:p>
    <w:p w14:paraId="2935174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必须的其它技术资料</w:t>
      </w:r>
      <w:r>
        <w:rPr>
          <w:rFonts w:hint="eastAsia" w:asciiTheme="minorEastAsia" w:hAnsiTheme="minorEastAsia" w:eastAsiaTheme="minorEastAsia" w:cstheme="minorEastAsia"/>
          <w:color w:val="auto"/>
          <w:sz w:val="21"/>
          <w:szCs w:val="21"/>
          <w:highlight w:val="none"/>
          <w:lang w:eastAsia="zh-CN"/>
        </w:rPr>
        <w:t>；</w:t>
      </w:r>
    </w:p>
    <w:p w14:paraId="4CE7B5A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产品验收标准；</w:t>
      </w:r>
    </w:p>
    <w:p w14:paraId="67FC5FE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5</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技术说明书；</w:t>
      </w:r>
    </w:p>
    <w:p w14:paraId="3504822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6</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零部件目录；</w:t>
      </w:r>
    </w:p>
    <w:p w14:paraId="4AC67C7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7</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备品备件、易损件清单；</w:t>
      </w:r>
    </w:p>
    <w:p w14:paraId="093F985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8</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项目完工后提供验收报告；</w:t>
      </w:r>
    </w:p>
    <w:p w14:paraId="4D4A9A4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9</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合同中要求的其他文件资料。</w:t>
      </w:r>
    </w:p>
    <w:p w14:paraId="2642F833">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十三、质保及维保服务（提供售后服务承诺书）</w:t>
      </w:r>
      <w:r>
        <w:rPr>
          <w:rFonts w:hint="eastAsia" w:asciiTheme="minorEastAsia" w:hAnsiTheme="minorEastAsia" w:eastAsiaTheme="minorEastAsia" w:cstheme="minorEastAsia"/>
          <w:b/>
          <w:color w:val="auto"/>
          <w:sz w:val="21"/>
          <w:szCs w:val="21"/>
          <w:highlight w:val="none"/>
          <w:lang w:eastAsia="zh-CN"/>
        </w:rPr>
        <w:t>：</w:t>
      </w:r>
    </w:p>
    <w:p w14:paraId="7DB8A20F">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rPr>
        <w:t>本项目的质保期为整体验收合格后</w:t>
      </w:r>
      <w:r>
        <w:rPr>
          <w:rFonts w:hint="eastAsia" w:asciiTheme="minorEastAsia" w:hAnsiTheme="minorEastAsia" w:eastAsiaTheme="minorEastAsia" w:cstheme="minorEastAsia"/>
          <w:color w:val="auto"/>
          <w:kern w:val="0"/>
          <w:sz w:val="21"/>
          <w:szCs w:val="21"/>
          <w:highlight w:val="none"/>
          <w:u w:val="single"/>
          <w:lang w:val="en-US" w:eastAsia="zh-CN"/>
        </w:rPr>
        <w:t xml:space="preserve"> 3 </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sz w:val="21"/>
          <w:szCs w:val="21"/>
          <w:highlight w:val="none"/>
        </w:rPr>
        <w:t>（单个产品若</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提供的质保期超过</w:t>
      </w:r>
      <w:r>
        <w:rPr>
          <w:rFonts w:hint="eastAsia" w:asciiTheme="minorEastAsia" w:hAnsiTheme="minorEastAsia" w:eastAsiaTheme="minorEastAsia" w:cstheme="minorEastAsia"/>
          <w:color w:val="auto"/>
          <w:sz w:val="21"/>
          <w:szCs w:val="21"/>
          <w:highlight w:val="none"/>
          <w:u w:val="single"/>
          <w:lang w:val="en-US" w:eastAsia="zh-CN"/>
        </w:rPr>
        <w:t>3</w:t>
      </w:r>
      <w:r>
        <w:rPr>
          <w:rFonts w:hint="eastAsia" w:asciiTheme="minorEastAsia" w:hAnsiTheme="minorEastAsia" w:eastAsiaTheme="minorEastAsia" w:cstheme="minorEastAsia"/>
          <w:color w:val="auto"/>
          <w:sz w:val="21"/>
          <w:szCs w:val="21"/>
          <w:highlight w:val="none"/>
        </w:rPr>
        <w:t>年的，执行厂家规定，若国家有明确规定且高于此质保期的，执行国家规定）。</w:t>
      </w:r>
    </w:p>
    <w:p w14:paraId="0E9ED85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提供的</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及材料必须保证质量可靠，为市场最新或主流</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，进货渠道正常，配置合理齐全，应全面满足</w:t>
      </w:r>
      <w:r>
        <w:rPr>
          <w:rFonts w:hint="eastAsia" w:asciiTheme="minorEastAsia" w:hAnsiTheme="minorEastAsia" w:eastAsiaTheme="minorEastAsia" w:cstheme="minorEastAsia"/>
          <w:color w:val="auto"/>
          <w:kern w:val="0"/>
          <w:sz w:val="21"/>
          <w:szCs w:val="21"/>
          <w:highlight w:val="none"/>
          <w:lang w:eastAsia="zh-CN"/>
        </w:rPr>
        <w:t>竞争性谈判文件</w:t>
      </w:r>
      <w:r>
        <w:rPr>
          <w:rFonts w:hint="eastAsia" w:asciiTheme="minorEastAsia" w:hAnsiTheme="minorEastAsia" w:eastAsiaTheme="minorEastAsia" w:cstheme="minorEastAsia"/>
          <w:color w:val="auto"/>
          <w:kern w:val="0"/>
          <w:sz w:val="21"/>
          <w:szCs w:val="21"/>
          <w:highlight w:val="none"/>
        </w:rPr>
        <w:t>的要求，</w:t>
      </w:r>
      <w:r>
        <w:rPr>
          <w:rFonts w:hint="eastAsia" w:asciiTheme="minorEastAsia" w:hAnsiTheme="minorEastAsia" w:eastAsiaTheme="minorEastAsia" w:cstheme="minorEastAsia"/>
          <w:color w:val="auto"/>
          <w:kern w:val="0"/>
          <w:sz w:val="21"/>
          <w:szCs w:val="21"/>
          <w:highlight w:val="none"/>
          <w:lang w:eastAsia="zh-CN"/>
        </w:rPr>
        <w:t>竞争性谈判文件</w:t>
      </w:r>
      <w:r>
        <w:rPr>
          <w:rFonts w:hint="eastAsia" w:asciiTheme="minorEastAsia" w:hAnsiTheme="minorEastAsia" w:eastAsiaTheme="minorEastAsia" w:cstheme="minorEastAsia"/>
          <w:color w:val="auto"/>
          <w:kern w:val="0"/>
          <w:sz w:val="21"/>
          <w:szCs w:val="21"/>
          <w:highlight w:val="none"/>
        </w:rPr>
        <w:t>未明确要求的内容，</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须按</w:t>
      </w:r>
      <w:r>
        <w:rPr>
          <w:rFonts w:hint="eastAsia" w:asciiTheme="minorEastAsia" w:hAnsiTheme="minorEastAsia" w:eastAsiaTheme="minorEastAsia" w:cstheme="minorEastAsia"/>
          <w:color w:val="auto"/>
          <w:kern w:val="0"/>
          <w:sz w:val="21"/>
          <w:szCs w:val="21"/>
          <w:highlight w:val="none"/>
          <w:lang w:val="en-US" w:eastAsia="zh-CN"/>
        </w:rPr>
        <w:t>所供</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主流标准配置或以</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的补充要求为准。所供产品工艺质量应严格按国家最新发布的规范标准执行，如发生质量问题由</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承担全部责任。</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使用产品过程中因产品质量、产品缺陷及安装质量等造成人身伤亡、财产损失的，由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w:t>
      </w:r>
    </w:p>
    <w:p w14:paraId="6A38873F">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应提供可承担维修职能的公司或全资分公司或办事处，并驻守多名维护技术人员，并提供地点、联系人（常驻工程师）及联系电话（服务热线），随时解答各种疑问（需提供相关证明材料）。</w:t>
      </w:r>
    </w:p>
    <w:p w14:paraId="2A9D071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服务方式</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现场服务，产品按照国家三包规定执行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提供终身技术支持</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在质保期内，如果发生故障，</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要调查故障原因，由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提供的产品出现的问题，</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须修复直至满足最终验收指标和性能。在质保期间，</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14:paraId="7CB8914B">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每年至少二次上门维护，回访。</w:t>
      </w:r>
    </w:p>
    <w:p w14:paraId="06DECFF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对于存在质量问题或者</w:t>
      </w:r>
      <w:r>
        <w:rPr>
          <w:rFonts w:hint="eastAsia" w:asciiTheme="minorEastAsia" w:hAnsiTheme="minorEastAsia" w:eastAsiaTheme="minorEastAsia" w:cstheme="minorEastAsia"/>
          <w:color w:val="auto"/>
          <w:sz w:val="21"/>
          <w:szCs w:val="21"/>
          <w:highlight w:val="none"/>
          <w:lang w:val="en-US" w:eastAsia="zh-CN"/>
        </w:rPr>
        <w:t>短缺</w:t>
      </w:r>
      <w:r>
        <w:rPr>
          <w:rFonts w:hint="eastAsia" w:asciiTheme="minorEastAsia" w:hAnsiTheme="minorEastAsia" w:eastAsiaTheme="minorEastAsia" w:cstheme="minorEastAsia"/>
          <w:color w:val="auto"/>
          <w:sz w:val="21"/>
          <w:szCs w:val="21"/>
          <w:highlight w:val="none"/>
        </w:rPr>
        <w:t>的产品，</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应在接到</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的通知2个日历日内负责修复，调换、重新制作或补齐。</w:t>
      </w:r>
    </w:p>
    <w:p w14:paraId="3EB75526">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在最终验收后的质量保证期内，</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应对设计、工艺或材料等的缺陷而产生的故障负责（负责解决并承担全部费用）。质保期满后如出现此类问题亦应负责。</w:t>
      </w:r>
    </w:p>
    <w:p w14:paraId="13587D2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要求对待。</w:t>
      </w:r>
    </w:p>
    <w:p w14:paraId="0B1FC6D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9、</w:t>
      </w:r>
      <w:r>
        <w:rPr>
          <w:rFonts w:hint="eastAsia" w:asciiTheme="minorEastAsia" w:hAnsiTheme="minorEastAsia" w:eastAsiaTheme="minorEastAsia" w:cstheme="minorEastAsia"/>
          <w:color w:val="auto"/>
          <w:kern w:val="0"/>
          <w:sz w:val="21"/>
          <w:szCs w:val="21"/>
          <w:highlight w:val="none"/>
        </w:rPr>
        <w:t>对于未按约定提供质保服务的</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或违约的</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将拒绝其参加</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单位的政府采购项目。且</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有权委托第三方进行维修，所产生的费用由</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承担。</w:t>
      </w:r>
    </w:p>
    <w:p w14:paraId="02679405">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十四、验收:</w:t>
      </w:r>
    </w:p>
    <w:p w14:paraId="5720799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和</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共同对项目进行验收。其内容包括确认产品的产地、规格、型号和数量，对其产品技术指标、性能参数、样式、颜色，以及质量是否达到现行国家有关验收规范“合格”标准、是否按照</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要求安装到位、是否按照</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要求进行调试和提供相关培训、是否在规定时间内安装完毕、所有产品的配套包装是否完好无损等进行逐项检查。</w:t>
      </w:r>
    </w:p>
    <w:p w14:paraId="4F8609C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所验产品的指标、性能参数通过验收达不到</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要求和</w:t>
      </w:r>
      <w:r>
        <w:rPr>
          <w:rFonts w:hint="eastAsia" w:asciiTheme="minorEastAsia" w:hAnsiTheme="minorEastAsia" w:eastAsiaTheme="minorEastAsia" w:cstheme="minorEastAsia"/>
          <w:color w:val="auto"/>
          <w:sz w:val="21"/>
          <w:szCs w:val="21"/>
          <w:highlight w:val="none"/>
          <w:lang w:eastAsia="zh-CN"/>
        </w:rPr>
        <w:t>竞争性谈判响应文件</w:t>
      </w:r>
      <w:r>
        <w:rPr>
          <w:rFonts w:hint="eastAsia" w:asciiTheme="minorEastAsia" w:hAnsiTheme="minorEastAsia" w:eastAsiaTheme="minorEastAsia" w:cstheme="minorEastAsia"/>
          <w:color w:val="auto"/>
          <w:sz w:val="21"/>
          <w:szCs w:val="21"/>
          <w:highlight w:val="none"/>
        </w:rPr>
        <w:t>承诺的，或在使用中发现设计缺陷等，将视为产品验收不合格，</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应无条件更换或退货。</w:t>
      </w:r>
    </w:p>
    <w:p w14:paraId="17FE0BB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若发现</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有弄虚作假的，在</w:t>
      </w:r>
      <w:r>
        <w:rPr>
          <w:rFonts w:hint="eastAsia" w:asciiTheme="minorEastAsia" w:hAnsiTheme="minorEastAsia" w:eastAsiaTheme="minorEastAsia" w:cstheme="minorEastAsia"/>
          <w:color w:val="auto"/>
          <w:sz w:val="21"/>
          <w:szCs w:val="21"/>
          <w:highlight w:val="none"/>
          <w:lang w:eastAsia="zh-CN"/>
        </w:rPr>
        <w:t>投标</w:t>
      </w:r>
      <w:r>
        <w:rPr>
          <w:rFonts w:hint="eastAsia" w:asciiTheme="minorEastAsia" w:hAnsiTheme="minorEastAsia" w:eastAsiaTheme="minorEastAsia" w:cstheme="minorEastAsia"/>
          <w:color w:val="auto"/>
          <w:sz w:val="21"/>
          <w:szCs w:val="21"/>
          <w:highlight w:val="none"/>
        </w:rPr>
        <w:t>阶段故意或随意夸大产品技术性能，</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应无条件退货，并赔偿</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相应的损失。</w:t>
      </w:r>
    </w:p>
    <w:p w14:paraId="7B87758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验收标准：按</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竞争性谈判响应文件</w:t>
      </w:r>
      <w:r>
        <w:rPr>
          <w:rFonts w:hint="eastAsia" w:asciiTheme="minorEastAsia" w:hAnsiTheme="minorEastAsia" w:eastAsiaTheme="minorEastAsia" w:cstheme="minorEastAsia"/>
          <w:color w:val="auto"/>
          <w:sz w:val="21"/>
          <w:szCs w:val="21"/>
          <w:highlight w:val="none"/>
        </w:rPr>
        <w:t>及澄清函等技术指标进行验收。各项指标均应符合验收标准及要求。</w:t>
      </w:r>
    </w:p>
    <w:p w14:paraId="11A05D0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4.到货完成全部产品安装、调试、部署后开展项目初验，项目初验合格稳定运行三个月，各项指标参数均符合本次项目采购需求后开展项目最终验收。</w:t>
      </w:r>
    </w:p>
    <w:p w14:paraId="5863389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验收合格后，填写验收单，双方签字盖章后生效。</w:t>
      </w:r>
    </w:p>
    <w:p w14:paraId="05EDC8D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验收依据：</w:t>
      </w:r>
    </w:p>
    <w:p w14:paraId="0FFDC84A">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1）合同文本；</w:t>
      </w:r>
    </w:p>
    <w:p w14:paraId="0340B893">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竞争性谈判响应文件</w:t>
      </w:r>
      <w:r>
        <w:rPr>
          <w:rFonts w:hint="eastAsia" w:asciiTheme="minorEastAsia" w:hAnsiTheme="minorEastAsia" w:eastAsiaTheme="minorEastAsia" w:cstheme="minorEastAsia"/>
          <w:color w:val="auto"/>
          <w:sz w:val="21"/>
          <w:szCs w:val="21"/>
          <w:highlight w:val="none"/>
        </w:rPr>
        <w:t>及澄清函、</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w:t>
      </w:r>
    </w:p>
    <w:p w14:paraId="467B3AED">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3）国家和行业制定的相应的标准和规范；</w:t>
      </w:r>
    </w:p>
    <w:p w14:paraId="1A7927DD">
      <w:pPr>
        <w:keepNext w:val="0"/>
        <w:keepLines w:val="0"/>
        <w:pageBreakBefore w:val="0"/>
        <w:widowControl w:val="0"/>
        <w:tabs>
          <w:tab w:val="left" w:pos="498"/>
        </w:tabs>
        <w:wordWrap/>
        <w:overflowPunct/>
        <w:topLinePunct w:val="0"/>
        <w:autoSpaceDE/>
        <w:autoSpaceDN/>
        <w:bidi w:val="0"/>
        <w:spacing w:line="360" w:lineRule="auto"/>
        <w:ind w:left="0" w:firstLine="420" w:firstLineChars="200"/>
        <w:jc w:val="left"/>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4)产品验收清单（注明各部件的品名、数量、规格型号和原产地或生产厂家）</w:t>
      </w:r>
      <w:r>
        <w:rPr>
          <w:rFonts w:hint="eastAsia" w:asciiTheme="minorEastAsia" w:hAnsiTheme="minorEastAsia" w:eastAsiaTheme="minorEastAsia" w:cstheme="minorEastAsia"/>
          <w:color w:val="auto"/>
          <w:sz w:val="21"/>
          <w:szCs w:val="21"/>
          <w:highlight w:val="none"/>
          <w:lang w:eastAsia="zh-CN"/>
        </w:rPr>
        <w:t>。</w:t>
      </w:r>
    </w:p>
    <w:p w14:paraId="0514693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eastAsia="zh-CN"/>
        </w:rPr>
        <w:t>五</w:t>
      </w:r>
      <w:r>
        <w:rPr>
          <w:rFonts w:hint="eastAsia" w:asciiTheme="minorEastAsia" w:hAnsiTheme="minorEastAsia" w:eastAsiaTheme="minorEastAsia" w:cstheme="minorEastAsia"/>
          <w:b/>
          <w:color w:val="auto"/>
          <w:sz w:val="21"/>
          <w:szCs w:val="21"/>
          <w:highlight w:val="none"/>
        </w:rPr>
        <w:t>、保密</w:t>
      </w:r>
    </w:p>
    <w:p w14:paraId="14DA9A04">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须严格保密，对工作中了解到的</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的技术、机密等进行保密，不得向他人泄漏。本合同的解除或终止不免除</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应承担的保密义务。</w:t>
      </w:r>
    </w:p>
    <w:p w14:paraId="5B21E692">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eastAsia="zh-CN"/>
        </w:rPr>
        <w:t>六</w:t>
      </w:r>
      <w:r>
        <w:rPr>
          <w:rFonts w:hint="eastAsia" w:asciiTheme="minorEastAsia" w:hAnsiTheme="minorEastAsia" w:eastAsiaTheme="minorEastAsia" w:cstheme="minorEastAsia"/>
          <w:b/>
          <w:color w:val="auto"/>
          <w:sz w:val="21"/>
          <w:szCs w:val="21"/>
          <w:highlight w:val="none"/>
        </w:rPr>
        <w:t>、知识产权</w:t>
      </w:r>
    </w:p>
    <w:p w14:paraId="58AD00C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应对所供产品具有或已取得合法知识产权，</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应保证所供产品及服务不会出现因第三方提出侵犯其专利权、商标权或其它知识产权而引发法律或经济纠纷，否则由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负责解决并承担全部责任；如因此影响到</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的正常使用，</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有权单方解除本合同，</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退回已收取的全部合同价款。</w:t>
      </w:r>
    </w:p>
    <w:p w14:paraId="439686AD">
      <w:pPr>
        <w:spacing w:line="360" w:lineRule="auto"/>
        <w:ind w:firstLine="0" w:firstLineChars="0"/>
        <w:jc w:val="left"/>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七</w:t>
      </w:r>
      <w:r>
        <w:rPr>
          <w:rFonts w:hint="eastAsia" w:asciiTheme="minorEastAsia" w:hAnsiTheme="minorEastAsia" w:eastAsiaTheme="minorEastAsia" w:cstheme="minorEastAsia"/>
          <w:b/>
          <w:color w:val="auto"/>
          <w:sz w:val="21"/>
          <w:szCs w:val="21"/>
          <w:highlight w:val="none"/>
        </w:rPr>
        <w:t>、通知与送达</w:t>
      </w:r>
    </w:p>
    <w:p w14:paraId="10FEF6D5">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1、甲乙双方应当在3天内将与合同有关的通知、批准、证明、证书、指示、指令、要求、请求、同意、意见、确定和决定等书面函件送达对方当事人。</w:t>
      </w:r>
    </w:p>
    <w:p w14:paraId="097CF172">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42E38E02">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3、甲乙双方应当及时签收另一方送达至送达地点和指定接收人的来往信函。拒不签收的，由此增加的费用和（或）延误的交货期由拒绝接收一方承担。</w:t>
      </w:r>
    </w:p>
    <w:p w14:paraId="6A607B12">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八</w:t>
      </w:r>
      <w:r>
        <w:rPr>
          <w:rFonts w:hint="eastAsia" w:asciiTheme="minorEastAsia" w:hAnsiTheme="minorEastAsia" w:eastAsiaTheme="minorEastAsia" w:cstheme="minorEastAsia"/>
          <w:b/>
          <w:color w:val="auto"/>
          <w:sz w:val="21"/>
          <w:szCs w:val="21"/>
          <w:highlight w:val="none"/>
        </w:rPr>
        <w:t>、合同争议的解决：</w:t>
      </w:r>
      <w:r>
        <w:rPr>
          <w:rFonts w:hint="eastAsia" w:asciiTheme="minorEastAsia" w:hAnsiTheme="minorEastAsia" w:eastAsiaTheme="minorEastAsia" w:cstheme="minorEastAsia"/>
          <w:color w:val="auto"/>
          <w:sz w:val="21"/>
          <w:szCs w:val="21"/>
          <w:highlight w:val="none"/>
        </w:rPr>
        <w:t>合同执行中发生争议的，当事人双方应协商解决，协商达不成一致时，可向当地行政仲裁机关申请仲裁或者向人民法院</w:t>
      </w:r>
      <w:r>
        <w:rPr>
          <w:rFonts w:hint="eastAsia" w:asciiTheme="minorEastAsia" w:hAnsiTheme="minorEastAsia" w:eastAsiaTheme="minorEastAsia" w:cstheme="minorEastAsia"/>
          <w:color w:val="auto"/>
          <w:sz w:val="21"/>
          <w:szCs w:val="21"/>
          <w:highlight w:val="none"/>
          <w:lang w:eastAsia="zh-CN"/>
        </w:rPr>
        <w:t>提起</w:t>
      </w:r>
      <w:r>
        <w:rPr>
          <w:rFonts w:hint="eastAsia" w:asciiTheme="minorEastAsia" w:hAnsiTheme="minorEastAsia" w:eastAsiaTheme="minorEastAsia" w:cstheme="minorEastAsia"/>
          <w:color w:val="auto"/>
          <w:sz w:val="21"/>
          <w:szCs w:val="21"/>
          <w:highlight w:val="none"/>
        </w:rPr>
        <w:t>诉讼。</w:t>
      </w:r>
    </w:p>
    <w:p w14:paraId="1FBB728F">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九</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color w:val="auto"/>
          <w:sz w:val="21"/>
          <w:szCs w:val="21"/>
          <w:highlight w:val="none"/>
        </w:rPr>
        <w:t xml:space="preserve">不可抗力情况下的免责约定，双方约定不可抗力情况包括：五级以上地震、大风、大雨、大雪。  </w:t>
      </w:r>
    </w:p>
    <w:p w14:paraId="14929CE5">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二十、违约责任：</w:t>
      </w:r>
      <w:r>
        <w:rPr>
          <w:rFonts w:hint="eastAsia" w:asciiTheme="minorEastAsia" w:hAnsiTheme="minorEastAsia" w:eastAsiaTheme="minorEastAsia" w:cstheme="minorEastAsia"/>
          <w:color w:val="auto"/>
          <w:sz w:val="21"/>
          <w:szCs w:val="21"/>
          <w:highlight w:val="none"/>
        </w:rPr>
        <w:t>依据《中华人民共和国</w:t>
      </w:r>
      <w:r>
        <w:rPr>
          <w:rFonts w:hint="eastAsia" w:asciiTheme="minorEastAsia" w:hAnsiTheme="minorEastAsia" w:eastAsiaTheme="minorEastAsia" w:cstheme="minorEastAsia"/>
          <w:color w:val="auto"/>
          <w:sz w:val="21"/>
          <w:szCs w:val="21"/>
          <w:highlight w:val="none"/>
          <w:lang w:eastAsia="zh-CN"/>
        </w:rPr>
        <w:t>民法典</w:t>
      </w:r>
      <w:r>
        <w:rPr>
          <w:rFonts w:hint="eastAsia" w:asciiTheme="minorEastAsia" w:hAnsiTheme="minorEastAsia" w:eastAsiaTheme="minorEastAsia" w:cstheme="minorEastAsia"/>
          <w:color w:val="auto"/>
          <w:sz w:val="21"/>
          <w:szCs w:val="21"/>
          <w:highlight w:val="none"/>
        </w:rPr>
        <w:t>》、《中华人民共和国政府采购法》的相关条款和本合同约定，</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未全面履行合同义务或者发生违约，采购单位会同采购代理机构有权终止合同，依法向</w:t>
      </w:r>
      <w:r>
        <w:rPr>
          <w:rFonts w:hint="eastAsia" w:asciiTheme="minorEastAsia" w:hAnsiTheme="minorEastAsia" w:eastAsiaTheme="minorEastAsia" w:cstheme="minorEastAsia"/>
          <w:color w:val="auto"/>
          <w:sz w:val="21"/>
          <w:szCs w:val="21"/>
          <w:highlight w:val="none"/>
          <w:lang w:eastAsia="zh-CN"/>
        </w:rPr>
        <w:t>成交乙方</w:t>
      </w:r>
      <w:r>
        <w:rPr>
          <w:rFonts w:hint="eastAsia" w:asciiTheme="minorEastAsia" w:hAnsiTheme="minorEastAsia" w:eastAsiaTheme="minorEastAsia" w:cstheme="minorEastAsia"/>
          <w:color w:val="auto"/>
          <w:sz w:val="21"/>
          <w:szCs w:val="21"/>
          <w:highlight w:val="none"/>
        </w:rPr>
        <w:t>进行经济索赔，并报请政府采购监督管理机关进行相应的行政处罚。采购单位违约的，应当赔偿给</w:t>
      </w:r>
      <w:r>
        <w:rPr>
          <w:rFonts w:hint="eastAsia" w:asciiTheme="minorEastAsia" w:hAnsiTheme="minorEastAsia" w:eastAsiaTheme="minorEastAsia" w:cstheme="minorEastAsia"/>
          <w:color w:val="auto"/>
          <w:sz w:val="21"/>
          <w:szCs w:val="21"/>
          <w:highlight w:val="none"/>
          <w:lang w:eastAsia="zh-CN"/>
        </w:rPr>
        <w:t>成交乙方</w:t>
      </w:r>
      <w:r>
        <w:rPr>
          <w:rFonts w:hint="eastAsia" w:asciiTheme="minorEastAsia" w:hAnsiTheme="minorEastAsia" w:eastAsiaTheme="minorEastAsia" w:cstheme="minorEastAsia"/>
          <w:color w:val="auto"/>
          <w:sz w:val="21"/>
          <w:szCs w:val="21"/>
          <w:highlight w:val="none"/>
        </w:rPr>
        <w:t>造成的经济损失。</w:t>
      </w:r>
    </w:p>
    <w:p w14:paraId="214C341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二十</w:t>
      </w:r>
      <w:r>
        <w:rPr>
          <w:rFonts w:hint="eastAsia" w:asciiTheme="minorEastAsia" w:hAnsiTheme="minorEastAsia" w:eastAsiaTheme="minorEastAsia" w:cstheme="minorEastAsia"/>
          <w:b/>
          <w:color w:val="auto"/>
          <w:sz w:val="21"/>
          <w:szCs w:val="21"/>
          <w:highlight w:val="none"/>
          <w:lang w:val="en-US" w:eastAsia="zh-CN"/>
        </w:rPr>
        <w:t>一</w:t>
      </w:r>
      <w:r>
        <w:rPr>
          <w:rFonts w:hint="eastAsia" w:asciiTheme="minorEastAsia" w:hAnsiTheme="minorEastAsia" w:eastAsiaTheme="minorEastAsia" w:cstheme="minorEastAsia"/>
          <w:b/>
          <w:color w:val="auto"/>
          <w:sz w:val="21"/>
          <w:szCs w:val="21"/>
          <w:highlight w:val="none"/>
        </w:rPr>
        <w:t>、其他（</w:t>
      </w:r>
      <w:r>
        <w:rPr>
          <w:rFonts w:hint="eastAsia" w:asciiTheme="minorEastAsia" w:hAnsiTheme="minorEastAsia" w:eastAsiaTheme="minorEastAsia" w:cstheme="minorEastAsia"/>
          <w:color w:val="auto"/>
          <w:sz w:val="21"/>
          <w:szCs w:val="21"/>
          <w:highlight w:val="none"/>
        </w:rPr>
        <w:t>在合同中具体明确）</w:t>
      </w:r>
    </w:p>
    <w:p w14:paraId="7211316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二十</w:t>
      </w:r>
      <w:r>
        <w:rPr>
          <w:rFonts w:hint="eastAsia" w:asciiTheme="minorEastAsia" w:hAnsiTheme="minorEastAsia" w:eastAsiaTheme="minorEastAsia" w:cstheme="minorEastAsia"/>
          <w:b/>
          <w:color w:val="auto"/>
          <w:sz w:val="21"/>
          <w:szCs w:val="21"/>
          <w:highlight w:val="none"/>
          <w:lang w:val="en-US" w:eastAsia="zh-CN"/>
        </w:rPr>
        <w:t>二</w:t>
      </w:r>
      <w:r>
        <w:rPr>
          <w:rFonts w:hint="eastAsia" w:asciiTheme="minorEastAsia" w:hAnsiTheme="minorEastAsia" w:eastAsiaTheme="minorEastAsia" w:cstheme="minorEastAsia"/>
          <w:b/>
          <w:color w:val="auto"/>
          <w:sz w:val="21"/>
          <w:szCs w:val="21"/>
          <w:highlight w:val="none"/>
        </w:rPr>
        <w:t>、合同订立</w:t>
      </w:r>
    </w:p>
    <w:p w14:paraId="34F2D8BC">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 订立时间：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月</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日。</w:t>
      </w:r>
    </w:p>
    <w:p w14:paraId="18C894F1">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 订立地点：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73D0CE55">
      <w:pPr>
        <w:keepNext w:val="0"/>
        <w:keepLines w:val="0"/>
        <w:pageBreakBefore w:val="0"/>
        <w:widowControl w:val="0"/>
        <w:tabs>
          <w:tab w:val="left" w:pos="980"/>
        </w:tabs>
        <w:kinsoku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 本合同一式</w:t>
      </w:r>
      <w:r>
        <w:rPr>
          <w:rFonts w:hint="eastAsia" w:asciiTheme="minorEastAsia" w:hAnsiTheme="minorEastAsia" w:eastAsiaTheme="minorEastAsia" w:cstheme="minorEastAsia"/>
          <w:color w:val="auto"/>
          <w:sz w:val="21"/>
          <w:szCs w:val="21"/>
          <w:highlight w:val="none"/>
          <w:u w:val="single"/>
        </w:rPr>
        <w:t>陆</w:t>
      </w:r>
      <w:r>
        <w:rPr>
          <w:rFonts w:hint="eastAsia" w:asciiTheme="minorEastAsia" w:hAnsiTheme="minorEastAsia" w:eastAsiaTheme="minorEastAsia" w:cstheme="minorEastAsia"/>
          <w:color w:val="auto"/>
          <w:sz w:val="21"/>
          <w:szCs w:val="21"/>
          <w:highlight w:val="none"/>
        </w:rPr>
        <w:t>份，其中，合同</w:t>
      </w:r>
      <w:r>
        <w:rPr>
          <w:rFonts w:hint="eastAsia" w:asciiTheme="minorEastAsia" w:hAnsiTheme="minorEastAsia" w:eastAsiaTheme="minorEastAsia" w:cstheme="minorEastAsia"/>
          <w:color w:val="auto"/>
          <w:sz w:val="21"/>
          <w:szCs w:val="21"/>
          <w:highlight w:val="none"/>
          <w:u w:val="single"/>
        </w:rPr>
        <w:t>正本一式贰份</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副本一式肆份</w:t>
      </w:r>
      <w:r>
        <w:rPr>
          <w:rFonts w:hint="eastAsia" w:asciiTheme="minorEastAsia" w:hAnsiTheme="minorEastAsia" w:eastAsiaTheme="minorEastAsia" w:cstheme="minorEastAsia"/>
          <w:color w:val="auto"/>
          <w:sz w:val="21"/>
          <w:szCs w:val="21"/>
          <w:highlight w:val="none"/>
        </w:rPr>
        <w:t>，具有同等法律效力</w:t>
      </w:r>
      <w:bookmarkStart w:id="10" w:name="OLE_LINK37"/>
      <w:r>
        <w:rPr>
          <w:rFonts w:hint="eastAsia" w:asciiTheme="minorEastAsia" w:hAnsiTheme="minorEastAsia" w:eastAsiaTheme="minorEastAsia" w:cstheme="minorEastAsia"/>
          <w:color w:val="auto"/>
          <w:sz w:val="21"/>
          <w:szCs w:val="21"/>
          <w:highlight w:val="none"/>
        </w:rPr>
        <w:t>，正副本不一致，以正本为准</w:t>
      </w:r>
      <w:bookmarkEnd w:id="10"/>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双</w:t>
      </w:r>
      <w:r>
        <w:rPr>
          <w:rFonts w:hint="eastAsia" w:asciiTheme="minorEastAsia" w:hAnsiTheme="minorEastAsia" w:eastAsiaTheme="minorEastAsia" w:cstheme="minorEastAsia"/>
          <w:color w:val="auto"/>
          <w:sz w:val="21"/>
          <w:szCs w:val="21"/>
          <w:highlight w:val="none"/>
        </w:rPr>
        <w:t>方签字盖章后生效，合同执行完毕自动失效。（合同的服务承诺则长期有效）。</w:t>
      </w:r>
    </w:p>
    <w:p w14:paraId="7C817D50">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（盖章）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（盖章）    </w:t>
      </w:r>
    </w:p>
    <w:p w14:paraId="6A6D9C13">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地址：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地址： </w:t>
      </w:r>
      <w:r>
        <w:rPr>
          <w:rFonts w:hint="eastAsia" w:asciiTheme="minorEastAsia" w:hAnsiTheme="minorEastAsia" w:eastAsiaTheme="minorEastAsia" w:cstheme="minorEastAsia"/>
          <w:color w:val="auto"/>
          <w:sz w:val="21"/>
          <w:szCs w:val="21"/>
          <w:highlight w:val="none"/>
          <w:u w:val="single"/>
        </w:rPr>
        <w:t xml:space="preserve">                      </w:t>
      </w:r>
    </w:p>
    <w:p w14:paraId="51FB3C34">
      <w:pPr>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邮政编码：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邮政编码：</w:t>
      </w:r>
      <w:r>
        <w:rPr>
          <w:rFonts w:hint="eastAsia" w:asciiTheme="minorEastAsia" w:hAnsiTheme="minorEastAsia" w:eastAsiaTheme="minorEastAsia" w:cstheme="minorEastAsia"/>
          <w:color w:val="auto"/>
          <w:sz w:val="21"/>
          <w:szCs w:val="21"/>
          <w:highlight w:val="none"/>
          <w:u w:val="single"/>
        </w:rPr>
        <w:t xml:space="preserve">                  </w:t>
      </w:r>
    </w:p>
    <w:p w14:paraId="64E4CE64">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法定代表人</w:t>
      </w:r>
      <w:r>
        <w:rPr>
          <w:rFonts w:hint="eastAsia" w:asciiTheme="minorEastAsia" w:hAnsiTheme="minorEastAsia" w:eastAsiaTheme="minorEastAsia" w:cstheme="minorEastAsia"/>
          <w:color w:val="auto"/>
          <w:sz w:val="21"/>
          <w:szCs w:val="21"/>
          <w:highlight w:val="none"/>
        </w:rPr>
        <w:t xml:space="preserve">或其授权         </w:t>
      </w:r>
      <w:r>
        <w:rPr>
          <w:rFonts w:hint="eastAsia" w:asciiTheme="minorEastAsia" w:hAnsiTheme="minorEastAsia" w:eastAsiaTheme="minorEastAsia" w:cstheme="minorEastAsia"/>
          <w:color w:val="auto"/>
          <w:sz w:val="21"/>
          <w:szCs w:val="21"/>
          <w:highlight w:val="none"/>
          <w:lang w:eastAsia="zh-CN"/>
        </w:rPr>
        <w:t>法定代表人</w:t>
      </w:r>
      <w:r>
        <w:rPr>
          <w:rFonts w:hint="eastAsia" w:asciiTheme="minorEastAsia" w:hAnsiTheme="minorEastAsia" w:eastAsiaTheme="minorEastAsia" w:cstheme="minorEastAsia"/>
          <w:color w:val="auto"/>
          <w:sz w:val="21"/>
          <w:szCs w:val="21"/>
          <w:highlight w:val="none"/>
        </w:rPr>
        <w:t>或其授权</w:t>
      </w:r>
    </w:p>
    <w:p w14:paraId="57556FD2">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的代理人：</w:t>
      </w:r>
      <w:r>
        <w:rPr>
          <w:rFonts w:hint="eastAsia" w:asciiTheme="minorEastAsia" w:hAnsiTheme="minorEastAsia" w:eastAsiaTheme="minorEastAsia" w:cstheme="minorEastAsia"/>
          <w:color w:val="auto"/>
          <w:sz w:val="21"/>
          <w:szCs w:val="21"/>
          <w:highlight w:val="none"/>
          <w:u w:val="single"/>
        </w:rPr>
        <w:t xml:space="preserve">（签字）      </w:t>
      </w:r>
      <w:r>
        <w:rPr>
          <w:rFonts w:hint="eastAsia" w:asciiTheme="minorEastAsia" w:hAnsiTheme="minorEastAsia" w:eastAsiaTheme="minorEastAsia" w:cstheme="minorEastAsia"/>
          <w:color w:val="auto"/>
          <w:sz w:val="21"/>
          <w:szCs w:val="21"/>
          <w:highlight w:val="none"/>
        </w:rPr>
        <w:t xml:space="preserve">           的代理人：</w:t>
      </w:r>
      <w:r>
        <w:rPr>
          <w:rFonts w:hint="eastAsia" w:asciiTheme="minorEastAsia" w:hAnsiTheme="minorEastAsia" w:eastAsiaTheme="minorEastAsia" w:cstheme="minorEastAsia"/>
          <w:color w:val="auto"/>
          <w:sz w:val="21"/>
          <w:szCs w:val="21"/>
          <w:highlight w:val="none"/>
          <w:u w:val="single"/>
        </w:rPr>
        <w:t xml:space="preserve">（签字）          </w:t>
      </w:r>
    </w:p>
    <w:p w14:paraId="795EF423">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开户银行：</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开户银行：</w:t>
      </w:r>
      <w:r>
        <w:rPr>
          <w:rFonts w:hint="eastAsia" w:asciiTheme="minorEastAsia" w:hAnsiTheme="minorEastAsia" w:eastAsiaTheme="minorEastAsia" w:cstheme="minorEastAsia"/>
          <w:color w:val="auto"/>
          <w:sz w:val="21"/>
          <w:szCs w:val="21"/>
          <w:highlight w:val="none"/>
          <w:u w:val="single"/>
        </w:rPr>
        <w:t xml:space="preserve">                  </w:t>
      </w:r>
    </w:p>
    <w:p w14:paraId="5B5142EA">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账号：</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账号：</w:t>
      </w:r>
      <w:r>
        <w:rPr>
          <w:rFonts w:hint="eastAsia" w:asciiTheme="minorEastAsia" w:hAnsiTheme="minorEastAsia" w:eastAsiaTheme="minorEastAsia" w:cstheme="minorEastAsia"/>
          <w:color w:val="auto"/>
          <w:sz w:val="21"/>
          <w:szCs w:val="21"/>
          <w:highlight w:val="none"/>
          <w:u w:val="single"/>
        </w:rPr>
        <w:t xml:space="preserve">                       </w:t>
      </w:r>
    </w:p>
    <w:p w14:paraId="558AC31E">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电话：</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电话：</w:t>
      </w:r>
      <w:r>
        <w:rPr>
          <w:rFonts w:hint="eastAsia" w:asciiTheme="minorEastAsia" w:hAnsiTheme="minorEastAsia" w:eastAsiaTheme="minorEastAsia" w:cstheme="minorEastAsia"/>
          <w:color w:val="auto"/>
          <w:sz w:val="21"/>
          <w:szCs w:val="21"/>
          <w:highlight w:val="none"/>
          <w:u w:val="single"/>
        </w:rPr>
        <w:t xml:space="preserve">                       </w:t>
      </w:r>
    </w:p>
    <w:p w14:paraId="007A632A">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传真：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传真：</w:t>
      </w:r>
      <w:r>
        <w:rPr>
          <w:rFonts w:hint="eastAsia" w:asciiTheme="minorEastAsia" w:hAnsiTheme="minorEastAsia" w:eastAsiaTheme="minorEastAsia" w:cstheme="minorEastAsia"/>
          <w:color w:val="auto"/>
          <w:sz w:val="21"/>
          <w:szCs w:val="21"/>
          <w:highlight w:val="none"/>
          <w:u w:val="single"/>
        </w:rPr>
        <w:t xml:space="preserve">                       </w:t>
      </w:r>
    </w:p>
    <w:p w14:paraId="6E6EAA8F">
      <w:pPr>
        <w:pStyle w:val="8"/>
        <w:ind w:firstLine="420" w:firstLineChars="200"/>
        <w:rPr>
          <w:rFonts w:hint="eastAsia" w:asciiTheme="minorEastAsia" w:hAnsiTheme="minorEastAsia" w:eastAsiaTheme="minorEastAsia" w:cstheme="minorEastAsia"/>
          <w:lang w:val="en-US" w:eastAsia="zh-Hans"/>
        </w:rPr>
      </w:pPr>
      <w:r>
        <w:rPr>
          <w:rFonts w:hint="eastAsia" w:asciiTheme="minorEastAsia" w:hAnsiTheme="minorEastAsia" w:eastAsiaTheme="minorEastAsia" w:cstheme="minorEastAsia"/>
          <w:color w:val="auto"/>
          <w:sz w:val="21"/>
          <w:szCs w:val="21"/>
          <w:highlight w:val="none"/>
        </w:rPr>
        <w:t>电子邮箱：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电子邮箱：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p>
    <w:p w14:paraId="098B13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A0D83"/>
    <w:rsid w:val="64AA0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Plain Text"/>
    <w:basedOn w:val="1"/>
    <w:qFormat/>
    <w:uiPriority w:val="0"/>
    <w:rPr>
      <w:rFonts w:hAnsi="Courier New"/>
      <w:kern w:val="2"/>
      <w:sz w:val="21"/>
    </w:rPr>
  </w:style>
  <w:style w:type="paragraph" w:styleId="5">
    <w:name w:val="Body Text Indent 2"/>
    <w:basedOn w:val="1"/>
    <w:qFormat/>
    <w:uiPriority w:val="99"/>
    <w:pPr>
      <w:tabs>
        <w:tab w:val="left" w:pos="5625"/>
      </w:tabs>
      <w:ind w:left="1138" w:leftChars="542"/>
    </w:pPr>
    <w:rPr>
      <w:rFonts w:ascii="Times New Roman"/>
      <w:kern w:val="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2025-12-24T08:35:00Z</dcterms:created>
  <dc:creator>爱工作爱学习的李同学</dc:creator>
  <cp:lastModifiedBy>爱工作爱学习的李同学</cp:lastModifiedBy>
  <dcterms:modified xsi:type="dcterms:W3CDTF">2025-12-24T08:35:45Z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DA917D730E48446D905DCC29D3BE9157_11</vt:lpwstr>
  </property>
  <property fmtid="{D5CDD505-2E9C-101B-9397-08002B2CF9AE}" pid="4" name="KSOTemplateDocerSaveRecord">
    <vt:lpwstr>eyJoZGlkIjoiZTViZWRjNTMwMDU3MjBlMjY0OTJhNmFlOTM4Nzg2OTIiLCJ1c2VySWQiOiI0MjU5NDQxNjQifQ==</vt:lpwstr>
  </property>
</Properties>
</file>