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22CFF">
      <w:pPr>
        <w:pStyle w:val="6"/>
        <w:pageBreakBefore w:val="0"/>
        <w:wordWrap w:val="0"/>
        <w:bidi w:val="0"/>
        <w:ind w:left="283"/>
        <w:rPr>
          <w:rFonts w:hint="eastAsia" w:asciiTheme="minorEastAsia" w:hAnsiTheme="minorEastAsia" w:eastAsiaTheme="minorEastAsia" w:cstheme="minorEastAsia"/>
          <w:b w:val="0"/>
          <w:bCs w:val="0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highlight w:val="none"/>
        </w:rPr>
        <w:t>第三部分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highlight w:val="none"/>
          <w:lang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highlight w:val="none"/>
        </w:rPr>
        <w:t>方案</w:t>
      </w:r>
    </w:p>
    <w:p w14:paraId="4190EF7E">
      <w:pPr>
        <w:pStyle w:val="6"/>
        <w:pageBreakBefore w:val="0"/>
        <w:wordWrap w:val="0"/>
        <w:bidi w:val="0"/>
        <w:spacing w:line="500" w:lineRule="exact"/>
        <w:ind w:left="283"/>
        <w:jc w:val="both"/>
        <w:outlineLvl w:val="2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lang w:val="en-US" w:eastAsia="zh-CN" w:bidi="ar-SA"/>
        </w:rPr>
      </w:pPr>
      <w:bookmarkStart w:id="0" w:name="_Toc5476"/>
      <w:bookmarkStart w:id="1" w:name="_Toc26478"/>
      <w:bookmarkStart w:id="2" w:name="_Toc31882"/>
      <w:bookmarkStart w:id="3" w:name="_Toc5596"/>
      <w:bookmarkStart w:id="4" w:name="_Toc32512"/>
      <w:bookmarkStart w:id="5" w:name="_Toc17300"/>
      <w:bookmarkStart w:id="6" w:name="_Toc30676"/>
      <w:bookmarkStart w:id="7" w:name="_Toc23944"/>
      <w:bookmarkStart w:id="8" w:name="_Toc21184"/>
      <w:bookmarkStart w:id="9" w:name="_Toc9795"/>
      <w:bookmarkStart w:id="10" w:name="_Toc7923"/>
      <w:bookmarkStart w:id="11" w:name="_Toc9535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lang w:val="en-US" w:eastAsia="zh-CN" w:bidi="ar-SA"/>
        </w:rPr>
        <w:t>一、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lang w:val="en-US" w:eastAsia="zh-CN" w:bidi="ar-SA"/>
        </w:rPr>
        <w:t>技术服务方案</w:t>
      </w:r>
    </w:p>
    <w:p w14:paraId="34D7CBB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参照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eastAsia="zh-CN"/>
        </w:rPr>
        <w:t>竞争性谈判文件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第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章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谈判方法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各条款的要求，结合第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章《谈判项目技术、服务、商务及其他要求》编制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谈判响应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方案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格式自定，应包含但不限于以下内容：</w:t>
      </w:r>
    </w:p>
    <w:p w14:paraId="2E34706C">
      <w:pPr>
        <w:bidi w:val="0"/>
        <w:rPr>
          <w:rFonts w:hint="eastAsia" w:asciiTheme="minorEastAsia" w:hAnsiTheme="minorEastAsia" w:eastAsiaTheme="minorEastAsia" w:cstheme="minorEastAsia"/>
        </w:rPr>
      </w:pPr>
    </w:p>
    <w:p w14:paraId="6EFD64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1、实施方案：包括但不限于①实施节点把控、②运输方案、③安装方案、④调试方案</w:t>
      </w:r>
    </w:p>
    <w:p w14:paraId="5261B5E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2、质量保证措施：包括但不限于①产品质量保证措施、②货物质量回访流程保证措施、③出现质量问题的保证措施。</w:t>
      </w:r>
    </w:p>
    <w:p w14:paraId="64A3842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3、进度保障措施：应提供详细的进度计划及保障措施。</w:t>
      </w:r>
    </w:p>
    <w:p w14:paraId="75354BE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4、产品渠道</w:t>
      </w:r>
    </w:p>
    <w:p w14:paraId="359924A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5、售后方案：包含但不限于以下①售后服务能力、②售后服务便捷性及维修响应时间、③定期巡检、④应急响应方案等内容。</w:t>
      </w:r>
    </w:p>
    <w:p w14:paraId="0F9C773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417" w:right="1417" w:bottom="1417" w:left="1417" w:header="1134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titlePg/>
          <w:rtlGutter w:val="0"/>
          <w:docGrid w:type="lines" w:linePitch="333" w:charSpace="0"/>
        </w:sect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val="en-US" w:eastAsia="zh-CN"/>
        </w:rPr>
        <w:t>6、培训方案：包括培训内容、培训时间、培训目的等，保证使用者能熟练操作维护和正常使用，并进行简单故障排查处理。</w:t>
      </w:r>
    </w:p>
    <w:p w14:paraId="2145AC99">
      <w:pPr>
        <w:pStyle w:val="6"/>
        <w:pageBreakBefore w:val="0"/>
        <w:wordWrap w:val="0"/>
        <w:bidi w:val="0"/>
        <w:spacing w:line="500" w:lineRule="exact"/>
        <w:ind w:left="283"/>
        <w:jc w:val="both"/>
        <w:outlineLvl w:val="2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lang w:val="en-US" w:eastAsia="zh-CN" w:bidi="ar-SA"/>
        </w:rPr>
        <w:t>二、供应商认为有利于中标的其他情况说明</w:t>
      </w:r>
    </w:p>
    <w:p w14:paraId="53E9EF51"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3EEBC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4AF14E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4AF14E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17BA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A80ED3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A80ED3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23EAA"/>
    <w:rsid w:val="72C2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标题 2（投标文件）"/>
    <w:basedOn w:val="3"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2025-12-24T08:32:00Z</dcterms:created>
  <dc:creator>爱工作爱学习的李同学</dc:creator>
  <cp:lastModifiedBy>爱工作爱学习的李同学</cp:lastModifiedBy>
  <dcterms:modified xsi:type="dcterms:W3CDTF">2025-12-24T08:34:33Z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9AE6DB9896D84D3292F449B6775082BD_11</vt:lpwstr>
  </property>
  <property fmtid="{D5CDD505-2E9C-101B-9397-08002B2CF9AE}" pid="4" name="KSOTemplateDocerSaveRecord">
    <vt:lpwstr>eyJoZGlkIjoiZTViZWRjNTMwMDU3MjBlMjY0OTJhNmFlOTM4Nzg2OTIiLCJ1c2VySWQiOiI0MjU5NDQxNjQifQ==</vt:lpwstr>
  </property>
</Properties>
</file>