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版本号：0617--2522GZ382620251225001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治安监控工程升级改造项目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0617--2522GZ3826</w:t>
      </w:r>
      <w:r>
        <w:br/>
      </w:r>
      <w:r>
        <w:br/>
      </w:r>
      <w:r>
        <w:br/>
      </w:r>
    </w:p>
    <w:p>
      <w:pPr>
        <w:pStyle w:val="null3"/>
        <w:jc w:val="center"/>
        <w:outlineLvl w:val="2"/>
      </w:pPr>
      <w:r>
        <w:rPr>
          <w:rFonts w:ascii="仿宋_GB2312" w:hAnsi="仿宋_GB2312" w:cs="仿宋_GB2312" w:eastAsia="仿宋_GB2312"/>
          <w:sz w:val="28"/>
          <w:b/>
        </w:rPr>
        <w:t>西安市中心医院</w:t>
      </w:r>
    </w:p>
    <w:p>
      <w:pPr>
        <w:pStyle w:val="null3"/>
        <w:jc w:val="center"/>
        <w:outlineLvl w:val="2"/>
      </w:pPr>
      <w:r>
        <w:rPr>
          <w:rFonts w:ascii="仿宋_GB2312" w:hAnsi="仿宋_GB2312" w:cs="仿宋_GB2312" w:eastAsia="仿宋_GB2312"/>
          <w:sz w:val="28"/>
          <w:b/>
        </w:rPr>
        <w:t>西北(陕西)国际招标有限公司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西北(陕西)国际招标有限公司</w:t>
      </w:r>
      <w:r>
        <w:rPr>
          <w:rFonts w:ascii="仿宋_GB2312" w:hAnsi="仿宋_GB2312" w:cs="仿宋_GB2312" w:eastAsia="仿宋_GB2312"/>
        </w:rPr>
        <w:t>（以下简称“代理机构”）受</w:t>
      </w:r>
      <w:r>
        <w:rPr>
          <w:rFonts w:ascii="仿宋_GB2312" w:hAnsi="仿宋_GB2312" w:cs="仿宋_GB2312" w:eastAsia="仿宋_GB2312"/>
        </w:rPr>
        <w:t>西安市中心医院</w:t>
      </w:r>
      <w:r>
        <w:rPr>
          <w:rFonts w:ascii="仿宋_GB2312" w:hAnsi="仿宋_GB2312" w:cs="仿宋_GB2312" w:eastAsia="仿宋_GB2312"/>
        </w:rPr>
        <w:t>委托，拟对</w:t>
      </w:r>
      <w:r>
        <w:rPr>
          <w:rFonts w:ascii="仿宋_GB2312" w:hAnsi="仿宋_GB2312" w:cs="仿宋_GB2312" w:eastAsia="仿宋_GB2312"/>
        </w:rPr>
        <w:t>治安监控工程升级改造项目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0617--2522GZ3826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治安监控工程升级改造项目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中心医院治安监控工程升级改造项目，主要实施全院治安监控升级改造工程，具体通过专项工程施工落地：升级最新综合管理平台（含旧系统拆改与新系统部署工程），新增视频压缩储存技术，升级为可视化一键报警设备，新增并升级高清摄像头（含盲区点位勘测、设备安装及旧设备替换施工），监控线路改造工程。</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采购包1（治安监控工程升级改造）：属于专门面向中小企业采购。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1、企业资质证书：供应商应具备电子与智能化工程专业承包二级及以上资质，同时具备合法有效的安全生产许可证。</w:t>
      </w:r>
    </w:p>
    <w:p>
      <w:pPr>
        <w:pStyle w:val="null3"/>
      </w:pPr>
      <w:r>
        <w:rPr>
          <w:rFonts w:ascii="仿宋_GB2312" w:hAnsi="仿宋_GB2312" w:cs="仿宋_GB2312" w:eastAsia="仿宋_GB2312"/>
        </w:rPr>
        <w:t>2、拟派项目经理要求：拟派项目经理具备机电工程专业注册建造师二级及以上（含二级）执业资格，并具有有效的安全生产考核合格证（B 证）,在本单位注册且无在建工程。</w:t>
      </w:r>
    </w:p>
    <w:p>
      <w:pPr>
        <w:pStyle w:val="null3"/>
      </w:pPr>
      <w:r>
        <w:rPr>
          <w:rFonts w:ascii="仿宋_GB2312" w:hAnsi="仿宋_GB2312" w:cs="仿宋_GB2312" w:eastAsia="仿宋_GB2312"/>
        </w:rPr>
        <w:t>3、法定代表人授权书及被授权人本单位证明：供应商应授权合法的人员参加投标，其中法定代表人直接参加的须出具法定代表人身份证并与营业执照上信息一致，法定代表人授权代表参加的须出具法定代表人授权书及被授权人本单位证明 (近6个月内任意1个月社保缴纳证明)。</w:t>
      </w:r>
    </w:p>
    <w:p>
      <w:pPr>
        <w:pStyle w:val="null3"/>
      </w:pPr>
      <w:r>
        <w:rPr>
          <w:rFonts w:ascii="仿宋_GB2312" w:hAnsi="仿宋_GB2312" w:cs="仿宋_GB2312" w:eastAsia="仿宋_GB2312"/>
        </w:rPr>
        <w:t>4、信用查询：供应商不得为“信用中国”网站（www.creditchina.gov.cn）列入失信被执行人、重大税收违法失信主体的供应商，不得为“中国政府采购网”（www.ccgp.gov.cn）政府采购严重违法失信行为记录名单中的供应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西安市中心医院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西安市后宰门185号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高老师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029-61312515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西北(陕西)国际招标有限公司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西安市雁塔区南二环成长大厦10-14层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王炳淇、程佳、杨凡、张勃</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029-85592868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采购包1：1,600,000.00元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涉及</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涉及</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涉及</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成交金额为基数，依据国家计委颁发的《招标代理服务收费管理暂行办法》（计价格[2002]1980号）和国家发展改革委员会办公厅颁发的《关于招标代理服务收费有关问题的通知》（发改办价格[2003]857号）*80%的有关规定收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西安市中心医院</w:t>
      </w:r>
      <w:r>
        <w:rPr>
          <w:rFonts w:ascii="仿宋_GB2312" w:hAnsi="仿宋_GB2312" w:cs="仿宋_GB2312" w:eastAsia="仿宋_GB2312"/>
        </w:rPr>
        <w:t>和</w:t>
      </w:r>
      <w:r>
        <w:rPr>
          <w:rFonts w:ascii="仿宋_GB2312" w:hAnsi="仿宋_GB2312" w:cs="仿宋_GB2312" w:eastAsia="仿宋_GB2312"/>
        </w:rPr>
        <w:t>西北(陕西)国际招标有限公司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西安市中心医院</w:t>
      </w:r>
      <w:r>
        <w:rPr>
          <w:rFonts w:ascii="仿宋_GB2312" w:hAnsi="仿宋_GB2312" w:cs="仿宋_GB2312" w:eastAsia="仿宋_GB2312"/>
        </w:rPr>
        <w:t>负责解释。除上述磋商文件内容，其他内容由</w:t>
      </w:r>
      <w:r>
        <w:rPr>
          <w:rFonts w:ascii="仿宋_GB2312" w:hAnsi="仿宋_GB2312" w:cs="仿宋_GB2312" w:eastAsia="仿宋_GB2312"/>
        </w:rPr>
        <w:t>西北(陕西)国际招标有限公司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西安市中心医院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西北(陕西)国际招标有限公司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联系人：西北（陕西）国际招标有限公司综合监督处</w:t>
      </w:r>
    </w:p>
    <w:p>
      <w:pPr>
        <w:pStyle w:val="null3"/>
      </w:pPr>
      <w:r>
        <w:rPr>
          <w:rFonts w:ascii="仿宋_GB2312" w:hAnsi="仿宋_GB2312" w:cs="仿宋_GB2312" w:eastAsia="仿宋_GB2312"/>
        </w:rPr>
        <w:t>联系电话：029-85362812</w:t>
      </w:r>
    </w:p>
    <w:p>
      <w:pPr>
        <w:pStyle w:val="null3"/>
      </w:pPr>
      <w:r>
        <w:rPr>
          <w:rFonts w:ascii="仿宋_GB2312" w:hAnsi="仿宋_GB2312" w:cs="仿宋_GB2312" w:eastAsia="仿宋_GB2312"/>
        </w:rPr>
        <w:t>地址：陕西省西安市南二环西段58号成长大厦12楼1203室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1,600,000.00</w:t>
      </w:r>
    </w:p>
    <w:p>
      <w:pPr>
        <w:pStyle w:val="null3"/>
      </w:pPr>
      <w:r>
        <w:rPr>
          <w:rFonts w:ascii="仿宋_GB2312" w:hAnsi="仿宋_GB2312" w:cs="仿宋_GB2312" w:eastAsia="仿宋_GB2312"/>
        </w:rPr>
        <w:t>采购包最高限价（元）: 1,554,498.97</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西安市中心医院治安监控工程升级改造项目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1,600,000.00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标的名称：西安市中心医院治安监控工程升级改造项目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rPr>
              <w:t>一、项目概况</w:t>
            </w:r>
            <w:r>
              <w:br/>
            </w:r>
            <w:r>
              <w:rPr>
                <w:rFonts w:ascii="仿宋_GB2312" w:hAnsi="仿宋_GB2312" w:cs="仿宋_GB2312" w:eastAsia="仿宋_GB2312"/>
                <w:sz w:val="21"/>
              </w:rPr>
              <w:t xml:space="preserve"> </w:t>
            </w:r>
            <w:r>
              <w:rPr>
                <w:rFonts w:ascii="仿宋_GB2312" w:hAnsi="仿宋_GB2312" w:cs="仿宋_GB2312" w:eastAsia="仿宋_GB2312"/>
                <w:sz w:val="21"/>
              </w:rPr>
              <w:t>西安市中心医院治安监控工程升级改造项目，主要实施全院治安监控升级改造工程，具体通过专项工程施工落地：升级最新综合管理平台（含旧系统拆改与新系统部署工程），新增并升级高清摄像头（含盲区点位勘测、设备安装及旧设备替换施工），升级为可视化一键报警设备（含系统搭建与现场调试工程），集成人脸识别轨迹生成、</w:t>
            </w:r>
            <w:r>
              <w:rPr>
                <w:rFonts w:ascii="仿宋_GB2312" w:hAnsi="仿宋_GB2312" w:cs="仿宋_GB2312" w:eastAsia="仿宋_GB2312"/>
                <w:sz w:val="21"/>
              </w:rPr>
              <w:t>AI 人脸识别及行为分析技术（含技术模块嵌入与软硬件联调工程）以实现提前预警，同步改造升级报警系统（含设备更换、线路优化及联动逻辑调试工程）以实现精准定位，最终通过全流程工程建设实现全院无死角覆盖，全面提升全院治安管控水平。</w:t>
            </w:r>
            <w:r>
              <w:br/>
            </w:r>
            <w:r>
              <w:rPr>
                <w:rFonts w:ascii="仿宋_GB2312" w:hAnsi="仿宋_GB2312" w:cs="仿宋_GB2312" w:eastAsia="仿宋_GB2312"/>
                <w:sz w:val="21"/>
              </w:rPr>
              <w:t xml:space="preserve"> </w:t>
            </w:r>
            <w:r>
              <w:rPr>
                <w:rFonts w:ascii="仿宋_GB2312" w:hAnsi="仿宋_GB2312" w:cs="仿宋_GB2312" w:eastAsia="仿宋_GB2312"/>
                <w:sz w:val="21"/>
              </w:rPr>
              <w:t>二、工程内容和施工地点、计划工期、缺陷责任期、质量保修期</w:t>
            </w:r>
            <w:r>
              <w:br/>
            </w:r>
            <w:r>
              <w:rPr>
                <w:rFonts w:ascii="仿宋_GB2312" w:hAnsi="仿宋_GB2312" w:cs="仿宋_GB2312" w:eastAsia="仿宋_GB2312"/>
                <w:sz w:val="21"/>
              </w:rPr>
              <w:t xml:space="preserve"> </w:t>
            </w:r>
            <w:r>
              <w:rPr>
                <w:rFonts w:ascii="仿宋_GB2312" w:hAnsi="仿宋_GB2312" w:cs="仿宋_GB2312" w:eastAsia="仿宋_GB2312"/>
                <w:sz w:val="21"/>
              </w:rPr>
              <w:t>（一）工程内容：详见工程量清单。</w:t>
            </w:r>
            <w:r>
              <w:br/>
            </w:r>
            <w:r>
              <w:rPr>
                <w:rFonts w:ascii="仿宋_GB2312" w:hAnsi="仿宋_GB2312" w:cs="仿宋_GB2312" w:eastAsia="仿宋_GB2312"/>
                <w:sz w:val="21"/>
              </w:rPr>
              <w:t xml:space="preserve"> </w:t>
            </w:r>
            <w:r>
              <w:rPr>
                <w:rFonts w:ascii="仿宋_GB2312" w:hAnsi="仿宋_GB2312" w:cs="仿宋_GB2312" w:eastAsia="仿宋_GB2312"/>
                <w:sz w:val="21"/>
              </w:rPr>
              <w:t>（二）工程地点：西安市新城区西五路</w:t>
            </w:r>
            <w:r>
              <w:rPr>
                <w:rFonts w:ascii="仿宋_GB2312" w:hAnsi="仿宋_GB2312" w:cs="仿宋_GB2312" w:eastAsia="仿宋_GB2312"/>
                <w:sz w:val="21"/>
              </w:rPr>
              <w:t>161号。</w:t>
            </w:r>
            <w:r>
              <w:br/>
            </w:r>
            <w:r>
              <w:rPr>
                <w:rFonts w:ascii="仿宋_GB2312" w:hAnsi="仿宋_GB2312" w:cs="仿宋_GB2312" w:eastAsia="仿宋_GB2312"/>
                <w:sz w:val="21"/>
              </w:rPr>
              <w:t xml:space="preserve"> </w:t>
            </w:r>
            <w:r>
              <w:rPr>
                <w:rFonts w:ascii="仿宋_GB2312" w:hAnsi="仿宋_GB2312" w:cs="仿宋_GB2312" w:eastAsia="仿宋_GB2312"/>
                <w:sz w:val="21"/>
              </w:rPr>
              <w:t>（三）计划工期：</w:t>
            </w:r>
            <w:r>
              <w:rPr>
                <w:rFonts w:ascii="仿宋_GB2312" w:hAnsi="仿宋_GB2312" w:cs="仿宋_GB2312" w:eastAsia="仿宋_GB2312"/>
                <w:sz w:val="21"/>
              </w:rPr>
              <w:t>签订合同后60天。</w:t>
            </w:r>
            <w:r>
              <w:br/>
            </w:r>
            <w:r>
              <w:rPr>
                <w:rFonts w:ascii="仿宋_GB2312" w:hAnsi="仿宋_GB2312" w:cs="仿宋_GB2312" w:eastAsia="仿宋_GB2312"/>
                <w:sz w:val="21"/>
              </w:rPr>
              <w:t xml:space="preserve"> </w:t>
            </w:r>
            <w:r>
              <w:rPr>
                <w:rFonts w:ascii="仿宋_GB2312" w:hAnsi="仿宋_GB2312" w:cs="仿宋_GB2312" w:eastAsia="仿宋_GB2312"/>
                <w:sz w:val="21"/>
              </w:rPr>
              <w:t>（四）缺陷责任期：</w:t>
            </w:r>
            <w:r>
              <w:rPr>
                <w:rFonts w:ascii="仿宋_GB2312" w:hAnsi="仿宋_GB2312" w:cs="仿宋_GB2312" w:eastAsia="仿宋_GB2312"/>
                <w:sz w:val="21"/>
              </w:rPr>
              <w:t>2年。</w:t>
            </w:r>
            <w:r>
              <w:br/>
            </w:r>
            <w:r>
              <w:rPr>
                <w:rFonts w:ascii="仿宋_GB2312" w:hAnsi="仿宋_GB2312" w:cs="仿宋_GB2312" w:eastAsia="仿宋_GB2312"/>
                <w:sz w:val="21"/>
              </w:rPr>
              <w:t xml:space="preserve"> </w:t>
            </w:r>
            <w:r>
              <w:rPr>
                <w:rFonts w:ascii="仿宋_GB2312" w:hAnsi="仿宋_GB2312" w:cs="仿宋_GB2312" w:eastAsia="仿宋_GB2312"/>
                <w:sz w:val="21"/>
              </w:rPr>
              <w:t>（五）</w:t>
            </w:r>
            <w:r>
              <w:rPr>
                <w:rFonts w:ascii="仿宋_GB2312" w:hAnsi="仿宋_GB2312" w:cs="仿宋_GB2312" w:eastAsia="仿宋_GB2312"/>
                <w:sz w:val="21"/>
              </w:rPr>
              <w:t>质量保修期：2年。</w:t>
            </w:r>
            <w:r>
              <w:br/>
            </w:r>
            <w:r>
              <w:rPr>
                <w:rFonts w:ascii="仿宋_GB2312" w:hAnsi="仿宋_GB2312" w:cs="仿宋_GB2312" w:eastAsia="仿宋_GB2312"/>
                <w:sz w:val="21"/>
              </w:rPr>
              <w:t xml:space="preserve"> </w:t>
            </w:r>
            <w:r>
              <w:rPr>
                <w:rFonts w:ascii="仿宋_GB2312" w:hAnsi="仿宋_GB2312" w:cs="仿宋_GB2312" w:eastAsia="仿宋_GB2312"/>
                <w:sz w:val="21"/>
              </w:rPr>
              <w:t>三、工程量清单</w:t>
            </w:r>
            <w:r>
              <w:br/>
            </w:r>
            <w:r>
              <w:rPr>
                <w:rFonts w:ascii="仿宋_GB2312" w:hAnsi="仿宋_GB2312" w:cs="仿宋_GB2312" w:eastAsia="仿宋_GB2312"/>
                <w:sz w:val="21"/>
              </w:rPr>
              <w:t xml:space="preserve"> </w:t>
            </w:r>
            <w:r>
              <w:rPr>
                <w:rFonts w:ascii="仿宋_GB2312" w:hAnsi="仿宋_GB2312" w:cs="仿宋_GB2312" w:eastAsia="仿宋_GB2312"/>
                <w:sz w:val="21"/>
              </w:rPr>
              <w:t>见附件</w:t>
            </w:r>
            <w:r>
              <w:br/>
            </w:r>
            <w:r>
              <w:rPr>
                <w:rFonts w:ascii="仿宋_GB2312" w:hAnsi="仿宋_GB2312" w:cs="仿宋_GB2312" w:eastAsia="仿宋_GB2312"/>
                <w:sz w:val="21"/>
              </w:rPr>
              <w:t xml:space="preserve"> </w:t>
            </w:r>
            <w:r>
              <w:rPr>
                <w:rFonts w:ascii="仿宋_GB2312" w:hAnsi="仿宋_GB2312" w:cs="仿宋_GB2312" w:eastAsia="仿宋_GB2312"/>
                <w:sz w:val="21"/>
              </w:rPr>
              <w:t>四、施工要求</w:t>
            </w:r>
            <w:r>
              <w:br/>
            </w:r>
            <w:r>
              <w:rPr>
                <w:rFonts w:ascii="仿宋_GB2312" w:hAnsi="仿宋_GB2312" w:cs="仿宋_GB2312" w:eastAsia="仿宋_GB2312"/>
                <w:sz w:val="21"/>
              </w:rPr>
              <w:t xml:space="preserve"> </w:t>
            </w:r>
            <w:r>
              <w:rPr>
                <w:rFonts w:ascii="仿宋_GB2312" w:hAnsi="仿宋_GB2312" w:cs="仿宋_GB2312" w:eastAsia="仿宋_GB2312"/>
                <w:sz w:val="21"/>
              </w:rPr>
              <w:t>在施工期间，中标供应商必须注意院内人员安全，加强安全措施，并对施工人员进行安全教育。施工人员必须持证上岗。因施工人工作的特殊性，要求中标供应商在施工中做到封闭性施工。不得影响医护人员和患者正常就医。</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达到国家及行业现行技术规范标准，符合国家及行业验收合格标准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在施工期间，成交供应商必须注意院内人员安全，加强安全措施，并对施工人员进行安全教育。施工人员必须持证上岗。因施工人工作的特殊性，要求成交供应商在施工中做到封闭性施工。不得影响医护人员和患者正常就医。</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合同价款支付：本项目工程竣工、验收合格后，支付合同款的80%；审计结束后付至审定价的95%，质保期满无质量问题后，一次性按审计结果付清余款。乙方应在甲方每次付款前提供等额合规发票，否则甲方有权拒付合同款项，且不承担任何责任。</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（一）具有独立承担民事责任的能力。提供注册登记凭证（营业执照、其他组织经营的合法凭证，自然人的提供身份证明文件）。 （二）具有良好的商业信誉和健全的财务会计制度。提供2024年度经审计的财务报告（包括四表一注，即资产负债表、利润表、现金流量表、所有者权益变动表及附注、且应当经过注册会计师行业统一监管平台备案赋码）；/或在磋商日期前六个月内其基本开户银行出具的资信证明（附《基本存款账户信息》或《银行开户许可证》复印件）；以上2种形式的资料提供任何一种即可。 （三）具有履行合同所必需的设备和专业技术能力。提供声明文件。 （四）具有依法缴纳税收的良好记录。提供缴费所属日期为磋商时间前12个月内任意一个月（磋商时间当月不计入）的增值税（或所得税）缴费凭据或税务机关出具的完税证明/在法规范围内不需提供的应出具书面说明和证明文件； （五）具有依法缴纳社会保障资金的良好记录。提供缴费所属日期为磋商时间前12个月内任意一个月（磋商时间当月不计入）的缴费凭据或社保机关出具的缴费证明/在法规范围内不需提供的应出具书面说明和证明文件。 （六）参加政府采购活动前3年内在经营活动中没有重大违法记录的书面声明。</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具有良好的商业信誉和健全的财务会计制度。提供2024年度经审计的财务报告（包括四表一注，即资产负债表、利润表、现金流量表、所有者权益变动表及附注、且应当经过注册会计师行业统一监管平台备案赋码）；/或在开标日期前六个月内其基本开户银行出具的资信证明（附《基本存款账户信息》或《银行开户许可证》复印件）；以上2种形式的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企业资质证书</w:t>
            </w:r>
          </w:p>
        </w:tc>
        <w:tc>
          <w:tcPr>
            <w:tcW w:type="dxa" w:w="3322"/>
          </w:tcPr>
          <w:p>
            <w:pPr>
              <w:pStyle w:val="null3"/>
            </w:pPr>
            <w:r>
              <w:rPr>
                <w:rFonts w:ascii="仿宋_GB2312" w:hAnsi="仿宋_GB2312" w:cs="仿宋_GB2312" w:eastAsia="仿宋_GB2312"/>
              </w:rPr>
              <w:t>供应商应具备电子与智能化工程专业承包二级及以上资质，同时具备合法有效的安全生产许可证。</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拟派项目经理要求</w:t>
            </w:r>
          </w:p>
        </w:tc>
        <w:tc>
          <w:tcPr>
            <w:tcW w:type="dxa" w:w="3322"/>
          </w:tcPr>
          <w:p>
            <w:pPr>
              <w:pStyle w:val="null3"/>
            </w:pPr>
            <w:r>
              <w:rPr>
                <w:rFonts w:ascii="仿宋_GB2312" w:hAnsi="仿宋_GB2312" w:cs="仿宋_GB2312" w:eastAsia="仿宋_GB2312"/>
              </w:rPr>
              <w:t>拟派项目经理具备机电工程专业注册建造师二级及以上（含二级）执业资格，并具有有效的安全生产考核合格证（B 证）,在本单位注册且无在建工程。</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法定代表人授权书及被授权人本单位证明</w:t>
            </w:r>
          </w:p>
        </w:tc>
        <w:tc>
          <w:tcPr>
            <w:tcW w:type="dxa" w:w="3322"/>
          </w:tcPr>
          <w:p>
            <w:pPr>
              <w:pStyle w:val="null3"/>
            </w:pPr>
            <w:r>
              <w:rPr>
                <w:rFonts w:ascii="仿宋_GB2312" w:hAnsi="仿宋_GB2312" w:cs="仿宋_GB2312" w:eastAsia="仿宋_GB2312"/>
              </w:rPr>
              <w:t>供应商应授权合法的人员参加投标，其中法定代表人直接参加的须出具法定代表人身份证并与营业执照上信息一致，法定代表人授权代表参加的须出具法定代表人授权书及被授权人本单位证明 (近6个月内任意1个月社保缴纳证明)。</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供应商不得为“信用中国”网站（www.creditchina.gov.cn）列入失信被执行人、重大税收违法失信主体的供应商，不得为“中国政府采购网”（www.ccgp.gov.cn）政府采购严重违法失信行为记录名单中的供应商。</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投标文件的完整性、有效性、响应性</w:t>
            </w:r>
          </w:p>
        </w:tc>
        <w:tc>
          <w:tcPr>
            <w:tcW w:type="dxa" w:w="3322"/>
          </w:tcPr>
          <w:p>
            <w:pPr>
              <w:pStyle w:val="null3"/>
            </w:pPr>
            <w:r>
              <w:rPr>
                <w:rFonts w:ascii="仿宋_GB2312" w:hAnsi="仿宋_GB2312" w:cs="仿宋_GB2312" w:eastAsia="仿宋_GB2312"/>
              </w:rPr>
              <w:t>响应文件是否按照磋商文件要求的格式编写。响应文件的签署、加盖印章是否有效。投标报价是否未超过最高限价；响应有效期是否符合磋商文件的要求；是否满足磋商文件的实质性要求。</w:t>
            </w:r>
          </w:p>
        </w:tc>
        <w:tc>
          <w:tcPr>
            <w:tcW w:type="dxa" w:w="1661"/>
          </w:tcPr>
          <w:p>
            <w:pPr>
              <w:pStyle w:val="null3"/>
            </w:pPr>
            <w:r>
              <w:rPr>
                <w:rFonts w:ascii="仿宋_GB2312" w:hAnsi="仿宋_GB2312" w:cs="仿宋_GB2312" w:eastAsia="仿宋_GB2312"/>
              </w:rPr>
              <w:t>响应文件封面 响应方案说明书.docx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对本项目需求理解及合理化建议</w:t>
            </w:r>
          </w:p>
        </w:tc>
        <w:tc>
          <w:tcPr>
            <w:tcW w:type="dxa" w:w="2492"/>
          </w:tcPr>
          <w:p>
            <w:pPr>
              <w:pStyle w:val="null3"/>
            </w:pPr>
            <w:r>
              <w:rPr>
                <w:rFonts w:ascii="仿宋_GB2312" w:hAnsi="仿宋_GB2312" w:cs="仿宋_GB2312" w:eastAsia="仿宋_GB2312"/>
              </w:rPr>
              <w:t>一、评审内容 针对本项目采购需求理解及合理化建议，包括但不限于 ①对本项目的实施对象结合现场情况的技术方案包括对工程需求理解、建设防护目标、设备安装布置点位、线路图等技术方案说明；②重点难点工程分析及解决措施；③针对本项目的合理化建议。 二、评审标准 1、完善性：方案必须全面详细完整，对评审内容中的各项要求有详细阐述； 2、可实施性：切合本项目实际情况，提出步骤清晰、合理的方案； 3、针对性：方案能够紧扣项目实际情况，图纸详实、与技术方案紧密结合、可行性规范性强且内容科学合理。 上述3项评审内容全部满足评审标准得6分，每有一个评审内容缺项扣2分，每有一项评审内容存在缺陷，扣（0.5-1.5）分，扣完为止。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响应方案说明书.docx</w:t>
            </w:r>
          </w:p>
        </w:tc>
      </w:tr>
      <w:tr>
        <w:tc>
          <w:tcPr>
            <w:tcW w:type="dxa" w:w="831"/>
            <w:vMerge/>
          </w:tcPr>
          <w:p/>
        </w:tc>
        <w:tc>
          <w:tcPr>
            <w:tcW w:type="dxa" w:w="1661"/>
          </w:tcPr>
          <w:p>
            <w:pPr>
              <w:pStyle w:val="null3"/>
            </w:pPr>
            <w:r>
              <w:rPr>
                <w:rFonts w:ascii="仿宋_GB2312" w:hAnsi="仿宋_GB2312" w:cs="仿宋_GB2312" w:eastAsia="仿宋_GB2312"/>
              </w:rPr>
              <w:t>施工总体方案</w:t>
            </w:r>
          </w:p>
        </w:tc>
        <w:tc>
          <w:tcPr>
            <w:tcW w:type="dxa" w:w="2492"/>
          </w:tcPr>
          <w:p>
            <w:pPr>
              <w:pStyle w:val="null3"/>
            </w:pPr>
            <w:r>
              <w:rPr>
                <w:rFonts w:ascii="仿宋_GB2312" w:hAnsi="仿宋_GB2312" w:cs="仿宋_GB2312" w:eastAsia="仿宋_GB2312"/>
              </w:rPr>
              <w:t>一、评审内容 针对本项目提供具体可行的实施方案，包括但不限于 ①对本项目的施工组织；②详细的实施计划、包括但不限于对货物安防子系统设计说明、设备安装布置点位、线路等；③具有健全产品安装、检测、调试、试运行及验收方案。 二、评审标准 1、完善性：方案必须全面，对评审内容中的各项要求有详细阐述； 2、可实施性：切合本项目实际情况，提出步骤清晰、 合理的方案； 3、针对性：方案能够紧扣项目实际情况，内容科学合理。 上述3项评审内容全部满足评审标准得9分，每有一个评审内容缺项扣3分，每有一项评审内容存在缺陷，扣（0.5-2）分，扣完为止。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响应方案说明书.docx</w:t>
            </w:r>
          </w:p>
        </w:tc>
      </w:tr>
      <w:tr>
        <w:tc>
          <w:tcPr>
            <w:tcW w:type="dxa" w:w="831"/>
            <w:vMerge/>
          </w:tcPr>
          <w:p/>
        </w:tc>
        <w:tc>
          <w:tcPr>
            <w:tcW w:type="dxa" w:w="1661"/>
          </w:tcPr>
          <w:p>
            <w:pPr>
              <w:pStyle w:val="null3"/>
            </w:pPr>
            <w:r>
              <w:rPr>
                <w:rFonts w:ascii="仿宋_GB2312" w:hAnsi="仿宋_GB2312" w:cs="仿宋_GB2312" w:eastAsia="仿宋_GB2312"/>
              </w:rPr>
              <w:t>设备供货方案</w:t>
            </w:r>
          </w:p>
        </w:tc>
        <w:tc>
          <w:tcPr>
            <w:tcW w:type="dxa" w:w="2492"/>
          </w:tcPr>
          <w:p>
            <w:pPr>
              <w:pStyle w:val="null3"/>
            </w:pPr>
            <w:r>
              <w:rPr>
                <w:rFonts w:ascii="仿宋_GB2312" w:hAnsi="仿宋_GB2312" w:cs="仿宋_GB2312" w:eastAsia="仿宋_GB2312"/>
              </w:rPr>
              <w:t>一、评审内容 针对本项目提供具体可行的设备供货方案，包括但不限于①供货计划②具体详细设备规格描述，主要设备配置先进、选型科学合理，配置齐全；③确保设备供应渠道正规、质量保证、检验手续合法有效、无产权纠纷。 二、评审标准 1、完善性：方案必须全面，对评审内容中的各项要求有详细阐述； 2、可实施性：切合本项目实际情况，提出步骤清晰、合理的方案； 3、针对性：方案能够紧扣项目实际情况，内容科学合理。 上述3项评审内容全部满足评审标准得9分，每有一个评审内容缺项扣3分，每有一项评审内容存在缺陷，扣0.5-2 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响应方案说明书.docx</w:t>
            </w:r>
          </w:p>
        </w:tc>
      </w:tr>
      <w:tr>
        <w:tc>
          <w:tcPr>
            <w:tcW w:type="dxa" w:w="831"/>
            <w:vMerge/>
          </w:tcPr>
          <w:p/>
        </w:tc>
        <w:tc>
          <w:tcPr>
            <w:tcW w:type="dxa" w:w="1661"/>
          </w:tcPr>
          <w:p>
            <w:pPr>
              <w:pStyle w:val="null3"/>
            </w:pPr>
            <w:r>
              <w:rPr>
                <w:rFonts w:ascii="仿宋_GB2312" w:hAnsi="仿宋_GB2312" w:cs="仿宋_GB2312" w:eastAsia="仿宋_GB2312"/>
              </w:rPr>
              <w:t>设备技术参数响应</w:t>
            </w:r>
          </w:p>
        </w:tc>
        <w:tc>
          <w:tcPr>
            <w:tcW w:type="dxa" w:w="2492"/>
          </w:tcPr>
          <w:p>
            <w:pPr>
              <w:pStyle w:val="null3"/>
            </w:pPr>
            <w:r>
              <w:rPr>
                <w:rFonts w:ascii="仿宋_GB2312" w:hAnsi="仿宋_GB2312" w:cs="仿宋_GB2312" w:eastAsia="仿宋_GB2312"/>
              </w:rPr>
              <w:t>投标产品技术参数清楚、明确，满足或优于招标文件要求，得15分（标注▲的条款需提供佐证材料，包括但不限于检验报告、技术白皮书、产品彩页等）；标注“▲”的每负偏离一项扣0.4分，未标注“▲”的每负偏离一项扣0.2分，不计负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响应方案说明书.docx</w:t>
            </w:r>
          </w:p>
        </w:tc>
      </w:tr>
      <w:tr>
        <w:tc>
          <w:tcPr>
            <w:tcW w:type="dxa" w:w="831"/>
            <w:vMerge/>
          </w:tcPr>
          <w:p/>
        </w:tc>
        <w:tc>
          <w:tcPr>
            <w:tcW w:type="dxa" w:w="1661"/>
          </w:tcPr>
          <w:p>
            <w:pPr>
              <w:pStyle w:val="null3"/>
            </w:pPr>
            <w:r>
              <w:rPr>
                <w:rFonts w:ascii="仿宋_GB2312" w:hAnsi="仿宋_GB2312" w:cs="仿宋_GB2312" w:eastAsia="仿宋_GB2312"/>
              </w:rPr>
              <w:t>项目管理机构</w:t>
            </w:r>
          </w:p>
        </w:tc>
        <w:tc>
          <w:tcPr>
            <w:tcW w:type="dxa" w:w="2492"/>
          </w:tcPr>
          <w:p>
            <w:pPr>
              <w:pStyle w:val="null3"/>
            </w:pPr>
            <w:r>
              <w:rPr>
                <w:rFonts w:ascii="仿宋_GB2312" w:hAnsi="仿宋_GB2312" w:cs="仿宋_GB2312" w:eastAsia="仿宋_GB2312"/>
              </w:rPr>
              <w:t>1.拟派项目经理具有高级职称得2分，中级职称得1分，其他不得分。 2.拟投入本项目的人员配备（包括但不限于技术负责人、施工员、质量员、安全员等，同时提供上述人员对应的执业资格证书和2025年1月至今任意1个月社保缴纳证明）。每有一人得1分，最高得5分。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响应方案说明书.docx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一、评审内容 针对本项目提供具体可行的售后服务方案及承诺，包括但不限于①针对本项目的售后服务方案及承诺；②具有建全的售后服务机构、配备本地化专职维修人员；③承诺售后质保、维保具体时限与措施；④提供具体的培训方案、培训内容、培训方式等 二、评审标准 1、完善性：方案必须全面，对评审内容中的各项要求有详细阐述； 2、可实施性：切合本项目实际情况，提出步骤清晰、 合理的方案； 3、针对性：方案能够紧扣项目实际情况，内容科学合理。 上述4项评审内容全部满足评审标准得8 分，每有一个评审内容缺项扣2分，每有一项评审内容存在缺陷，扣（0.5-2）分，扣完为止。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响应方案说明书.docx</w:t>
            </w:r>
          </w:p>
        </w:tc>
      </w:tr>
      <w:tr>
        <w:tc>
          <w:tcPr>
            <w:tcW w:type="dxa" w:w="831"/>
            <w:vMerge/>
          </w:tcPr>
          <w:p/>
        </w:tc>
        <w:tc>
          <w:tcPr>
            <w:tcW w:type="dxa" w:w="1661"/>
          </w:tcPr>
          <w:p>
            <w:pPr>
              <w:pStyle w:val="null3"/>
            </w:pPr>
            <w:r>
              <w:rPr>
                <w:rFonts w:ascii="仿宋_GB2312" w:hAnsi="仿宋_GB2312" w:cs="仿宋_GB2312" w:eastAsia="仿宋_GB2312"/>
              </w:rPr>
              <w:t>保障措施</w:t>
            </w:r>
          </w:p>
        </w:tc>
        <w:tc>
          <w:tcPr>
            <w:tcW w:type="dxa" w:w="2492"/>
          </w:tcPr>
          <w:p>
            <w:pPr>
              <w:pStyle w:val="null3"/>
            </w:pPr>
            <w:r>
              <w:rPr>
                <w:rFonts w:ascii="仿宋_GB2312" w:hAnsi="仿宋_GB2312" w:cs="仿宋_GB2312" w:eastAsia="仿宋_GB2312"/>
              </w:rPr>
              <w:t>一、评审内容 投标人针对本项目提供保障措施，包括但不限于①工程质量保障措施②安全文明施工保障措施③环境保护措施④施工中的其他保护措施。 二、评审标准 1、完善性：方案必须全面，对评审内容中的各项要求有详细阐述； 2、可实施性：切合本项目实际情况，提出步骤清晰、 合理的方案； 3、针对性：方案能够紧扣项目实际情况，内容科学合理。 上述4项评审内容全部满足评审标准得6分，每有一个评审内容缺项扣1.5 分，每有一项评审内容存在缺陷，扣（0.5-1）分，扣完为止。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响应方案说明书.docx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一、评审内容 根据本项目特点制定应急方案，方案应包括但不限于 ①设备故障响应时限②维修服务到场响应时限③备品备件不足的紧急措施④应急突发状况处置措施。 二、评审标准 1、完善性：方案必须全面，对评审内容中的各项要求有详细阐述； 2、可实施性：切合本项目实际情况，提出步骤清晰、合理的方案； 3、针对性：方案能够紧扣项目实际情况，内容科学合理。 上述4 项评审内容全部满足评审标准得4分，每有一个评审内容缺项扣1分，每有一项评审内容存在缺陷，扣（0.1-0.5）分，扣完为止。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响应方案说明书.docx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供应商提供2022年1月起至今（以合同签订时间为准）类似业绩证明（以合同复印件为准），每一项得2分，最高得6分。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响应方案说明书.docx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经资格审查、符合性审查合格的响应文件，其磋商报价为有效磋商报价。 满足磋商文件要求且最终磋商报价最低的磋商报价为评标基准价，其价格分为满分。价格分按照下列公式计算。 报价得分=（评标基准价/有效报价）×价格权重（30%）×100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详见附件：响应方案说明书.docx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