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1235B">
      <w:pPr>
        <w:keepNext w:val="0"/>
        <w:keepLines w:val="0"/>
        <w:pageBreakBefore w:val="0"/>
        <w:overflowPunct/>
        <w:topLinePunct w:val="0"/>
        <w:bidi w:val="0"/>
        <w:spacing w:before="275" w:line="360" w:lineRule="auto"/>
        <w:jc w:val="center"/>
        <w:rPr>
          <w:rFonts w:ascii="黑体" w:hAnsi="黑体" w:eastAsia="黑体" w:cs="黑体"/>
          <w:sz w:val="52"/>
          <w:szCs w:val="52"/>
          <w:highlight w:val="none"/>
        </w:rPr>
      </w:pPr>
      <w:r>
        <w:rPr>
          <w:rFonts w:ascii="黑体" w:hAnsi="黑体" w:eastAsia="黑体" w:cs="黑体"/>
          <w:b/>
          <w:bCs/>
          <w:sz w:val="52"/>
          <w:szCs w:val="52"/>
          <w:highlight w:val="none"/>
        </w:rPr>
        <w:t>西安市中心医院工程类</w:t>
      </w:r>
    </w:p>
    <w:p w14:paraId="7590B15C">
      <w:pPr>
        <w:pStyle w:val="4"/>
        <w:keepNext w:val="0"/>
        <w:keepLines w:val="0"/>
        <w:pageBreakBefore w:val="0"/>
        <w:overflowPunct/>
        <w:topLinePunct w:val="0"/>
        <w:bidi w:val="0"/>
        <w:spacing w:line="360" w:lineRule="auto"/>
        <w:rPr>
          <w:highlight w:val="none"/>
        </w:rPr>
      </w:pPr>
    </w:p>
    <w:p w14:paraId="682D5F15">
      <w:pPr>
        <w:pStyle w:val="4"/>
        <w:keepNext w:val="0"/>
        <w:keepLines w:val="0"/>
        <w:pageBreakBefore w:val="0"/>
        <w:overflowPunct/>
        <w:topLinePunct w:val="0"/>
        <w:bidi w:val="0"/>
        <w:spacing w:line="360" w:lineRule="auto"/>
        <w:rPr>
          <w:highlight w:val="none"/>
        </w:rPr>
      </w:pPr>
    </w:p>
    <w:p w14:paraId="00530F5B">
      <w:pPr>
        <w:pStyle w:val="4"/>
        <w:keepNext w:val="0"/>
        <w:keepLines w:val="0"/>
        <w:pageBreakBefore w:val="0"/>
        <w:overflowPunct/>
        <w:topLinePunct w:val="0"/>
        <w:bidi w:val="0"/>
        <w:spacing w:line="360" w:lineRule="auto"/>
        <w:rPr>
          <w:highlight w:val="none"/>
        </w:rPr>
      </w:pPr>
    </w:p>
    <w:p w14:paraId="7AC902A8">
      <w:pPr>
        <w:pStyle w:val="4"/>
        <w:keepNext w:val="0"/>
        <w:keepLines w:val="0"/>
        <w:pageBreakBefore w:val="0"/>
        <w:overflowPunct/>
        <w:topLinePunct w:val="0"/>
        <w:bidi w:val="0"/>
        <w:spacing w:line="360" w:lineRule="auto"/>
        <w:rPr>
          <w:highlight w:val="none"/>
        </w:rPr>
      </w:pPr>
    </w:p>
    <w:p w14:paraId="03F2E887">
      <w:pPr>
        <w:pStyle w:val="4"/>
        <w:keepNext w:val="0"/>
        <w:keepLines w:val="0"/>
        <w:pageBreakBefore w:val="0"/>
        <w:overflowPunct/>
        <w:topLinePunct w:val="0"/>
        <w:bidi w:val="0"/>
        <w:spacing w:line="360" w:lineRule="auto"/>
        <w:rPr>
          <w:highlight w:val="none"/>
        </w:rPr>
      </w:pPr>
    </w:p>
    <w:p w14:paraId="7465E071">
      <w:pPr>
        <w:keepNext w:val="0"/>
        <w:keepLines w:val="0"/>
        <w:pageBreakBefore w:val="0"/>
        <w:overflowPunct/>
        <w:topLinePunct w:val="0"/>
        <w:bidi w:val="0"/>
        <w:spacing w:before="231" w:line="360" w:lineRule="auto"/>
        <w:jc w:val="center"/>
        <w:rPr>
          <w:rFonts w:ascii="黑体" w:hAnsi="黑体" w:eastAsia="黑体" w:cs="黑体"/>
          <w:sz w:val="71"/>
          <w:szCs w:val="71"/>
          <w:highlight w:val="none"/>
        </w:rPr>
      </w:pPr>
      <w:r>
        <w:rPr>
          <w:rFonts w:ascii="黑体" w:hAnsi="黑体" w:eastAsia="黑体" w:cs="黑体"/>
          <w:b/>
          <w:bCs/>
          <w:spacing w:val="-18"/>
          <w:sz w:val="71"/>
          <w:szCs w:val="71"/>
          <w:highlight w:val="none"/>
        </w:rPr>
        <w:t>合</w:t>
      </w:r>
      <w:r>
        <w:rPr>
          <w:rFonts w:ascii="黑体" w:hAnsi="黑体" w:eastAsia="黑体" w:cs="黑体"/>
          <w:spacing w:val="72"/>
          <w:sz w:val="71"/>
          <w:szCs w:val="71"/>
          <w:highlight w:val="none"/>
        </w:rPr>
        <w:t xml:space="preserve"> </w:t>
      </w:r>
      <w:r>
        <w:rPr>
          <w:rFonts w:ascii="黑体" w:hAnsi="黑体" w:eastAsia="黑体" w:cs="黑体"/>
          <w:b/>
          <w:bCs/>
          <w:spacing w:val="-18"/>
          <w:sz w:val="71"/>
          <w:szCs w:val="71"/>
          <w:highlight w:val="none"/>
        </w:rPr>
        <w:t>同</w:t>
      </w:r>
    </w:p>
    <w:p w14:paraId="5DE920ED">
      <w:pPr>
        <w:pStyle w:val="4"/>
        <w:keepNext w:val="0"/>
        <w:keepLines w:val="0"/>
        <w:pageBreakBefore w:val="0"/>
        <w:overflowPunct/>
        <w:topLinePunct w:val="0"/>
        <w:bidi w:val="0"/>
        <w:spacing w:line="360" w:lineRule="auto"/>
        <w:rPr>
          <w:highlight w:val="none"/>
        </w:rPr>
      </w:pPr>
    </w:p>
    <w:p w14:paraId="56FD4C02">
      <w:pPr>
        <w:pStyle w:val="4"/>
        <w:keepNext w:val="0"/>
        <w:keepLines w:val="0"/>
        <w:pageBreakBefore w:val="0"/>
        <w:overflowPunct/>
        <w:topLinePunct w:val="0"/>
        <w:bidi w:val="0"/>
        <w:spacing w:line="360" w:lineRule="auto"/>
        <w:rPr>
          <w:highlight w:val="none"/>
        </w:rPr>
      </w:pPr>
    </w:p>
    <w:p w14:paraId="6129FD6C">
      <w:pPr>
        <w:pStyle w:val="4"/>
        <w:keepNext w:val="0"/>
        <w:keepLines w:val="0"/>
        <w:pageBreakBefore w:val="0"/>
        <w:overflowPunct/>
        <w:topLinePunct w:val="0"/>
        <w:bidi w:val="0"/>
        <w:spacing w:line="360" w:lineRule="auto"/>
        <w:rPr>
          <w:highlight w:val="none"/>
        </w:rPr>
      </w:pPr>
    </w:p>
    <w:p w14:paraId="1541171A">
      <w:pPr>
        <w:pStyle w:val="4"/>
        <w:keepNext w:val="0"/>
        <w:keepLines w:val="0"/>
        <w:pageBreakBefore w:val="0"/>
        <w:overflowPunct/>
        <w:topLinePunct w:val="0"/>
        <w:bidi w:val="0"/>
        <w:spacing w:line="360" w:lineRule="auto"/>
        <w:rPr>
          <w:highlight w:val="none"/>
        </w:rPr>
      </w:pPr>
    </w:p>
    <w:p w14:paraId="1606BE99">
      <w:pPr>
        <w:keepNext w:val="0"/>
        <w:keepLines w:val="0"/>
        <w:pageBreakBefore w:val="0"/>
        <w:overflowPunct/>
        <w:topLinePunct w:val="0"/>
        <w:bidi w:val="0"/>
        <w:spacing w:before="91" w:line="360" w:lineRule="auto"/>
        <w:ind w:left="3478" w:right="3516"/>
        <w:rPr>
          <w:rFonts w:ascii="黑体" w:hAnsi="黑体" w:eastAsia="黑体" w:cs="黑体"/>
          <w:spacing w:val="2"/>
          <w:sz w:val="28"/>
          <w:szCs w:val="28"/>
          <w:highlight w:val="none"/>
        </w:rPr>
      </w:pPr>
      <w:r>
        <w:rPr>
          <w:rFonts w:ascii="黑体" w:hAnsi="黑体" w:eastAsia="黑体" w:cs="黑体"/>
          <w:spacing w:val="-13"/>
          <w:sz w:val="28"/>
          <w:szCs w:val="28"/>
          <w:highlight w:val="none"/>
        </w:rPr>
        <w:t>项目名称：</w:t>
      </w:r>
      <w:r>
        <w:rPr>
          <w:rFonts w:ascii="黑体" w:hAnsi="黑体" w:eastAsia="黑体" w:cs="黑体"/>
          <w:spacing w:val="2"/>
          <w:sz w:val="28"/>
          <w:szCs w:val="28"/>
          <w:highlight w:val="none"/>
        </w:rPr>
        <w:t xml:space="preserve"> </w:t>
      </w:r>
    </w:p>
    <w:p w14:paraId="583763B8">
      <w:pPr>
        <w:keepNext w:val="0"/>
        <w:keepLines w:val="0"/>
        <w:pageBreakBefore w:val="0"/>
        <w:overflowPunct/>
        <w:topLinePunct w:val="0"/>
        <w:bidi w:val="0"/>
        <w:spacing w:before="91" w:line="360" w:lineRule="auto"/>
        <w:ind w:left="3478" w:right="3516"/>
        <w:rPr>
          <w:rFonts w:ascii="黑体" w:hAnsi="黑体" w:eastAsia="黑体" w:cs="黑体"/>
          <w:sz w:val="28"/>
          <w:szCs w:val="28"/>
          <w:highlight w:val="none"/>
        </w:rPr>
      </w:pPr>
      <w:r>
        <w:rPr>
          <w:rFonts w:ascii="黑体" w:hAnsi="黑体" w:eastAsia="黑体" w:cs="黑体"/>
          <w:spacing w:val="-13"/>
          <w:sz w:val="28"/>
          <w:szCs w:val="28"/>
          <w:highlight w:val="none"/>
        </w:rPr>
        <w:t>项目编号：</w:t>
      </w:r>
    </w:p>
    <w:p w14:paraId="729993AF">
      <w:pPr>
        <w:pStyle w:val="4"/>
        <w:keepNext w:val="0"/>
        <w:keepLines w:val="0"/>
        <w:pageBreakBefore w:val="0"/>
        <w:overflowPunct/>
        <w:topLinePunct w:val="0"/>
        <w:bidi w:val="0"/>
        <w:spacing w:line="360" w:lineRule="auto"/>
        <w:rPr>
          <w:highlight w:val="none"/>
        </w:rPr>
      </w:pPr>
    </w:p>
    <w:p w14:paraId="68C9195A">
      <w:pPr>
        <w:pStyle w:val="4"/>
        <w:keepNext w:val="0"/>
        <w:keepLines w:val="0"/>
        <w:pageBreakBefore w:val="0"/>
        <w:overflowPunct/>
        <w:topLinePunct w:val="0"/>
        <w:bidi w:val="0"/>
        <w:spacing w:line="360" w:lineRule="auto"/>
        <w:rPr>
          <w:highlight w:val="none"/>
        </w:rPr>
      </w:pPr>
    </w:p>
    <w:p w14:paraId="44B1E50F">
      <w:pPr>
        <w:pStyle w:val="4"/>
        <w:keepNext w:val="0"/>
        <w:keepLines w:val="0"/>
        <w:pageBreakBefore w:val="0"/>
        <w:overflowPunct/>
        <w:topLinePunct w:val="0"/>
        <w:bidi w:val="0"/>
        <w:spacing w:line="360" w:lineRule="auto"/>
        <w:rPr>
          <w:highlight w:val="none"/>
        </w:rPr>
      </w:pPr>
    </w:p>
    <w:p w14:paraId="14F21813">
      <w:pPr>
        <w:pStyle w:val="4"/>
        <w:keepNext w:val="0"/>
        <w:keepLines w:val="0"/>
        <w:pageBreakBefore w:val="0"/>
        <w:overflowPunct/>
        <w:topLinePunct w:val="0"/>
        <w:bidi w:val="0"/>
        <w:spacing w:line="360" w:lineRule="auto"/>
        <w:rPr>
          <w:highlight w:val="none"/>
        </w:rPr>
      </w:pPr>
    </w:p>
    <w:p w14:paraId="6DE38D1C">
      <w:pPr>
        <w:pStyle w:val="4"/>
        <w:keepNext w:val="0"/>
        <w:keepLines w:val="0"/>
        <w:pageBreakBefore w:val="0"/>
        <w:overflowPunct/>
        <w:topLinePunct w:val="0"/>
        <w:bidi w:val="0"/>
        <w:spacing w:line="360" w:lineRule="auto"/>
        <w:rPr>
          <w:highlight w:val="none"/>
        </w:rPr>
      </w:pPr>
    </w:p>
    <w:p w14:paraId="06AF099C">
      <w:pPr>
        <w:pStyle w:val="4"/>
        <w:keepNext w:val="0"/>
        <w:keepLines w:val="0"/>
        <w:pageBreakBefore w:val="0"/>
        <w:overflowPunct/>
        <w:topLinePunct w:val="0"/>
        <w:bidi w:val="0"/>
        <w:spacing w:line="360" w:lineRule="auto"/>
        <w:rPr>
          <w:highlight w:val="none"/>
        </w:rPr>
      </w:pPr>
    </w:p>
    <w:p w14:paraId="10F38976">
      <w:pPr>
        <w:keepNext w:val="0"/>
        <w:keepLines w:val="0"/>
        <w:pageBreakBefore w:val="0"/>
        <w:overflowPunct/>
        <w:topLinePunct w:val="0"/>
        <w:bidi w:val="0"/>
        <w:spacing w:before="98" w:line="360" w:lineRule="auto"/>
        <w:ind w:right="2516"/>
        <w:jc w:val="center"/>
        <w:rPr>
          <w:rFonts w:ascii="黑体" w:hAnsi="黑体" w:eastAsia="黑体" w:cs="黑体"/>
          <w:sz w:val="30"/>
          <w:szCs w:val="30"/>
          <w:highlight w:val="none"/>
        </w:rPr>
      </w:pPr>
      <w:r>
        <w:rPr>
          <w:rFonts w:hint="eastAsia" w:ascii="黑体" w:hAnsi="黑体" w:eastAsia="黑体" w:cs="黑体"/>
          <w:spacing w:val="-3"/>
          <w:sz w:val="30"/>
          <w:szCs w:val="30"/>
          <w:highlight w:val="none"/>
          <w:lang w:val="en-US" w:eastAsia="zh-CN"/>
        </w:rPr>
        <w:t xml:space="preserve">               </w:t>
      </w:r>
      <w:r>
        <w:rPr>
          <w:rFonts w:ascii="黑体" w:hAnsi="黑体" w:eastAsia="黑体" w:cs="黑体"/>
          <w:spacing w:val="-3"/>
          <w:sz w:val="30"/>
          <w:szCs w:val="30"/>
          <w:highlight w:val="none"/>
        </w:rPr>
        <w:t>甲  方：西安市中心医院</w:t>
      </w:r>
    </w:p>
    <w:p w14:paraId="1EDEEB92">
      <w:pPr>
        <w:keepNext w:val="0"/>
        <w:keepLines w:val="0"/>
        <w:pageBreakBefore w:val="0"/>
        <w:overflowPunct/>
        <w:topLinePunct w:val="0"/>
        <w:bidi w:val="0"/>
        <w:spacing w:before="98" w:line="360" w:lineRule="auto"/>
        <w:ind w:right="2516"/>
        <w:jc w:val="center"/>
        <w:rPr>
          <w:rFonts w:ascii="黑体" w:hAnsi="黑体" w:eastAsia="黑体" w:cs="黑体"/>
          <w:sz w:val="30"/>
          <w:szCs w:val="30"/>
          <w:highlight w:val="none"/>
        </w:rPr>
      </w:pPr>
      <w:r>
        <w:rPr>
          <w:rFonts w:ascii="黑体" w:hAnsi="黑体" w:eastAsia="黑体" w:cs="黑体"/>
          <w:spacing w:val="-18"/>
          <w:sz w:val="30"/>
          <w:szCs w:val="30"/>
          <w:highlight w:val="none"/>
        </w:rPr>
        <w:t>乙</w:t>
      </w:r>
      <w:r>
        <w:rPr>
          <w:rFonts w:ascii="黑体" w:hAnsi="黑体" w:eastAsia="黑体" w:cs="黑体"/>
          <w:spacing w:val="8"/>
          <w:sz w:val="30"/>
          <w:szCs w:val="30"/>
          <w:highlight w:val="none"/>
        </w:rPr>
        <w:t xml:space="preserve">  </w:t>
      </w:r>
      <w:r>
        <w:rPr>
          <w:rFonts w:ascii="黑体" w:hAnsi="黑体" w:eastAsia="黑体" w:cs="黑体"/>
          <w:spacing w:val="-18"/>
          <w:sz w:val="30"/>
          <w:szCs w:val="30"/>
          <w:highlight w:val="none"/>
        </w:rPr>
        <w:t>方：</w:t>
      </w:r>
    </w:p>
    <w:p w14:paraId="710A6D49">
      <w:pPr>
        <w:keepNext w:val="0"/>
        <w:keepLines w:val="0"/>
        <w:pageBreakBefore w:val="0"/>
        <w:overflowPunct/>
        <w:topLinePunct w:val="0"/>
        <w:bidi w:val="0"/>
        <w:spacing w:before="245" w:line="360" w:lineRule="auto"/>
        <w:ind w:left="3065"/>
        <w:rPr>
          <w:rFonts w:ascii="黑体" w:hAnsi="黑体" w:eastAsia="黑体" w:cs="黑体"/>
          <w:sz w:val="31"/>
          <w:szCs w:val="31"/>
          <w:highlight w:val="none"/>
        </w:rPr>
      </w:pPr>
      <w:r>
        <w:rPr>
          <w:rFonts w:ascii="黑体" w:hAnsi="黑体" w:eastAsia="黑体" w:cs="黑体"/>
          <w:spacing w:val="-6"/>
          <w:sz w:val="31"/>
          <w:szCs w:val="31"/>
          <w:highlight w:val="none"/>
        </w:rPr>
        <w:t>二</w:t>
      </w:r>
      <w:r>
        <w:rPr>
          <w:rFonts w:ascii="黑体" w:hAnsi="黑体" w:eastAsia="黑体" w:cs="黑体"/>
          <w:spacing w:val="-64"/>
          <w:sz w:val="31"/>
          <w:szCs w:val="31"/>
          <w:highlight w:val="none"/>
        </w:rPr>
        <w:t xml:space="preserve"> </w:t>
      </w:r>
      <w:r>
        <w:rPr>
          <w:rFonts w:ascii="黑体" w:hAnsi="黑体" w:eastAsia="黑体" w:cs="黑体"/>
          <w:spacing w:val="-6"/>
          <w:sz w:val="31"/>
          <w:szCs w:val="31"/>
          <w:highlight w:val="none"/>
        </w:rPr>
        <w:t>O</w:t>
      </w:r>
      <w:r>
        <w:rPr>
          <w:rFonts w:ascii="黑体" w:hAnsi="黑体" w:eastAsia="黑体" w:cs="黑体"/>
          <w:spacing w:val="-57"/>
          <w:sz w:val="31"/>
          <w:szCs w:val="31"/>
          <w:highlight w:val="none"/>
        </w:rPr>
        <w:t xml:space="preserve"> </w:t>
      </w:r>
      <w:r>
        <w:rPr>
          <w:rFonts w:ascii="黑体" w:hAnsi="黑体" w:eastAsia="黑体" w:cs="黑体"/>
          <w:spacing w:val="-6"/>
          <w:sz w:val="31"/>
          <w:szCs w:val="31"/>
          <w:highlight w:val="none"/>
        </w:rPr>
        <w:t>二</w:t>
      </w:r>
      <w:r>
        <w:rPr>
          <w:rFonts w:ascii="黑体" w:hAnsi="黑体" w:eastAsia="黑体" w:cs="黑体"/>
          <w:spacing w:val="12"/>
          <w:sz w:val="31"/>
          <w:szCs w:val="31"/>
          <w:highlight w:val="none"/>
        </w:rPr>
        <w:t xml:space="preserve">  </w:t>
      </w:r>
      <w:r>
        <w:rPr>
          <w:rFonts w:ascii="黑体" w:hAnsi="黑体" w:eastAsia="黑体" w:cs="黑体"/>
          <w:spacing w:val="-6"/>
          <w:sz w:val="31"/>
          <w:szCs w:val="31"/>
          <w:highlight w:val="none"/>
        </w:rPr>
        <w:t>年</w:t>
      </w:r>
      <w:r>
        <w:rPr>
          <w:rFonts w:ascii="黑体" w:hAnsi="黑体" w:eastAsia="黑体" w:cs="黑体"/>
          <w:spacing w:val="16"/>
          <w:sz w:val="31"/>
          <w:szCs w:val="31"/>
          <w:highlight w:val="none"/>
        </w:rPr>
        <w:t xml:space="preserve">  </w:t>
      </w:r>
      <w:r>
        <w:rPr>
          <w:rFonts w:ascii="黑体" w:hAnsi="黑体" w:eastAsia="黑体" w:cs="黑体"/>
          <w:spacing w:val="-6"/>
          <w:sz w:val="31"/>
          <w:szCs w:val="31"/>
          <w:highlight w:val="none"/>
        </w:rPr>
        <w:t>月</w:t>
      </w:r>
    </w:p>
    <w:p w14:paraId="4D7D5729">
      <w:pPr>
        <w:keepNext w:val="0"/>
        <w:keepLines w:val="0"/>
        <w:pageBreakBefore w:val="0"/>
        <w:overflowPunct/>
        <w:topLinePunct w:val="0"/>
        <w:bidi w:val="0"/>
        <w:spacing w:line="360" w:lineRule="auto"/>
        <w:rPr>
          <w:rFonts w:ascii="宋体" w:hAnsi="宋体" w:eastAsia="宋体" w:cs="宋体"/>
          <w:sz w:val="24"/>
          <w:szCs w:val="24"/>
          <w:highlight w:val="none"/>
        </w:rPr>
        <w:sectPr>
          <w:headerReference r:id="rId3" w:type="default"/>
          <w:pgSz w:w="11905" w:h="16838"/>
          <w:pgMar w:top="1440" w:right="1803" w:bottom="1440" w:left="1803" w:header="0" w:footer="0" w:gutter="0"/>
          <w:pgNumType w:fmt="decimal"/>
          <w:cols w:space="720" w:num="1"/>
          <w:rtlGutter w:val="0"/>
        </w:sectPr>
      </w:pPr>
      <w:r>
        <w:rPr>
          <w:rFonts w:ascii="宋体" w:hAnsi="宋体" w:eastAsia="宋体" w:cs="宋体"/>
          <w:spacing w:val="-5"/>
          <w:sz w:val="24"/>
          <w:szCs w:val="24"/>
          <w:highlight w:val="none"/>
        </w:rPr>
        <w:br w:type="page"/>
      </w:r>
    </w:p>
    <w:p w14:paraId="2F7E06B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甲方：西安市中心医院</w:t>
      </w:r>
    </w:p>
    <w:p w14:paraId="458739F4">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ascii="宋体" w:hAnsi="宋体" w:eastAsia="宋体" w:cs="宋体"/>
          <w:sz w:val="24"/>
          <w:szCs w:val="24"/>
          <w:highlight w:val="none"/>
        </w:rPr>
      </w:pPr>
      <w:r>
        <w:rPr>
          <w:rFonts w:ascii="宋体" w:hAnsi="宋体" w:eastAsia="宋体" w:cs="宋体"/>
          <w:spacing w:val="-11"/>
          <w:sz w:val="24"/>
          <w:szCs w:val="24"/>
          <w:highlight w:val="none"/>
        </w:rPr>
        <w:t>乙方：</w:t>
      </w:r>
    </w:p>
    <w:p w14:paraId="6A8B6E76">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z w:val="24"/>
          <w:szCs w:val="24"/>
          <w:highlight w:val="none"/>
        </w:rPr>
      </w:pPr>
      <w:r>
        <w:rPr>
          <w:rFonts w:ascii="宋体" w:hAnsi="宋体" w:eastAsia="宋体" w:cs="宋体"/>
          <w:spacing w:val="-10"/>
          <w:sz w:val="24"/>
          <w:szCs w:val="24"/>
          <w:highlight w:val="none"/>
        </w:rPr>
        <w:t>按照《中华人民共和国民法典》《中华人民共和国建筑法》《建</w:t>
      </w:r>
      <w:r>
        <w:rPr>
          <w:rFonts w:ascii="宋体" w:hAnsi="宋体" w:eastAsia="宋体" w:cs="宋体"/>
          <w:spacing w:val="-11"/>
          <w:sz w:val="24"/>
          <w:szCs w:val="24"/>
          <w:highlight w:val="none"/>
        </w:rPr>
        <w:t>设工程质量管</w:t>
      </w:r>
      <w:r>
        <w:rPr>
          <w:rFonts w:ascii="宋体" w:hAnsi="宋体" w:eastAsia="宋体" w:cs="宋体"/>
          <w:sz w:val="24"/>
          <w:szCs w:val="24"/>
          <w:highlight w:val="none"/>
        </w:rPr>
        <w:t xml:space="preserve"> </w:t>
      </w:r>
      <w:r>
        <w:rPr>
          <w:rFonts w:ascii="宋体" w:hAnsi="宋体" w:eastAsia="宋体" w:cs="宋体"/>
          <w:spacing w:val="-7"/>
          <w:sz w:val="24"/>
          <w:szCs w:val="24"/>
          <w:highlight w:val="none"/>
        </w:rPr>
        <w:t>理条例》《建设工程安全生产管理条例》及其他</w:t>
      </w:r>
      <w:r>
        <w:rPr>
          <w:rFonts w:ascii="宋体" w:hAnsi="宋体" w:eastAsia="宋体" w:cs="宋体"/>
          <w:spacing w:val="-8"/>
          <w:sz w:val="24"/>
          <w:szCs w:val="24"/>
          <w:highlight w:val="none"/>
        </w:rPr>
        <w:t>有关法律、行政法规，遵循平等、</w:t>
      </w:r>
      <w:r>
        <w:rPr>
          <w:rFonts w:ascii="宋体" w:hAnsi="宋体" w:eastAsia="宋体" w:cs="宋体"/>
          <w:spacing w:val="-2"/>
          <w:sz w:val="24"/>
          <w:szCs w:val="24"/>
          <w:highlight w:val="none"/>
        </w:rPr>
        <w:t>自愿、公平和诚实信用的原则，双方就施工事项协商一致，签订本合同。</w:t>
      </w:r>
    </w:p>
    <w:p w14:paraId="6A230E62">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ascii="宋体" w:hAnsi="宋体" w:eastAsia="宋体" w:cs="宋体"/>
          <w:spacing w:val="2"/>
          <w:sz w:val="24"/>
          <w:szCs w:val="24"/>
          <w:highlight w:val="none"/>
        </w:rPr>
      </w:pPr>
      <w:r>
        <w:rPr>
          <w:rFonts w:ascii="宋体" w:hAnsi="宋体" w:eastAsia="宋体" w:cs="宋体"/>
          <w:b/>
          <w:bCs/>
          <w:spacing w:val="-4"/>
          <w:sz w:val="24"/>
          <w:szCs w:val="24"/>
          <w:highlight w:val="none"/>
        </w:rPr>
        <w:t>一、</w:t>
      </w:r>
      <w:r>
        <w:rPr>
          <w:rFonts w:ascii="宋体" w:hAnsi="宋体" w:eastAsia="宋体" w:cs="宋体"/>
          <w:spacing w:val="-4"/>
          <w:sz w:val="24"/>
          <w:szCs w:val="24"/>
          <w:highlight w:val="none"/>
        </w:rPr>
        <w:t>工程概况</w:t>
      </w:r>
      <w:r>
        <w:rPr>
          <w:rFonts w:ascii="宋体" w:hAnsi="宋体" w:eastAsia="宋体" w:cs="宋体"/>
          <w:spacing w:val="2"/>
          <w:sz w:val="24"/>
          <w:szCs w:val="24"/>
          <w:highlight w:val="none"/>
        </w:rPr>
        <w:t xml:space="preserve">  </w:t>
      </w:r>
    </w:p>
    <w:p w14:paraId="4FC14677">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ascii="宋体" w:hAnsi="宋体" w:eastAsia="宋体" w:cs="宋体"/>
          <w:spacing w:val="-10"/>
          <w:sz w:val="24"/>
          <w:szCs w:val="24"/>
          <w:highlight w:val="none"/>
        </w:rPr>
        <w:t>工程名称：</w:t>
      </w:r>
    </w:p>
    <w:p w14:paraId="538A6B76">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ascii="宋体" w:hAnsi="宋体" w:eastAsia="宋体" w:cs="宋体"/>
          <w:spacing w:val="-10"/>
          <w:sz w:val="24"/>
          <w:szCs w:val="24"/>
          <w:highlight w:val="none"/>
        </w:rPr>
        <w:t>工程地点：</w:t>
      </w:r>
    </w:p>
    <w:p w14:paraId="7BA1D86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ascii="宋体" w:hAnsi="宋体" w:eastAsia="宋体" w:cs="宋体"/>
          <w:spacing w:val="-10"/>
          <w:sz w:val="24"/>
          <w:szCs w:val="24"/>
          <w:highlight w:val="none"/>
        </w:rPr>
        <w:t>工程内容：</w:t>
      </w:r>
    </w:p>
    <w:p w14:paraId="13B685AF">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ascii="宋体" w:hAnsi="宋体" w:eastAsia="宋体" w:cs="宋体"/>
          <w:spacing w:val="-10"/>
          <w:sz w:val="24"/>
          <w:szCs w:val="24"/>
          <w:highlight w:val="none"/>
        </w:rPr>
        <w:t>合同承包形式：本工程为交钥匙工程，施工产生的垃圾由乙方负责处理。</w:t>
      </w:r>
    </w:p>
    <w:p w14:paraId="1DF5311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szCs w:val="24"/>
          <w:highlight w:val="none"/>
        </w:rPr>
      </w:pPr>
      <w:r>
        <w:rPr>
          <w:rFonts w:ascii="宋体" w:hAnsi="宋体" w:eastAsia="宋体" w:cs="宋体"/>
          <w:b/>
          <w:bCs/>
          <w:spacing w:val="-1"/>
          <w:sz w:val="24"/>
          <w:szCs w:val="24"/>
          <w:highlight w:val="none"/>
        </w:rPr>
        <w:t>二、</w:t>
      </w:r>
      <w:r>
        <w:rPr>
          <w:rFonts w:ascii="宋体" w:hAnsi="宋体" w:eastAsia="宋体" w:cs="宋体"/>
          <w:spacing w:val="-1"/>
          <w:sz w:val="24"/>
          <w:szCs w:val="24"/>
          <w:highlight w:val="none"/>
        </w:rPr>
        <w:t>合同工期：</w:t>
      </w:r>
      <w:r>
        <w:rPr>
          <w:rFonts w:hint="eastAsia" w:ascii="宋体" w:hAnsi="宋体" w:eastAsia="宋体" w:cs="宋体"/>
          <w:spacing w:val="-1"/>
          <w:sz w:val="24"/>
          <w:szCs w:val="24"/>
          <w:highlight w:val="none"/>
        </w:rPr>
        <w:t>签订合同后</w:t>
      </w:r>
      <w:r>
        <w:rPr>
          <w:rFonts w:hint="eastAsia" w:ascii="宋体" w:hAnsi="宋体" w:cs="宋体"/>
          <w:spacing w:val="-1"/>
          <w:sz w:val="24"/>
          <w:szCs w:val="24"/>
          <w:highlight w:val="none"/>
          <w:lang w:val="en-US" w:eastAsia="zh-CN"/>
        </w:rPr>
        <w:t>__</w:t>
      </w:r>
      <w:r>
        <w:rPr>
          <w:rFonts w:hint="eastAsia" w:ascii="宋体" w:hAnsi="宋体" w:eastAsia="宋体" w:cs="宋体"/>
          <w:spacing w:val="-1"/>
          <w:sz w:val="24"/>
          <w:szCs w:val="24"/>
          <w:highlight w:val="none"/>
        </w:rPr>
        <w:t>天</w:t>
      </w:r>
    </w:p>
    <w:p w14:paraId="7D97D18E">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ascii="宋体" w:hAnsi="宋体" w:eastAsia="宋体" w:cs="宋体"/>
          <w:sz w:val="24"/>
          <w:szCs w:val="24"/>
          <w:highlight w:val="none"/>
        </w:rPr>
      </w:pPr>
      <w:r>
        <w:rPr>
          <w:rFonts w:ascii="宋体" w:hAnsi="宋体" w:eastAsia="宋体" w:cs="宋体"/>
          <w:b/>
          <w:bCs/>
          <w:spacing w:val="-2"/>
          <w:sz w:val="24"/>
          <w:szCs w:val="24"/>
          <w:highlight w:val="none"/>
        </w:rPr>
        <w:t>三、</w:t>
      </w:r>
      <w:r>
        <w:rPr>
          <w:rFonts w:ascii="宋体" w:hAnsi="宋体" w:eastAsia="宋体" w:cs="宋体"/>
          <w:spacing w:val="-2"/>
          <w:sz w:val="24"/>
          <w:szCs w:val="24"/>
          <w:highlight w:val="none"/>
        </w:rPr>
        <w:t>工程主要内容及技术标准</w:t>
      </w:r>
    </w:p>
    <w:p w14:paraId="10472617">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eastAsia="zh-CN"/>
        </w:rPr>
      </w:pPr>
      <w:r>
        <w:rPr>
          <w:rFonts w:ascii="宋体" w:hAnsi="宋体" w:eastAsia="宋体" w:cs="宋体"/>
          <w:spacing w:val="-10"/>
          <w:sz w:val="24"/>
          <w:szCs w:val="24"/>
          <w:highlight w:val="none"/>
        </w:rPr>
        <w:t>1、施工所用的材料质量，必须符合国家相关质量规定要求，同时要提供材料检验合格证、出厂合格证及相关证明文件，如无法提供的视为乙方所使用材料 质量不合格</w:t>
      </w:r>
      <w:r>
        <w:rPr>
          <w:rFonts w:hint="eastAsia" w:ascii="宋体" w:hAnsi="宋体" w:eastAsia="宋体" w:cs="宋体"/>
          <w:spacing w:val="-10"/>
          <w:sz w:val="24"/>
          <w:szCs w:val="24"/>
          <w:highlight w:val="none"/>
          <w:lang w:eastAsia="zh-CN"/>
        </w:rPr>
        <w:t>。</w:t>
      </w:r>
    </w:p>
    <w:p w14:paraId="40A1422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ascii="宋体" w:hAnsi="宋体" w:eastAsia="宋体" w:cs="宋体"/>
          <w:spacing w:val="-10"/>
          <w:sz w:val="24"/>
          <w:szCs w:val="24"/>
          <w:highlight w:val="none"/>
        </w:rPr>
        <w:t>2、严格按照国家现行有关质量标准、施工及验收规范进行施工，工程必须 达到一次验收合格，其观感质量评定必须达到合格标准。</w:t>
      </w:r>
    </w:p>
    <w:p w14:paraId="7B898FF5">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ascii="宋体" w:hAnsi="宋体" w:eastAsia="宋体" w:cs="宋体"/>
          <w:spacing w:val="-10"/>
          <w:sz w:val="24"/>
          <w:szCs w:val="24"/>
          <w:highlight w:val="none"/>
        </w:rPr>
        <w:t>3、施工不得影响医院的正常医疗秩序。</w:t>
      </w:r>
    </w:p>
    <w:p w14:paraId="01C3C967">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z w:val="24"/>
          <w:szCs w:val="24"/>
          <w:highlight w:val="none"/>
        </w:rPr>
      </w:pPr>
      <w:r>
        <w:rPr>
          <w:rFonts w:ascii="宋体" w:hAnsi="宋体" w:eastAsia="宋体" w:cs="宋体"/>
          <w:spacing w:val="-10"/>
          <w:sz w:val="24"/>
          <w:szCs w:val="24"/>
          <w:highlight w:val="none"/>
        </w:rPr>
        <w:t>4、</w:t>
      </w:r>
      <w:r>
        <w:rPr>
          <w:rFonts w:hint="eastAsia" w:ascii="宋体" w:hAnsi="宋体" w:eastAsia="宋体" w:cs="宋体"/>
          <w:spacing w:val="-10"/>
          <w:sz w:val="24"/>
          <w:szCs w:val="24"/>
          <w:highlight w:val="none"/>
          <w:lang w:val="en-US" w:eastAsia="zh-CN"/>
        </w:rPr>
        <w:t>人员要求：拟派项目负责人具备机电工程专业 二级及以上注册建造师证，有效的安全生产考核合格证书（建安B证）,在本单位注册且未担任其他在建工  程项目的项目负责人（提供无在建项目承诺书）</w:t>
      </w:r>
      <w:r>
        <w:rPr>
          <w:rFonts w:ascii="宋体" w:hAnsi="宋体" w:eastAsia="宋体" w:cs="宋体"/>
          <w:spacing w:val="-10"/>
          <w:sz w:val="24"/>
          <w:szCs w:val="24"/>
          <w:highlight w:val="none"/>
        </w:rPr>
        <w:br w:type="textWrapping"/>
      </w:r>
      <w:r>
        <w:rPr>
          <w:rFonts w:ascii="宋体" w:hAnsi="宋体" w:eastAsia="宋体" w:cs="宋体"/>
          <w:b w:val="0"/>
          <w:bCs w:val="0"/>
          <w:spacing w:val="-3"/>
          <w:sz w:val="24"/>
          <w:szCs w:val="24"/>
          <w:highlight w:val="none"/>
        </w:rPr>
        <w:t>四、</w:t>
      </w:r>
      <w:r>
        <w:rPr>
          <w:rFonts w:ascii="宋体" w:hAnsi="宋体" w:eastAsia="宋体" w:cs="宋体"/>
          <w:spacing w:val="-3"/>
          <w:sz w:val="24"/>
          <w:szCs w:val="24"/>
          <w:highlight w:val="none"/>
        </w:rPr>
        <w:t>合同价款、支付条件和支付进度</w:t>
      </w:r>
    </w:p>
    <w:p w14:paraId="402278D2">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ascii="宋体" w:hAnsi="宋体" w:eastAsia="宋体" w:cs="宋体"/>
          <w:spacing w:val="-10"/>
          <w:sz w:val="24"/>
          <w:szCs w:val="24"/>
          <w:highlight w:val="none"/>
        </w:rPr>
        <w:t>1、本合同总造价为人民币（大写）：</w:t>
      </w:r>
      <w:r>
        <w:rPr>
          <w:rFonts w:ascii="宋体" w:hAnsi="宋体" w:eastAsia="宋体" w:cs="宋体"/>
          <w:spacing w:val="-10"/>
          <w:sz w:val="24"/>
          <w:szCs w:val="24"/>
          <w:highlight w:val="none"/>
          <w:u w:val="single"/>
        </w:rPr>
        <w:t xml:space="preserve">           </w:t>
      </w:r>
      <w:r>
        <w:rPr>
          <w:rFonts w:ascii="宋体" w:hAnsi="宋体" w:eastAsia="宋体" w:cs="宋体"/>
          <w:spacing w:val="-10"/>
          <w:sz w:val="24"/>
          <w:szCs w:val="24"/>
          <w:highlight w:val="none"/>
        </w:rPr>
        <w:t>( ￥ ：     元）</w:t>
      </w:r>
    </w:p>
    <w:p w14:paraId="1BC99F8D">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ascii="宋体" w:hAnsi="宋体" w:eastAsia="宋体" w:cs="宋体"/>
          <w:spacing w:val="-10"/>
          <w:sz w:val="24"/>
          <w:szCs w:val="24"/>
          <w:highlight w:val="none"/>
        </w:rPr>
        <w:t>如在施工过程中，甲方以书面通知的方式要求增加、减少、变更工程设计和 工程量而导致工程造价变更的，双方可以对该工程总造价进行相应变更，否则工 程总造价不得以任何理由擅自变更，待工程竣工，验收合格，审计结束后，工程结算价以审计结果为准。</w:t>
      </w:r>
    </w:p>
    <w:p w14:paraId="0E6677D2">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ascii="宋体" w:hAnsi="宋体" w:eastAsia="宋体" w:cs="宋体"/>
          <w:spacing w:val="-10"/>
          <w:sz w:val="24"/>
          <w:szCs w:val="24"/>
          <w:highlight w:val="none"/>
        </w:rPr>
        <w:t>2、本工程为交钥匙工程，施工产生垃圾由乙方负责及时处理，合同价款包括所有施工直接费用及损耗、管理费、税费，安全措施费等全部费用。</w:t>
      </w:r>
    </w:p>
    <w:p w14:paraId="756FD66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ascii="宋体" w:hAnsi="宋体" w:eastAsia="宋体" w:cs="宋体"/>
          <w:spacing w:val="-10"/>
          <w:sz w:val="24"/>
          <w:szCs w:val="24"/>
          <w:highlight w:val="none"/>
        </w:rPr>
        <w:t>3、合同价款支付：</w:t>
      </w:r>
    </w:p>
    <w:p w14:paraId="474666C5">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rPr>
        <w:t>本项目不付预付款，工程竣工、验收合格后，支付合同款的</w:t>
      </w:r>
      <w:r>
        <w:rPr>
          <w:rFonts w:hint="eastAsia" w:ascii="宋体" w:hAnsi="宋体" w:eastAsia="宋体" w:cs="宋体"/>
          <w:spacing w:val="-10"/>
          <w:sz w:val="24"/>
          <w:szCs w:val="24"/>
          <w:highlight w:val="none"/>
          <w:lang w:val="en-US" w:eastAsia="zh-CN"/>
        </w:rPr>
        <w:t>80</w:t>
      </w:r>
      <w:r>
        <w:rPr>
          <w:rFonts w:hint="eastAsia" w:ascii="宋体" w:hAnsi="宋体" w:eastAsia="宋体" w:cs="宋体"/>
          <w:spacing w:val="-10"/>
          <w:sz w:val="24"/>
          <w:szCs w:val="24"/>
          <w:highlight w:val="none"/>
        </w:rPr>
        <w:t>%</w:t>
      </w:r>
      <w:r>
        <w:rPr>
          <w:rFonts w:hint="eastAsia" w:ascii="宋体" w:hAnsi="宋体" w:cs="宋体"/>
          <w:spacing w:val="-10"/>
          <w:sz w:val="24"/>
          <w:szCs w:val="24"/>
          <w:highlight w:val="none"/>
          <w:lang w:eastAsia="zh-CN"/>
        </w:rPr>
        <w:t>；</w:t>
      </w:r>
      <w:r>
        <w:rPr>
          <w:rFonts w:hint="eastAsia" w:ascii="宋体" w:hAnsi="宋体" w:eastAsia="宋体" w:cs="宋体"/>
          <w:spacing w:val="-10"/>
          <w:sz w:val="24"/>
          <w:szCs w:val="24"/>
          <w:highlight w:val="none"/>
        </w:rPr>
        <w:t>审计结束后付至审定价的95%，质保期满无质量问题后，一次性按审计结果付清余款</w:t>
      </w:r>
      <w:r>
        <w:rPr>
          <w:rFonts w:hint="eastAsia" w:ascii="宋体" w:hAnsi="宋体" w:eastAsia="宋体" w:cs="宋体"/>
          <w:spacing w:val="-10"/>
          <w:sz w:val="24"/>
          <w:szCs w:val="24"/>
          <w:highlight w:val="none"/>
          <w:lang w:eastAsia="zh-CN"/>
        </w:rPr>
        <w:t>。</w:t>
      </w:r>
      <w:r>
        <w:rPr>
          <w:rFonts w:hint="eastAsia" w:ascii="宋体" w:hAnsi="宋体" w:eastAsia="宋体" w:cs="宋体"/>
          <w:spacing w:val="-10"/>
          <w:sz w:val="24"/>
          <w:szCs w:val="24"/>
          <w:highlight w:val="none"/>
          <w:lang w:val="en-US" w:eastAsia="zh-CN"/>
        </w:rPr>
        <w:t>乙方应在甲方每次付款前提供等额合规发票，否则甲方有权拒付合同款项，且不承担任何责任</w:t>
      </w:r>
      <w:r>
        <w:rPr>
          <w:rFonts w:hint="eastAsia" w:ascii="宋体" w:hAnsi="宋体" w:eastAsia="宋体" w:cs="宋体"/>
          <w:spacing w:val="-10"/>
          <w:sz w:val="24"/>
          <w:szCs w:val="24"/>
          <w:highlight w:val="none"/>
        </w:rPr>
        <w:t>。</w:t>
      </w:r>
    </w:p>
    <w:p w14:paraId="01FE140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sz w:val="24"/>
          <w:highlight w:val="none"/>
        </w:rPr>
      </w:pPr>
      <w:r>
        <w:rPr>
          <w:rFonts w:hint="eastAsia" w:eastAsia="宋体"/>
          <w:b/>
          <w:bCs/>
          <w:sz w:val="24"/>
          <w:highlight w:val="none"/>
          <w:lang w:val="en-US" w:eastAsia="zh-CN"/>
        </w:rPr>
        <w:t>五</w:t>
      </w:r>
      <w:r>
        <w:rPr>
          <w:rFonts w:hint="eastAsia"/>
          <w:b/>
          <w:bCs/>
          <w:sz w:val="24"/>
          <w:highlight w:val="none"/>
        </w:rPr>
        <w:t>、质量技术标准及要求</w:t>
      </w:r>
    </w:p>
    <w:p w14:paraId="742C33F1">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lang w:val="en-US" w:eastAsia="en-US"/>
        </w:rPr>
        <w:t>1、</w:t>
      </w:r>
      <w:r>
        <w:rPr>
          <w:rFonts w:hint="eastAsia" w:ascii="宋体" w:hAnsi="宋体" w:eastAsia="宋体" w:cs="宋体"/>
          <w:spacing w:val="-10"/>
          <w:sz w:val="24"/>
          <w:szCs w:val="24"/>
          <w:highlight w:val="none"/>
        </w:rPr>
        <w:t>施工所用的材料</w:t>
      </w:r>
      <w:r>
        <w:rPr>
          <w:rFonts w:hint="eastAsia" w:ascii="宋体" w:hAnsi="宋体" w:eastAsia="宋体" w:cs="宋体"/>
          <w:spacing w:val="-10"/>
          <w:sz w:val="24"/>
          <w:szCs w:val="24"/>
          <w:highlight w:val="none"/>
          <w:lang w:val="zh-CN"/>
        </w:rPr>
        <w:t>须符合本项目招投标文件要求</w:t>
      </w:r>
      <w:r>
        <w:rPr>
          <w:rFonts w:hint="eastAsia" w:ascii="宋体" w:hAnsi="宋体" w:eastAsia="宋体" w:cs="宋体"/>
          <w:spacing w:val="-10"/>
          <w:sz w:val="24"/>
          <w:szCs w:val="24"/>
          <w:highlight w:val="none"/>
        </w:rPr>
        <w:t>。</w:t>
      </w:r>
    </w:p>
    <w:p w14:paraId="7E6C9B9A">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lang w:val="en-US" w:eastAsia="en-US"/>
        </w:rPr>
        <w:t>2、</w:t>
      </w:r>
      <w:r>
        <w:rPr>
          <w:rFonts w:hint="eastAsia" w:ascii="宋体" w:hAnsi="宋体" w:eastAsia="宋体" w:cs="宋体"/>
          <w:spacing w:val="-10"/>
          <w:sz w:val="24"/>
          <w:szCs w:val="24"/>
          <w:highlight w:val="none"/>
        </w:rPr>
        <w:t>严格按照国家现行有关质量标准、施工及验收规范及本项目招、投标文件要求进行施工，工程必须达到一次验收合格，其观感质量评定必须达到合格标准。</w:t>
      </w:r>
    </w:p>
    <w:p w14:paraId="5E54C028">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lang w:val="en-US" w:eastAsia="en-US"/>
        </w:rPr>
        <w:t>3、</w:t>
      </w:r>
      <w:r>
        <w:rPr>
          <w:rFonts w:hint="eastAsia" w:ascii="宋体" w:hAnsi="宋体" w:eastAsia="宋体" w:cs="宋体"/>
          <w:spacing w:val="-10"/>
          <w:sz w:val="24"/>
          <w:szCs w:val="24"/>
          <w:highlight w:val="none"/>
        </w:rPr>
        <w:t>验收依据：</w:t>
      </w:r>
    </w:p>
    <w:p w14:paraId="489C8552">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lang w:val="en-US" w:eastAsia="en-US"/>
        </w:rPr>
        <w:t>（1）</w:t>
      </w:r>
      <w:r>
        <w:rPr>
          <w:rFonts w:hint="eastAsia" w:ascii="宋体" w:hAnsi="宋体" w:eastAsia="宋体" w:cs="宋体"/>
          <w:spacing w:val="-10"/>
          <w:sz w:val="24"/>
          <w:szCs w:val="24"/>
          <w:highlight w:val="none"/>
        </w:rPr>
        <w:t>招标文件、投标文件、澄清表（函）；</w:t>
      </w:r>
    </w:p>
    <w:p w14:paraId="4525975D">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lang w:val="en-US" w:eastAsia="en-US"/>
        </w:rPr>
        <w:t>（2）</w:t>
      </w:r>
      <w:r>
        <w:rPr>
          <w:rFonts w:hint="eastAsia" w:ascii="宋体" w:hAnsi="宋体" w:eastAsia="宋体" w:cs="宋体"/>
          <w:spacing w:val="-10"/>
          <w:sz w:val="24"/>
          <w:szCs w:val="24"/>
          <w:highlight w:val="none"/>
        </w:rPr>
        <w:t>本合同；</w:t>
      </w:r>
    </w:p>
    <w:p w14:paraId="6176FAF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ascii="宋体" w:hAnsi="宋体" w:eastAsia="宋体" w:cs="宋体"/>
          <w:spacing w:val="-10"/>
          <w:sz w:val="24"/>
          <w:szCs w:val="24"/>
          <w:highlight w:val="none"/>
        </w:rPr>
      </w:pPr>
      <w:r>
        <w:rPr>
          <w:rFonts w:hint="eastAsia" w:ascii="宋体" w:hAnsi="宋体" w:eastAsia="宋体" w:cs="宋体"/>
          <w:spacing w:val="-10"/>
          <w:sz w:val="24"/>
          <w:szCs w:val="24"/>
          <w:highlight w:val="none"/>
        </w:rPr>
        <w:t>（3）合同签订时国家及行业现行的标准和技术规范。</w:t>
      </w:r>
    </w:p>
    <w:p w14:paraId="3FE21A98">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eastAsia="zh-CN"/>
        </w:rPr>
      </w:pPr>
      <w:r>
        <w:rPr>
          <w:rFonts w:hint="eastAsia" w:ascii="宋体" w:hAnsi="宋体" w:eastAsia="宋体" w:cs="宋体"/>
          <w:spacing w:val="-10"/>
          <w:sz w:val="24"/>
          <w:szCs w:val="24"/>
          <w:highlight w:val="none"/>
          <w:lang w:val="en-US" w:eastAsia="zh-CN"/>
        </w:rPr>
        <w:t>4、</w:t>
      </w:r>
      <w:r>
        <w:rPr>
          <w:rFonts w:hint="eastAsia" w:ascii="宋体" w:hAnsi="宋体" w:eastAsia="宋体" w:cs="宋体"/>
          <w:spacing w:val="-10"/>
          <w:sz w:val="24"/>
          <w:szCs w:val="24"/>
          <w:highlight w:val="none"/>
        </w:rPr>
        <w:t>施工不得影响医院的正常医疗秩序</w:t>
      </w:r>
      <w:r>
        <w:rPr>
          <w:rFonts w:hint="eastAsia" w:ascii="宋体" w:hAnsi="宋体" w:eastAsia="宋体" w:cs="宋体"/>
          <w:spacing w:val="-10"/>
          <w:sz w:val="24"/>
          <w:szCs w:val="24"/>
          <w:highlight w:val="none"/>
          <w:lang w:eastAsia="zh-CN"/>
        </w:rPr>
        <w:t>，</w:t>
      </w:r>
      <w:r>
        <w:rPr>
          <w:rFonts w:hint="eastAsia" w:ascii="宋体" w:hAnsi="宋体" w:eastAsia="宋体" w:cs="宋体"/>
          <w:spacing w:val="-10"/>
          <w:sz w:val="24"/>
          <w:szCs w:val="24"/>
          <w:highlight w:val="none"/>
          <w:lang w:val="en-US" w:eastAsia="zh-CN"/>
        </w:rPr>
        <w:t>必要时充分做好封闭施工。</w:t>
      </w:r>
    </w:p>
    <w:p w14:paraId="05A6439D">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ascii="宋体" w:hAnsi="宋体" w:eastAsia="宋体" w:cs="宋体"/>
          <w:sz w:val="24"/>
          <w:szCs w:val="24"/>
          <w:highlight w:val="none"/>
        </w:rPr>
      </w:pPr>
      <w:r>
        <w:rPr>
          <w:rFonts w:hint="eastAsia" w:ascii="宋体" w:hAnsi="宋体" w:eastAsia="宋体" w:cs="宋体"/>
          <w:b/>
          <w:bCs/>
          <w:spacing w:val="-2"/>
          <w:sz w:val="24"/>
          <w:szCs w:val="24"/>
          <w:highlight w:val="none"/>
          <w:lang w:val="en-US" w:eastAsia="zh-CN"/>
        </w:rPr>
        <w:t>六</w:t>
      </w:r>
      <w:r>
        <w:rPr>
          <w:rFonts w:ascii="宋体" w:hAnsi="宋体" w:eastAsia="宋体" w:cs="宋体"/>
          <w:b/>
          <w:bCs/>
          <w:spacing w:val="-2"/>
          <w:sz w:val="24"/>
          <w:szCs w:val="24"/>
          <w:highlight w:val="none"/>
        </w:rPr>
        <w:t>、</w:t>
      </w:r>
      <w:r>
        <w:rPr>
          <w:rFonts w:ascii="宋体" w:hAnsi="宋体" w:eastAsia="宋体" w:cs="宋体"/>
          <w:spacing w:val="-2"/>
          <w:sz w:val="24"/>
          <w:szCs w:val="24"/>
          <w:highlight w:val="none"/>
        </w:rPr>
        <w:t>现场指令和授权代表</w:t>
      </w:r>
    </w:p>
    <w:p w14:paraId="15703D6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en-US"/>
        </w:rPr>
      </w:pPr>
      <w:r>
        <w:rPr>
          <w:rFonts w:hint="eastAsia" w:ascii="宋体" w:hAnsi="宋体" w:eastAsia="宋体" w:cs="宋体"/>
          <w:spacing w:val="-10"/>
          <w:sz w:val="24"/>
          <w:szCs w:val="24"/>
          <w:highlight w:val="none"/>
          <w:lang w:val="en-US" w:eastAsia="en-US"/>
        </w:rPr>
        <w:t>甲方的指令通知由其授权代表</w:t>
      </w:r>
      <w:r>
        <w:rPr>
          <w:rFonts w:hint="eastAsia" w:ascii="宋体" w:hAnsi="宋体" w:eastAsia="宋体" w:cs="宋体"/>
          <w:spacing w:val="-10"/>
          <w:sz w:val="24"/>
          <w:szCs w:val="24"/>
          <w:highlight w:val="none"/>
          <w:u w:val="single"/>
          <w:lang w:val="en-US" w:eastAsia="en-US"/>
        </w:rPr>
        <w:t xml:space="preserve">     </w:t>
      </w:r>
      <w:r>
        <w:rPr>
          <w:rFonts w:hint="eastAsia" w:ascii="宋体" w:hAnsi="宋体" w:eastAsia="宋体" w:cs="宋体"/>
          <w:spacing w:val="-10"/>
          <w:sz w:val="24"/>
          <w:szCs w:val="24"/>
          <w:highlight w:val="none"/>
          <w:lang w:val="en-US" w:eastAsia="en-US"/>
        </w:rPr>
        <w:t>签字后，以书面形式交给乙方代表，乙方代表在回执上签署姓名和收到时间后生效。</w:t>
      </w:r>
    </w:p>
    <w:p w14:paraId="55215F2C">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en-US"/>
        </w:rPr>
      </w:pPr>
      <w:r>
        <w:rPr>
          <w:rFonts w:hint="eastAsia" w:ascii="宋体" w:hAnsi="宋体" w:eastAsia="宋体" w:cs="宋体"/>
          <w:spacing w:val="-10"/>
          <w:sz w:val="24"/>
          <w:szCs w:val="24"/>
          <w:highlight w:val="none"/>
          <w:lang w:val="en-US" w:eastAsia="en-US"/>
        </w:rPr>
        <w:t>乙方认为甲方指令不合理，应在收到指令后 24 小时内向甲方提出修改指令的书面报告。甲方应在收到乙方报告后 24 小时内做出修改或决定。乙方未在上述期限内向甲方提出修改指令的书面报告的，视为认可甲方指令。</w:t>
      </w:r>
    </w:p>
    <w:p w14:paraId="15864941">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ascii="宋体" w:hAnsi="宋体" w:eastAsia="宋体" w:cs="宋体"/>
          <w:sz w:val="24"/>
          <w:szCs w:val="24"/>
          <w:highlight w:val="none"/>
        </w:rPr>
      </w:pPr>
      <w:r>
        <w:rPr>
          <w:rFonts w:hint="eastAsia" w:ascii="宋体" w:hAnsi="宋体" w:eastAsia="宋体" w:cs="宋体"/>
          <w:b/>
          <w:bCs/>
          <w:spacing w:val="-3"/>
          <w:sz w:val="24"/>
          <w:szCs w:val="24"/>
          <w:highlight w:val="none"/>
          <w:lang w:val="en-US" w:eastAsia="zh-CN"/>
        </w:rPr>
        <w:t>七</w:t>
      </w:r>
      <w:r>
        <w:rPr>
          <w:rFonts w:ascii="宋体" w:hAnsi="宋体" w:eastAsia="宋体" w:cs="宋体"/>
          <w:b/>
          <w:bCs/>
          <w:spacing w:val="-3"/>
          <w:sz w:val="24"/>
          <w:szCs w:val="24"/>
          <w:highlight w:val="none"/>
        </w:rPr>
        <w:t>、</w:t>
      </w:r>
      <w:r>
        <w:rPr>
          <w:rFonts w:hint="eastAsia" w:ascii="宋体" w:hAnsi="宋体" w:eastAsia="宋体" w:cs="宋体"/>
          <w:b w:val="0"/>
          <w:bCs w:val="0"/>
          <w:spacing w:val="-3"/>
          <w:sz w:val="24"/>
          <w:szCs w:val="24"/>
          <w:highlight w:val="none"/>
          <w:lang w:val="en-US" w:eastAsia="zh-CN"/>
        </w:rPr>
        <w:t>乙方</w:t>
      </w:r>
      <w:r>
        <w:rPr>
          <w:rFonts w:ascii="宋体" w:hAnsi="宋体" w:eastAsia="宋体" w:cs="宋体"/>
          <w:spacing w:val="-3"/>
          <w:sz w:val="24"/>
          <w:szCs w:val="24"/>
          <w:highlight w:val="none"/>
        </w:rPr>
        <w:t>的工作</w:t>
      </w:r>
    </w:p>
    <w:p w14:paraId="315CA4B1">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en-US"/>
        </w:rPr>
      </w:pPr>
      <w:r>
        <w:rPr>
          <w:rFonts w:hint="eastAsia" w:ascii="宋体" w:hAnsi="宋体" w:eastAsia="宋体" w:cs="宋体"/>
          <w:spacing w:val="-10"/>
          <w:sz w:val="24"/>
          <w:szCs w:val="24"/>
          <w:highlight w:val="none"/>
          <w:lang w:val="en-US" w:eastAsia="zh-CN"/>
        </w:rPr>
        <w:t>1、</w:t>
      </w:r>
      <w:r>
        <w:rPr>
          <w:rFonts w:hint="eastAsia" w:ascii="宋体" w:hAnsi="宋体" w:eastAsia="宋体" w:cs="宋体"/>
          <w:spacing w:val="-10"/>
          <w:sz w:val="24"/>
          <w:szCs w:val="24"/>
          <w:highlight w:val="none"/>
          <w:lang w:val="en-US" w:eastAsia="en-US"/>
        </w:rPr>
        <w:t>根据项目需要，做好施工场地的保护工作，如</w:t>
      </w:r>
      <w:r>
        <w:rPr>
          <w:rFonts w:hint="eastAsia" w:ascii="宋体" w:hAnsi="宋体" w:eastAsia="宋体" w:cs="宋体"/>
          <w:spacing w:val="-10"/>
          <w:sz w:val="24"/>
          <w:szCs w:val="24"/>
          <w:highlight w:val="none"/>
          <w:lang w:val="en-US" w:eastAsia="zh-CN"/>
        </w:rPr>
        <w:t>因施工造成的</w:t>
      </w:r>
      <w:r>
        <w:rPr>
          <w:rFonts w:hint="eastAsia" w:ascii="宋体" w:hAnsi="宋体" w:eastAsia="宋体" w:cs="宋体"/>
          <w:spacing w:val="-10"/>
          <w:sz w:val="24"/>
          <w:szCs w:val="24"/>
          <w:highlight w:val="none"/>
          <w:lang w:val="en-US" w:eastAsia="en-US"/>
        </w:rPr>
        <w:t>财产和人身伤害，由乙方负责协调处理，承担全部责任，赔偿一切损失，甲方对此不承担任何责任。甲方若因此遭受损失的，由乙方负责全额赔偿。</w:t>
      </w:r>
    </w:p>
    <w:p w14:paraId="73E1AEFC">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en-US"/>
        </w:rPr>
      </w:pPr>
      <w:r>
        <w:rPr>
          <w:rFonts w:hint="eastAsia" w:ascii="宋体" w:hAnsi="宋体" w:eastAsia="宋体" w:cs="宋体"/>
          <w:spacing w:val="-10"/>
          <w:sz w:val="24"/>
          <w:szCs w:val="24"/>
          <w:highlight w:val="none"/>
          <w:lang w:val="en-US" w:eastAsia="zh-CN"/>
        </w:rPr>
        <w:t>2、</w:t>
      </w:r>
      <w:r>
        <w:rPr>
          <w:rFonts w:hint="eastAsia" w:ascii="宋体" w:hAnsi="宋体" w:eastAsia="宋体" w:cs="宋体"/>
          <w:spacing w:val="-10"/>
          <w:sz w:val="24"/>
          <w:szCs w:val="24"/>
          <w:highlight w:val="none"/>
          <w:lang w:val="en-US" w:eastAsia="en-US"/>
        </w:rPr>
        <w:t>遵守政府有关主管部门对施工场地交通、施工噪音以及场地保护和安全生产等的管理规定，负责施工期间垃圾外运。如有违反，因此产生的一切费用由乙方负责。若因此给甲方造成任何损失的，由乙方负责全额赔偿。</w:t>
      </w:r>
    </w:p>
    <w:p w14:paraId="65644E4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en-US"/>
        </w:rPr>
      </w:pPr>
      <w:r>
        <w:rPr>
          <w:rFonts w:hint="eastAsia" w:ascii="宋体" w:hAnsi="宋体" w:eastAsia="宋体" w:cs="宋体"/>
          <w:spacing w:val="-10"/>
          <w:sz w:val="24"/>
          <w:szCs w:val="24"/>
          <w:highlight w:val="none"/>
          <w:lang w:val="en-US" w:eastAsia="zh-CN"/>
        </w:rPr>
        <w:t>3、</w:t>
      </w:r>
      <w:r>
        <w:rPr>
          <w:rFonts w:hint="eastAsia" w:ascii="宋体" w:hAnsi="宋体" w:eastAsia="宋体" w:cs="宋体"/>
          <w:spacing w:val="-10"/>
          <w:sz w:val="24"/>
          <w:szCs w:val="24"/>
          <w:highlight w:val="none"/>
          <w:lang w:val="en-US" w:eastAsia="en-US"/>
        </w:rPr>
        <w:t>保护工人安全有效的施工。</w:t>
      </w:r>
    </w:p>
    <w:p w14:paraId="0D5ADFE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en-US"/>
        </w:rPr>
      </w:pPr>
      <w:r>
        <w:rPr>
          <w:rFonts w:hint="eastAsia" w:ascii="宋体" w:hAnsi="宋体" w:eastAsia="宋体" w:cs="宋体"/>
          <w:spacing w:val="-10"/>
          <w:sz w:val="24"/>
          <w:szCs w:val="24"/>
          <w:highlight w:val="none"/>
          <w:lang w:val="en-US" w:eastAsia="zh-CN"/>
        </w:rPr>
        <w:t>4、</w:t>
      </w:r>
      <w:r>
        <w:rPr>
          <w:rFonts w:hint="eastAsia" w:ascii="宋体" w:hAnsi="宋体" w:eastAsia="宋体" w:cs="宋体"/>
          <w:spacing w:val="-10"/>
          <w:sz w:val="24"/>
          <w:szCs w:val="24"/>
          <w:highlight w:val="none"/>
          <w:lang w:val="en-US" w:eastAsia="en-US"/>
        </w:rPr>
        <w:t>已竣工工程未交付甲方验收合格之前，乙方负责成品保护工作。保护期间未交付工程发生损坏或产生其他问题，由乙方负责修复，产生的费用由乙方承担。</w:t>
      </w:r>
    </w:p>
    <w:p w14:paraId="6315A595">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en-US"/>
        </w:rPr>
      </w:pPr>
      <w:r>
        <w:rPr>
          <w:rFonts w:hint="eastAsia" w:ascii="宋体" w:hAnsi="宋体" w:eastAsia="宋体" w:cs="宋体"/>
          <w:spacing w:val="-10"/>
          <w:sz w:val="24"/>
          <w:szCs w:val="24"/>
          <w:highlight w:val="none"/>
          <w:lang w:val="en-US" w:eastAsia="zh-CN"/>
        </w:rPr>
        <w:t>5</w:t>
      </w:r>
      <w:r>
        <w:rPr>
          <w:rFonts w:hint="eastAsia" w:ascii="宋体" w:hAnsi="宋体" w:eastAsia="宋体" w:cs="宋体"/>
          <w:spacing w:val="-10"/>
          <w:sz w:val="24"/>
          <w:szCs w:val="24"/>
          <w:highlight w:val="none"/>
          <w:lang w:val="en-US" w:eastAsia="zh-Hans"/>
        </w:rPr>
        <w:t>、</w:t>
      </w:r>
      <w:r>
        <w:rPr>
          <w:rFonts w:hint="eastAsia" w:ascii="宋体" w:hAnsi="宋体" w:eastAsia="宋体" w:cs="宋体"/>
          <w:spacing w:val="-10"/>
          <w:sz w:val="24"/>
          <w:szCs w:val="24"/>
          <w:highlight w:val="none"/>
          <w:lang w:val="en-US" w:eastAsia="en-US"/>
        </w:rPr>
        <w:t>由于乙方原因造成质量事故，其返工费用由乙方承担，工期不顺延；若因此对甲方或第三方造成人身、财产损失的，乙方应承担完全赔偿责任。</w:t>
      </w:r>
    </w:p>
    <w:p w14:paraId="156AFADF">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en-US"/>
        </w:rPr>
      </w:pPr>
      <w:r>
        <w:rPr>
          <w:rFonts w:hint="eastAsia" w:ascii="宋体" w:hAnsi="宋体" w:cs="宋体"/>
          <w:spacing w:val="-10"/>
          <w:sz w:val="24"/>
          <w:szCs w:val="24"/>
          <w:highlight w:val="none"/>
          <w:lang w:val="en-US" w:eastAsia="zh-CN"/>
        </w:rPr>
        <w:t>6、</w:t>
      </w:r>
      <w:r>
        <w:rPr>
          <w:rFonts w:hint="eastAsia" w:ascii="宋体" w:hAnsi="宋体" w:eastAsia="宋体" w:cs="宋体"/>
          <w:spacing w:val="-10"/>
          <w:sz w:val="24"/>
          <w:szCs w:val="24"/>
          <w:highlight w:val="none"/>
          <w:lang w:val="en-US" w:eastAsia="en-US"/>
        </w:rPr>
        <w:t>在施工期间，中标供应商必须注意院内人员安全，加强安全措施，并对施工人员进行安全教育。施工人员必须持证上岗。因施工人工作的特殊性，要求中标供应商在施工中做到封闭性施工。不得影响医护人员和患者正常就医。</w:t>
      </w:r>
    </w:p>
    <w:p w14:paraId="14AB7C30">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ascii="宋体" w:hAnsi="宋体" w:eastAsia="宋体" w:cs="宋体"/>
          <w:sz w:val="24"/>
          <w:szCs w:val="24"/>
          <w:highlight w:val="none"/>
        </w:rPr>
      </w:pPr>
      <w:r>
        <w:rPr>
          <w:rFonts w:hint="eastAsia" w:ascii="宋体" w:hAnsi="宋体" w:eastAsia="宋体" w:cs="宋体"/>
          <w:b/>
          <w:bCs/>
          <w:spacing w:val="-3"/>
          <w:sz w:val="24"/>
          <w:szCs w:val="24"/>
          <w:highlight w:val="none"/>
          <w:lang w:val="en-US" w:eastAsia="zh-CN"/>
        </w:rPr>
        <w:t>八</w:t>
      </w:r>
      <w:r>
        <w:rPr>
          <w:rFonts w:ascii="宋体" w:hAnsi="宋体" w:eastAsia="宋体" w:cs="宋体"/>
          <w:b/>
          <w:bCs/>
          <w:spacing w:val="-3"/>
          <w:sz w:val="24"/>
          <w:szCs w:val="24"/>
          <w:highlight w:val="none"/>
        </w:rPr>
        <w:t>、</w:t>
      </w:r>
      <w:r>
        <w:rPr>
          <w:rFonts w:ascii="宋体" w:hAnsi="宋体" w:eastAsia="宋体" w:cs="宋体"/>
          <w:spacing w:val="-3"/>
          <w:sz w:val="24"/>
          <w:szCs w:val="24"/>
          <w:highlight w:val="none"/>
        </w:rPr>
        <w:t>工期延误</w:t>
      </w:r>
    </w:p>
    <w:p w14:paraId="1EC15A4A">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1、因甲方原因造成的因素或不可抗力因素影响，由甲方授权的代表签字认可，工期顺延。</w:t>
      </w:r>
    </w:p>
    <w:p w14:paraId="3374BE2A">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2、因乙方原因造成的工程延误，工期不予顺延。</w:t>
      </w:r>
    </w:p>
    <w:p w14:paraId="635F33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both"/>
        <w:textAlignment w:val="baseline"/>
        <w:rPr>
          <w:rFonts w:hint="default" w:ascii="宋体" w:hAnsi="宋体" w:eastAsia="宋体" w:cs="宋体"/>
          <w:spacing w:val="-9"/>
          <w:sz w:val="24"/>
          <w:szCs w:val="24"/>
          <w:highlight w:val="none"/>
          <w:lang w:val="en-US" w:eastAsia="zh-CN"/>
        </w:rPr>
      </w:pPr>
      <w:r>
        <w:rPr>
          <w:rFonts w:hint="eastAsia" w:ascii="宋体" w:hAnsi="宋体" w:eastAsia="宋体" w:cs="宋体"/>
          <w:b/>
          <w:bCs/>
          <w:spacing w:val="-9"/>
          <w:sz w:val="24"/>
          <w:szCs w:val="24"/>
          <w:highlight w:val="none"/>
          <w:lang w:val="en-US" w:eastAsia="zh-CN"/>
        </w:rPr>
        <w:t>九</w:t>
      </w:r>
      <w:r>
        <w:rPr>
          <w:rFonts w:ascii="宋体" w:hAnsi="宋体" w:eastAsia="宋体" w:cs="宋体"/>
          <w:b/>
          <w:bCs/>
          <w:spacing w:val="-9"/>
          <w:sz w:val="24"/>
          <w:szCs w:val="24"/>
          <w:highlight w:val="none"/>
        </w:rPr>
        <w:t>、</w:t>
      </w:r>
      <w:r>
        <w:rPr>
          <w:rFonts w:ascii="宋体" w:hAnsi="宋体" w:eastAsia="宋体" w:cs="宋体"/>
          <w:spacing w:val="-9"/>
          <w:sz w:val="24"/>
          <w:szCs w:val="24"/>
          <w:highlight w:val="none"/>
        </w:rPr>
        <w:t>工程交付条件：</w:t>
      </w:r>
      <w:r>
        <w:rPr>
          <w:rFonts w:hint="eastAsia" w:ascii="宋体" w:hAnsi="宋体" w:eastAsia="宋体" w:cs="宋体"/>
          <w:spacing w:val="-9"/>
          <w:sz w:val="24"/>
          <w:szCs w:val="24"/>
          <w:highlight w:val="none"/>
          <w:lang w:val="en-US" w:eastAsia="zh-CN"/>
        </w:rPr>
        <w:t>验收合格后交付。</w:t>
      </w:r>
    </w:p>
    <w:p w14:paraId="27CD3A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ascii="宋体" w:hAnsi="宋体" w:eastAsia="宋体" w:cs="宋体"/>
          <w:spacing w:val="4"/>
          <w:sz w:val="24"/>
          <w:szCs w:val="24"/>
          <w:highlight w:val="none"/>
        </w:rPr>
      </w:pPr>
      <w:r>
        <w:rPr>
          <w:rFonts w:hint="eastAsia" w:ascii="宋体" w:hAnsi="宋体" w:eastAsia="宋体" w:cs="宋体"/>
          <w:b/>
          <w:bCs/>
          <w:spacing w:val="-9"/>
          <w:sz w:val="24"/>
          <w:szCs w:val="24"/>
          <w:highlight w:val="none"/>
          <w:lang w:val="en-US" w:eastAsia="zh-CN"/>
        </w:rPr>
        <w:t>十</w:t>
      </w:r>
      <w:r>
        <w:rPr>
          <w:rFonts w:ascii="宋体" w:hAnsi="宋体" w:eastAsia="宋体" w:cs="宋体"/>
          <w:b/>
          <w:bCs/>
          <w:spacing w:val="-9"/>
          <w:sz w:val="24"/>
          <w:szCs w:val="24"/>
          <w:highlight w:val="none"/>
        </w:rPr>
        <w:t>、</w:t>
      </w:r>
      <w:r>
        <w:rPr>
          <w:rFonts w:ascii="宋体" w:hAnsi="宋体" w:eastAsia="宋体" w:cs="宋体"/>
          <w:spacing w:val="-9"/>
          <w:sz w:val="24"/>
          <w:szCs w:val="24"/>
          <w:highlight w:val="none"/>
        </w:rPr>
        <w:t>工程验收依据：</w:t>
      </w:r>
      <w:r>
        <w:rPr>
          <w:rFonts w:hint="eastAsia" w:ascii="宋体" w:hAnsi="宋体" w:eastAsia="宋体" w:cs="宋体"/>
          <w:spacing w:val="-9"/>
          <w:sz w:val="24"/>
          <w:szCs w:val="24"/>
          <w:highlight w:val="none"/>
          <w:lang w:val="en-US" w:eastAsia="zh-CN"/>
        </w:rPr>
        <w:t>按国家消防规范和标准验收。</w:t>
      </w:r>
    </w:p>
    <w:p w14:paraId="53512C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十</w:t>
      </w:r>
      <w:r>
        <w:rPr>
          <w:rFonts w:hint="eastAsia" w:ascii="宋体" w:hAnsi="宋体" w:eastAsia="宋体" w:cs="宋体"/>
          <w:b/>
          <w:bCs/>
          <w:spacing w:val="-3"/>
          <w:sz w:val="24"/>
          <w:szCs w:val="24"/>
          <w:highlight w:val="none"/>
          <w:lang w:val="en-US" w:eastAsia="zh-CN"/>
        </w:rPr>
        <w:t>一</w:t>
      </w:r>
      <w:r>
        <w:rPr>
          <w:rFonts w:ascii="宋体" w:hAnsi="宋体" w:eastAsia="宋体" w:cs="宋体"/>
          <w:b/>
          <w:bCs/>
          <w:spacing w:val="-3"/>
          <w:sz w:val="24"/>
          <w:szCs w:val="24"/>
          <w:highlight w:val="none"/>
        </w:rPr>
        <w:t>、</w:t>
      </w:r>
      <w:r>
        <w:rPr>
          <w:rFonts w:ascii="宋体" w:hAnsi="宋体" w:eastAsia="宋体" w:cs="宋体"/>
          <w:spacing w:val="-3"/>
          <w:sz w:val="24"/>
          <w:szCs w:val="24"/>
          <w:highlight w:val="none"/>
        </w:rPr>
        <w:t>乙方义务</w:t>
      </w:r>
    </w:p>
    <w:p w14:paraId="5E93A4B4">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1、根据工程需要，做好施工现场的保护工作。</w:t>
      </w:r>
    </w:p>
    <w:p w14:paraId="11140B86">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2、遵守政府有关主管部门对施工场地交通、施工噪音以及场地保护和安全 生产、消防安全等的管理。</w:t>
      </w:r>
    </w:p>
    <w:p w14:paraId="207AADE6">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ascii="宋体" w:hAnsi="宋体" w:eastAsia="宋体" w:cs="宋体"/>
          <w:sz w:val="24"/>
          <w:szCs w:val="24"/>
          <w:highlight w:val="none"/>
        </w:rPr>
      </w:pPr>
      <w:r>
        <w:rPr>
          <w:rFonts w:ascii="宋体" w:hAnsi="宋体" w:eastAsia="宋体" w:cs="宋体"/>
          <w:b/>
          <w:bCs/>
          <w:spacing w:val="-2"/>
          <w:sz w:val="24"/>
          <w:szCs w:val="24"/>
          <w:highlight w:val="none"/>
        </w:rPr>
        <w:t>十</w:t>
      </w:r>
      <w:r>
        <w:rPr>
          <w:rFonts w:hint="eastAsia" w:ascii="宋体" w:hAnsi="宋体" w:eastAsia="宋体" w:cs="宋体"/>
          <w:b/>
          <w:bCs/>
          <w:spacing w:val="-2"/>
          <w:sz w:val="24"/>
          <w:szCs w:val="24"/>
          <w:highlight w:val="none"/>
          <w:lang w:val="en-US" w:eastAsia="zh-CN"/>
        </w:rPr>
        <w:t>二</w:t>
      </w:r>
      <w:r>
        <w:rPr>
          <w:rFonts w:ascii="宋体" w:hAnsi="宋体" w:eastAsia="宋体" w:cs="宋体"/>
          <w:b/>
          <w:bCs/>
          <w:spacing w:val="-2"/>
          <w:sz w:val="24"/>
          <w:szCs w:val="24"/>
          <w:highlight w:val="none"/>
        </w:rPr>
        <w:t>、</w:t>
      </w:r>
      <w:r>
        <w:rPr>
          <w:rFonts w:ascii="宋体" w:hAnsi="宋体" w:eastAsia="宋体" w:cs="宋体"/>
          <w:spacing w:val="-2"/>
          <w:sz w:val="24"/>
          <w:szCs w:val="24"/>
          <w:highlight w:val="none"/>
        </w:rPr>
        <w:t>售后与质保：</w:t>
      </w:r>
    </w:p>
    <w:p w14:paraId="3ED3621C">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pacing w:val="-10"/>
          <w:sz w:val="24"/>
          <w:szCs w:val="24"/>
          <w:highlight w:val="none"/>
          <w:lang w:val="en-US" w:eastAsia="zh-CN"/>
        </w:rPr>
      </w:pPr>
      <w:r>
        <w:rPr>
          <w:rFonts w:hint="eastAsia" w:ascii="宋体" w:hAnsi="宋体" w:eastAsia="宋体" w:cs="宋体"/>
          <w:spacing w:val="-10"/>
          <w:sz w:val="24"/>
          <w:szCs w:val="24"/>
          <w:highlight w:val="none"/>
          <w:lang w:val="en-US" w:eastAsia="zh-CN"/>
        </w:rPr>
        <w:t>1、质保期：验收合</w:t>
      </w:r>
      <w:r>
        <w:rPr>
          <w:rFonts w:hint="eastAsia" w:ascii="宋体" w:hAnsi="宋体" w:eastAsia="宋体" w:cs="宋体"/>
          <w:color w:val="auto"/>
          <w:spacing w:val="-10"/>
          <w:sz w:val="24"/>
          <w:szCs w:val="24"/>
          <w:highlight w:val="none"/>
          <w:lang w:val="en-US" w:eastAsia="zh-CN"/>
        </w:rPr>
        <w:t>格之日起【</w:t>
      </w:r>
      <w:r>
        <w:rPr>
          <w:rFonts w:hint="eastAsia" w:ascii="宋体" w:hAnsi="宋体" w:cs="宋体"/>
          <w:color w:val="auto"/>
          <w:spacing w:val="-10"/>
          <w:sz w:val="24"/>
          <w:szCs w:val="24"/>
          <w:highlight w:val="none"/>
          <w:lang w:val="en-US" w:eastAsia="zh-CN"/>
        </w:rPr>
        <w:t>两</w:t>
      </w:r>
      <w:r>
        <w:rPr>
          <w:rFonts w:hint="eastAsia" w:ascii="宋体" w:hAnsi="宋体" w:eastAsia="宋体" w:cs="宋体"/>
          <w:color w:val="auto"/>
          <w:spacing w:val="-10"/>
          <w:sz w:val="24"/>
          <w:szCs w:val="24"/>
          <w:highlight w:val="none"/>
          <w:lang w:val="en-US" w:eastAsia="zh-CN"/>
        </w:rPr>
        <w:t>】年。</w:t>
      </w:r>
    </w:p>
    <w:p w14:paraId="3DE2BDAD">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2、售后：质保期内乙方在接到甲方维修通知后 2 小时内派员到达现场，24 小时内排除故障或修复工程，否则甲方可委托其他单位或人员维修，所发生的费 用甲方有权直接从未付合同款中扣除，不足部分由乙方另行支付。</w:t>
      </w:r>
    </w:p>
    <w:p w14:paraId="59D4F9F2">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十</w:t>
      </w:r>
      <w:r>
        <w:rPr>
          <w:rFonts w:hint="eastAsia" w:ascii="宋体" w:hAnsi="宋体" w:eastAsia="宋体" w:cs="宋体"/>
          <w:b/>
          <w:bCs/>
          <w:spacing w:val="-3"/>
          <w:sz w:val="24"/>
          <w:szCs w:val="24"/>
          <w:highlight w:val="none"/>
          <w:lang w:val="en-US" w:eastAsia="zh-CN"/>
        </w:rPr>
        <w:t>三</w:t>
      </w:r>
      <w:r>
        <w:rPr>
          <w:rFonts w:ascii="宋体" w:hAnsi="宋体" w:eastAsia="宋体" w:cs="宋体"/>
          <w:b/>
          <w:bCs/>
          <w:spacing w:val="-3"/>
          <w:sz w:val="24"/>
          <w:szCs w:val="24"/>
          <w:highlight w:val="none"/>
        </w:rPr>
        <w:t>、</w:t>
      </w:r>
      <w:r>
        <w:rPr>
          <w:rFonts w:ascii="宋体" w:hAnsi="宋体" w:eastAsia="宋体" w:cs="宋体"/>
          <w:spacing w:val="-3"/>
          <w:sz w:val="24"/>
          <w:szCs w:val="24"/>
          <w:highlight w:val="none"/>
        </w:rPr>
        <w:t>安全施工</w:t>
      </w:r>
    </w:p>
    <w:p w14:paraId="7528237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1、乙方应严格按安全标准施工，并随时接受甲方和行业安全检查人员依法实施的监督检查。</w:t>
      </w:r>
    </w:p>
    <w:p w14:paraId="3637750F">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2、文明施工，不得损坏附近建筑物及附属设备。否则，由此产生的损失和 责任全部由乙方负责。</w:t>
      </w:r>
    </w:p>
    <w:p w14:paraId="62471A91">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3、乙方按有关规定采取严格的安全防护措施，承担由于乙方安全措施不力 造成人员伤亡事故的责任和因此发生的费用。</w:t>
      </w:r>
    </w:p>
    <w:p w14:paraId="6CFDB941">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4、因履行本合同造成甲方、乙方、甲乙双方工作人员或任意第三方人身损 害或财产损失的，由乙方承担全部责任。</w:t>
      </w:r>
    </w:p>
    <w:p w14:paraId="1EEFF6B0">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十</w:t>
      </w:r>
      <w:r>
        <w:rPr>
          <w:rFonts w:hint="eastAsia" w:ascii="宋体" w:hAnsi="宋体" w:eastAsia="宋体" w:cs="宋体"/>
          <w:b/>
          <w:bCs/>
          <w:spacing w:val="-3"/>
          <w:sz w:val="24"/>
          <w:szCs w:val="24"/>
          <w:highlight w:val="none"/>
          <w:lang w:val="en-US" w:eastAsia="zh-CN"/>
        </w:rPr>
        <w:t>四</w:t>
      </w:r>
      <w:r>
        <w:rPr>
          <w:rFonts w:ascii="宋体" w:hAnsi="宋体" w:eastAsia="宋体" w:cs="宋体"/>
          <w:b/>
          <w:bCs/>
          <w:spacing w:val="-3"/>
          <w:sz w:val="24"/>
          <w:szCs w:val="24"/>
          <w:highlight w:val="none"/>
        </w:rPr>
        <w:t>、</w:t>
      </w:r>
      <w:r>
        <w:rPr>
          <w:rFonts w:ascii="宋体" w:hAnsi="宋体" w:eastAsia="宋体" w:cs="宋体"/>
          <w:spacing w:val="-3"/>
          <w:sz w:val="24"/>
          <w:szCs w:val="24"/>
          <w:highlight w:val="none"/>
        </w:rPr>
        <w:t>不可抗力</w:t>
      </w:r>
    </w:p>
    <w:p w14:paraId="14F3B45C">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1、不可抗力事件发生后，乙方应在力所能及的条件下迅速采取措施，尽力 减少损失。</w:t>
      </w:r>
    </w:p>
    <w:p w14:paraId="4CC2C0A1">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2、因不可抗力事件导致的费用及延误工期由双方按以下方法分别承担：</w:t>
      </w:r>
    </w:p>
    <w:p w14:paraId="0450395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（1）人员伤亡由各自单位负责，并各自承担相应费用。</w:t>
      </w:r>
    </w:p>
    <w:p w14:paraId="73EFFF57">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（2）乙方机械设备损坏及停工损失，由乙方负责。</w:t>
      </w:r>
    </w:p>
    <w:p w14:paraId="57D90503">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（3）工程所需清理、修复费用，由甲方负责。</w:t>
      </w:r>
    </w:p>
    <w:p w14:paraId="7165DE65">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（4）延误工期相应顺延。</w:t>
      </w:r>
    </w:p>
    <w:p w14:paraId="799E9C35">
      <w:pPr>
        <w:keepNext w:val="0"/>
        <w:keepLines w:val="0"/>
        <w:pageBreakBefore w:val="0"/>
        <w:widowControl/>
        <w:kinsoku w:val="0"/>
        <w:wordWrap/>
        <w:overflowPunct/>
        <w:topLinePunct w:val="0"/>
        <w:autoSpaceDE w:val="0"/>
        <w:autoSpaceDN w:val="0"/>
        <w:bidi w:val="0"/>
        <w:adjustRightInd w:val="0"/>
        <w:snapToGrid w:val="0"/>
        <w:spacing w:before="259" w:line="360" w:lineRule="auto"/>
        <w:ind w:left="24"/>
        <w:textAlignment w:val="baseline"/>
        <w:rPr>
          <w:rFonts w:ascii="宋体" w:hAnsi="宋体" w:eastAsia="宋体" w:cs="宋体"/>
          <w:sz w:val="24"/>
          <w:szCs w:val="24"/>
          <w:highlight w:val="none"/>
        </w:rPr>
      </w:pPr>
      <w:r>
        <w:rPr>
          <w:rFonts w:ascii="宋体" w:hAnsi="宋体" w:eastAsia="宋体" w:cs="宋体"/>
          <w:b/>
          <w:bCs/>
          <w:spacing w:val="-4"/>
          <w:sz w:val="24"/>
          <w:szCs w:val="24"/>
          <w:highlight w:val="none"/>
        </w:rPr>
        <w:t>十</w:t>
      </w:r>
      <w:r>
        <w:rPr>
          <w:rFonts w:hint="eastAsia" w:ascii="宋体" w:hAnsi="宋体" w:eastAsia="宋体" w:cs="宋体"/>
          <w:b/>
          <w:bCs/>
          <w:spacing w:val="-4"/>
          <w:sz w:val="24"/>
          <w:szCs w:val="24"/>
          <w:highlight w:val="none"/>
          <w:lang w:val="en-US" w:eastAsia="zh-CN"/>
        </w:rPr>
        <w:t>五</w:t>
      </w:r>
      <w:r>
        <w:rPr>
          <w:rFonts w:ascii="宋体" w:hAnsi="宋体" w:eastAsia="宋体" w:cs="宋体"/>
          <w:b/>
          <w:bCs/>
          <w:spacing w:val="-4"/>
          <w:sz w:val="24"/>
          <w:szCs w:val="24"/>
          <w:highlight w:val="none"/>
        </w:rPr>
        <w:t>、违约责任</w:t>
      </w:r>
    </w:p>
    <w:p w14:paraId="025715AD">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1、因乙方原因未能按照合同约定日期竣工的，工期每延误一天，乙方应当按照合同总价的【】%向甲方支付违约金；累计迟延【】天的 ，视为乙方根本违 约，甲方有权单方解除合同，合同自甲方书面解除通知送达乙方之日起解除，乙方应当按照合同总价的【】%向甲方支付违约金，违约金不足以弥补甲方损失的，乙方需另行支付。</w:t>
      </w:r>
    </w:p>
    <w:p w14:paraId="34AC078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2、乙方不得将工程转包或分包给其他单位及个人，否则，甲方有权单方解除合同，合同自甲方书面解除通知送达乙方之日起解除，乙方应当按照合同总价的【】%向甲方支付违约金，违约金不足以弥补甲方损失的，乙方需另行支付。</w:t>
      </w:r>
    </w:p>
    <w:p w14:paraId="3F4F1D97">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3、乙方工程质量不合格时或者乙方提供的材料质量不合格的，甲方有权要 求其【】 日内进行整改，并要求其按照合同总价的【】%向甲方支付违约金；乙方拒不整改或者整改【】此后仍无法达到甲方要求的，甲方有权单方解除合同， 合同自甲方书面解除通知送达乙方之日起解除，乙方应当按照合同总价的【】% 向甲方支付违约金，违约金不足以弥补甲方损失的，乙方需另行支付。</w:t>
      </w:r>
    </w:p>
    <w:p w14:paraId="7603359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pacing w:val="-10"/>
          <w:sz w:val="24"/>
          <w:szCs w:val="24"/>
          <w:highlight w:val="none"/>
          <w:lang w:val="en-US" w:eastAsia="zh-CN"/>
        </w:rPr>
      </w:pPr>
      <w:r>
        <w:rPr>
          <w:rFonts w:hint="eastAsia" w:ascii="宋体" w:hAnsi="宋体" w:eastAsia="宋体" w:cs="宋体"/>
          <w:b/>
          <w:bCs/>
          <w:spacing w:val="-10"/>
          <w:sz w:val="24"/>
          <w:szCs w:val="24"/>
          <w:highlight w:val="none"/>
          <w:lang w:val="en-US" w:eastAsia="zh-CN"/>
        </w:rPr>
        <w:t>十六、合同争议解决的方式</w:t>
      </w:r>
    </w:p>
    <w:p w14:paraId="59FCC647">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本合同在履行过程中发生的争议，由甲、乙双方当事人协商解决，协商不成 的按以下第</w:t>
      </w:r>
      <w:r>
        <w:rPr>
          <w:rFonts w:hint="eastAsia" w:ascii="宋体" w:hAnsi="宋体" w:eastAsia="宋体" w:cs="宋体"/>
          <w:spacing w:val="-10"/>
          <w:sz w:val="24"/>
          <w:szCs w:val="24"/>
          <w:highlight w:val="none"/>
          <w:u w:val="single"/>
          <w:lang w:val="en-US" w:eastAsia="zh-CN"/>
        </w:rPr>
        <w:drawing>
          <wp:inline distT="0" distB="0" distL="0" distR="0">
            <wp:extent cx="135255" cy="111760"/>
            <wp:effectExtent l="0" t="0" r="17145" b="2540"/>
            <wp:docPr id="3" name="IM 2"/>
            <wp:cNvGraphicFramePr/>
            <a:graphic xmlns:a="http://schemas.openxmlformats.org/drawingml/2006/main">
              <a:graphicData uri="http://schemas.openxmlformats.org/drawingml/2006/picture">
                <pic:pic xmlns:pic="http://schemas.openxmlformats.org/drawingml/2006/picture">
                  <pic:nvPicPr>
                    <pic:cNvPr id="3" name="IM 2"/>
                    <pic:cNvPicPr/>
                  </pic:nvPicPr>
                  <pic:blipFill>
                    <a:blip r:embed="rId5"/>
                    <a:stretch>
                      <a:fillRect/>
                    </a:stretch>
                  </pic:blipFill>
                  <pic:spPr>
                    <a:xfrm>
                      <a:off x="0" y="0"/>
                      <a:ext cx="135788" cy="111861"/>
                    </a:xfrm>
                    <a:prstGeom prst="rect">
                      <a:avLst/>
                    </a:prstGeom>
                  </pic:spPr>
                </pic:pic>
              </a:graphicData>
            </a:graphic>
          </wp:inline>
        </w:drawing>
      </w:r>
      <w:r>
        <w:rPr>
          <w:rFonts w:hint="eastAsia" w:ascii="宋体" w:hAnsi="宋体" w:eastAsia="宋体" w:cs="宋体"/>
          <w:spacing w:val="-10"/>
          <w:sz w:val="24"/>
          <w:szCs w:val="24"/>
          <w:highlight w:val="none"/>
          <w:lang w:val="en-US" w:eastAsia="zh-CN"/>
        </w:rPr>
        <w:t>种方式解决：</w:t>
      </w:r>
    </w:p>
    <w:p w14:paraId="3161D82B">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1、提交西安仲裁委员会仲裁；</w:t>
      </w:r>
    </w:p>
    <w:p w14:paraId="7543E063">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 xml:space="preserve">2、依法向甲方所在地人民法院起诉。 </w:t>
      </w:r>
    </w:p>
    <w:p w14:paraId="0201E6A2">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ascii="宋体" w:hAnsi="宋体" w:eastAsia="宋体" w:cs="宋体"/>
          <w:sz w:val="24"/>
          <w:szCs w:val="24"/>
          <w:highlight w:val="none"/>
        </w:rPr>
      </w:pPr>
      <w:r>
        <w:rPr>
          <w:rFonts w:ascii="宋体" w:hAnsi="宋体" w:eastAsia="宋体" w:cs="宋体"/>
          <w:b/>
          <w:bCs/>
          <w:spacing w:val="-2"/>
          <w:sz w:val="24"/>
          <w:szCs w:val="24"/>
          <w:highlight w:val="none"/>
        </w:rPr>
        <w:t>十</w:t>
      </w:r>
      <w:r>
        <w:rPr>
          <w:rFonts w:hint="eastAsia" w:ascii="宋体" w:hAnsi="宋体" w:eastAsia="宋体" w:cs="宋体"/>
          <w:b/>
          <w:bCs/>
          <w:spacing w:val="-2"/>
          <w:sz w:val="24"/>
          <w:szCs w:val="24"/>
          <w:highlight w:val="none"/>
          <w:lang w:val="en-US" w:eastAsia="zh-CN"/>
        </w:rPr>
        <w:t>七</w:t>
      </w:r>
      <w:r>
        <w:rPr>
          <w:rFonts w:ascii="宋体" w:hAnsi="宋体" w:eastAsia="宋体" w:cs="宋体"/>
          <w:b/>
          <w:bCs/>
          <w:spacing w:val="-2"/>
          <w:sz w:val="24"/>
          <w:szCs w:val="24"/>
          <w:highlight w:val="none"/>
        </w:rPr>
        <w:t>、</w:t>
      </w:r>
      <w:r>
        <w:rPr>
          <w:rFonts w:ascii="宋体" w:hAnsi="宋体" w:eastAsia="宋体" w:cs="宋体"/>
          <w:spacing w:val="-2"/>
          <w:sz w:val="24"/>
          <w:szCs w:val="24"/>
          <w:highlight w:val="none"/>
        </w:rPr>
        <w:t>双方特别做出以下确认</w:t>
      </w:r>
    </w:p>
    <w:p w14:paraId="4B3DA76A">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1、双方已经仔细审阅本合同的内容，并完全了解本合同条款的法律含义。</w:t>
      </w:r>
    </w:p>
    <w:p w14:paraId="4E06C2E3">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2、双方确认，本合同是双方在自愿、平等、互利、公平、公正，协商一致 的基础上达成的共识，双方对本合同中的所有条款均无任何异议。</w:t>
      </w:r>
    </w:p>
    <w:p w14:paraId="2BB60FF7">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3、本合同自双方盖章签字之日生效。</w:t>
      </w:r>
    </w:p>
    <w:p w14:paraId="24ABD0A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本合同一式</w:t>
      </w:r>
      <w:r>
        <w:rPr>
          <w:rFonts w:hint="eastAsia" w:ascii="宋体" w:hAnsi="宋体" w:eastAsia="宋体" w:cs="宋体"/>
          <w:spacing w:val="-10"/>
          <w:sz w:val="24"/>
          <w:szCs w:val="24"/>
          <w:highlight w:val="none"/>
          <w:u w:val="single"/>
          <w:lang w:val="en-US" w:eastAsia="zh-CN"/>
        </w:rPr>
        <w:t>拾</w:t>
      </w:r>
      <w:r>
        <w:rPr>
          <w:rFonts w:hint="eastAsia" w:ascii="宋体" w:hAnsi="宋体" w:eastAsia="宋体" w:cs="宋体"/>
          <w:spacing w:val="-10"/>
          <w:sz w:val="24"/>
          <w:szCs w:val="24"/>
          <w:highlight w:val="none"/>
          <w:lang w:val="en-US" w:eastAsia="zh-CN"/>
        </w:rPr>
        <w:t>份，甲方执</w:t>
      </w:r>
      <w:r>
        <w:rPr>
          <w:rFonts w:hint="eastAsia" w:ascii="宋体" w:hAnsi="宋体" w:eastAsia="宋体" w:cs="宋体"/>
          <w:spacing w:val="-10"/>
          <w:sz w:val="24"/>
          <w:szCs w:val="24"/>
          <w:highlight w:val="none"/>
          <w:u w:val="single"/>
          <w:lang w:val="en-US" w:eastAsia="zh-CN"/>
        </w:rPr>
        <w:t>柒</w:t>
      </w:r>
      <w:r>
        <w:rPr>
          <w:rFonts w:hint="eastAsia" w:ascii="宋体" w:hAnsi="宋体" w:eastAsia="宋体" w:cs="宋体"/>
          <w:spacing w:val="-10"/>
          <w:sz w:val="24"/>
          <w:szCs w:val="24"/>
          <w:highlight w:val="none"/>
          <w:lang w:val="en-US" w:eastAsia="zh-CN"/>
        </w:rPr>
        <w:t>份，乙方执</w:t>
      </w:r>
      <w:r>
        <w:rPr>
          <w:rFonts w:hint="eastAsia" w:ascii="宋体" w:hAnsi="宋体" w:eastAsia="宋体" w:cs="宋体"/>
          <w:spacing w:val="-10"/>
          <w:sz w:val="24"/>
          <w:szCs w:val="24"/>
          <w:highlight w:val="none"/>
          <w:u w:val="single"/>
          <w:lang w:val="en-US" w:eastAsia="zh-CN"/>
        </w:rPr>
        <w:t>叁</w:t>
      </w:r>
      <w:r>
        <w:rPr>
          <w:rFonts w:hint="eastAsia" w:ascii="宋体" w:hAnsi="宋体" w:eastAsia="宋体" w:cs="宋体"/>
          <w:spacing w:val="-10"/>
          <w:sz w:val="24"/>
          <w:szCs w:val="24"/>
          <w:highlight w:val="none"/>
          <w:lang w:val="en-US" w:eastAsia="zh-CN"/>
        </w:rPr>
        <w:t>份，各份具有同等法律效力。</w:t>
      </w:r>
    </w:p>
    <w:p w14:paraId="6ABFBA6B">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ascii="宋体" w:hAnsi="宋体" w:eastAsia="宋体" w:cs="宋体"/>
          <w:sz w:val="24"/>
          <w:szCs w:val="24"/>
          <w:highlight w:val="none"/>
        </w:rPr>
      </w:pPr>
      <w:r>
        <w:rPr>
          <w:rFonts w:ascii="宋体" w:hAnsi="宋体" w:eastAsia="宋体" w:cs="宋体"/>
          <w:b/>
          <w:bCs/>
          <w:spacing w:val="-4"/>
          <w:sz w:val="24"/>
          <w:szCs w:val="24"/>
          <w:highlight w:val="none"/>
        </w:rPr>
        <w:t>十</w:t>
      </w:r>
      <w:r>
        <w:rPr>
          <w:rFonts w:hint="eastAsia" w:ascii="宋体" w:hAnsi="宋体" w:eastAsia="宋体" w:cs="宋体"/>
          <w:b/>
          <w:bCs/>
          <w:spacing w:val="-4"/>
          <w:sz w:val="24"/>
          <w:szCs w:val="24"/>
          <w:highlight w:val="none"/>
          <w:lang w:val="en-US" w:eastAsia="zh-CN"/>
        </w:rPr>
        <w:t>八</w:t>
      </w:r>
      <w:r>
        <w:rPr>
          <w:rFonts w:ascii="宋体" w:hAnsi="宋体" w:eastAsia="宋体" w:cs="宋体"/>
          <w:b/>
          <w:bCs/>
          <w:spacing w:val="-4"/>
          <w:sz w:val="24"/>
          <w:szCs w:val="24"/>
          <w:highlight w:val="none"/>
        </w:rPr>
        <w:t>、其他事项</w:t>
      </w:r>
    </w:p>
    <w:p w14:paraId="4F42504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1、报价单、澄清表、中标通知书、合同附件均成为合同不可分割的部分。</w:t>
      </w:r>
    </w:p>
    <w:p w14:paraId="1993085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ascii="宋体" w:hAnsi="宋体" w:eastAsia="宋体" w:cs="宋体"/>
          <w:sz w:val="24"/>
          <w:szCs w:val="24"/>
          <w:highlight w:val="none"/>
        </w:rPr>
      </w:pPr>
      <w:r>
        <w:rPr>
          <w:rFonts w:ascii="宋体" w:hAnsi="宋体" w:eastAsia="宋体" w:cs="宋体"/>
          <w:sz w:val="24"/>
          <w:szCs w:val="24"/>
          <w:highlight w:val="none"/>
        </w:rPr>
        <w:t>2、合同未尽事宜，由甲、乙双方协商、确认后，作为合同补充，与原合同</w:t>
      </w:r>
      <w:r>
        <w:rPr>
          <w:rFonts w:ascii="宋体" w:hAnsi="宋体" w:eastAsia="宋体" w:cs="宋体"/>
          <w:spacing w:val="10"/>
          <w:sz w:val="24"/>
          <w:szCs w:val="24"/>
          <w:highlight w:val="none"/>
        </w:rPr>
        <w:t xml:space="preserve"> </w:t>
      </w:r>
      <w:r>
        <w:rPr>
          <w:rFonts w:ascii="宋体" w:hAnsi="宋体" w:eastAsia="宋体" w:cs="宋体"/>
          <w:spacing w:val="-2"/>
          <w:sz w:val="24"/>
          <w:szCs w:val="24"/>
          <w:highlight w:val="none"/>
        </w:rPr>
        <w:t>具有同等法律效力。</w:t>
      </w:r>
    </w:p>
    <w:p w14:paraId="2BCFF2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ascii="宋体" w:hAnsi="宋体" w:eastAsia="宋体" w:cs="宋体"/>
          <w:sz w:val="24"/>
          <w:szCs w:val="24"/>
          <w:highlight w:val="none"/>
        </w:rPr>
      </w:pPr>
      <w:r>
        <w:rPr>
          <w:rFonts w:ascii="宋体" w:hAnsi="宋体" w:eastAsia="宋体" w:cs="宋体"/>
          <w:sz w:val="24"/>
          <w:szCs w:val="24"/>
          <w:highlight w:val="none"/>
        </w:rPr>
        <w:t>3、合同一经签订，不得擅自变更、中止或终止合同。对确需变更、调整或</w:t>
      </w:r>
      <w:r>
        <w:rPr>
          <w:rFonts w:ascii="宋体" w:hAnsi="宋体" w:eastAsia="宋体" w:cs="宋体"/>
          <w:spacing w:val="8"/>
          <w:sz w:val="24"/>
          <w:szCs w:val="24"/>
          <w:highlight w:val="none"/>
        </w:rPr>
        <w:t xml:space="preserve"> </w:t>
      </w:r>
      <w:r>
        <w:rPr>
          <w:rFonts w:ascii="宋体" w:hAnsi="宋体" w:eastAsia="宋体" w:cs="宋体"/>
          <w:spacing w:val="-2"/>
          <w:sz w:val="24"/>
          <w:szCs w:val="24"/>
          <w:highlight w:val="none"/>
        </w:rPr>
        <w:t>中止、终止合同的，应按规定履行相应的手续。</w:t>
      </w:r>
    </w:p>
    <w:p w14:paraId="7B7995B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76" w:firstLineChars="200"/>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4、本合同按照中华人民共和国的现行法律进行解释。</w:t>
      </w:r>
    </w:p>
    <w:p w14:paraId="4487924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5、供应商规模</w:t>
      </w:r>
      <w:r>
        <w:rPr>
          <w:rFonts w:ascii="宋体" w:hAnsi="宋体" w:eastAsia="宋体" w:cs="宋体"/>
          <w:color w:val="auto"/>
          <w:spacing w:val="-18"/>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8"/>
          <w:sz w:val="24"/>
          <w:szCs w:val="24"/>
          <w:highlight w:val="none"/>
        </w:rPr>
        <w:t>（</w:t>
      </w:r>
      <w:r>
        <w:rPr>
          <w:rFonts w:ascii="宋体" w:hAnsi="宋体" w:eastAsia="宋体" w:cs="宋体"/>
          <w:color w:val="auto"/>
          <w:spacing w:val="1"/>
          <w:sz w:val="24"/>
          <w:szCs w:val="24"/>
          <w:highlight w:val="none"/>
        </w:rPr>
        <w:t>大型企业/中型企业/小微</w:t>
      </w:r>
      <w:r>
        <w:rPr>
          <w:rFonts w:ascii="宋体" w:hAnsi="宋体" w:eastAsia="宋体" w:cs="宋体"/>
          <w:color w:val="auto"/>
          <w:sz w:val="24"/>
          <w:szCs w:val="24"/>
          <w:highlight w:val="none"/>
        </w:rPr>
        <w:t>型企业）</w:t>
      </w:r>
    </w:p>
    <w:p w14:paraId="1854ED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6、甲方联系人</w:t>
      </w:r>
      <w:r>
        <w:rPr>
          <w:rFonts w:ascii="宋体" w:hAnsi="宋体" w:eastAsia="宋体" w:cs="宋体"/>
          <w:color w:val="auto"/>
          <w:spacing w:val="-10"/>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89"/>
          <w:sz w:val="24"/>
          <w:szCs w:val="24"/>
          <w:highlight w:val="none"/>
        </w:rPr>
        <w:t xml:space="preserve"> </w:t>
      </w:r>
      <w:r>
        <w:rPr>
          <w:rFonts w:ascii="宋体" w:hAnsi="宋体" w:eastAsia="宋体" w:cs="宋体"/>
          <w:color w:val="auto"/>
          <w:spacing w:val="-10"/>
          <w:sz w:val="24"/>
          <w:szCs w:val="24"/>
          <w:highlight w:val="none"/>
        </w:rPr>
        <w:t>；</w:t>
      </w:r>
      <w:r>
        <w:rPr>
          <w:rFonts w:ascii="宋体" w:hAnsi="宋体" w:eastAsia="宋体" w:cs="宋体"/>
          <w:color w:val="auto"/>
          <w:spacing w:val="-1"/>
          <w:sz w:val="24"/>
          <w:szCs w:val="24"/>
          <w:highlight w:val="none"/>
        </w:rPr>
        <w:t>联系电话：</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z w:val="24"/>
          <w:szCs w:val="24"/>
          <w:highlight w:val="none"/>
        </w:rPr>
        <w:t xml:space="preserve"> </w:t>
      </w:r>
      <w:r>
        <w:rPr>
          <w:rFonts w:ascii="宋体" w:hAnsi="宋体" w:eastAsia="宋体" w:cs="宋体"/>
          <w:color w:val="auto"/>
          <w:spacing w:val="-5"/>
          <w:sz w:val="24"/>
          <w:szCs w:val="24"/>
          <w:highlight w:val="none"/>
        </w:rPr>
        <w:t>乙方联系人</w:t>
      </w:r>
      <w:r>
        <w:rPr>
          <w:rFonts w:ascii="宋体" w:hAnsi="宋体" w:eastAsia="宋体" w:cs="宋体"/>
          <w:color w:val="auto"/>
          <w:spacing w:val="-7"/>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90"/>
          <w:sz w:val="24"/>
          <w:szCs w:val="24"/>
          <w:highlight w:val="none"/>
        </w:rPr>
        <w:t xml:space="preserve"> </w:t>
      </w:r>
      <w:r>
        <w:rPr>
          <w:rFonts w:ascii="宋体" w:hAnsi="宋体" w:eastAsia="宋体" w:cs="宋体"/>
          <w:color w:val="auto"/>
          <w:spacing w:val="-7"/>
          <w:sz w:val="24"/>
          <w:szCs w:val="24"/>
          <w:highlight w:val="none"/>
        </w:rPr>
        <w:t>；</w:t>
      </w:r>
      <w:r>
        <w:rPr>
          <w:rFonts w:ascii="宋体" w:hAnsi="宋体" w:eastAsia="宋体" w:cs="宋体"/>
          <w:color w:val="auto"/>
          <w:spacing w:val="-5"/>
          <w:sz w:val="24"/>
          <w:szCs w:val="24"/>
          <w:highlight w:val="none"/>
        </w:rPr>
        <w:t>联系电话：</w:t>
      </w:r>
      <w:r>
        <w:rPr>
          <w:rFonts w:ascii="宋体" w:hAnsi="宋体" w:eastAsia="宋体" w:cs="宋体"/>
          <w:color w:val="auto"/>
          <w:sz w:val="24"/>
          <w:szCs w:val="24"/>
          <w:highlight w:val="none"/>
          <w:u w:val="single" w:color="auto"/>
        </w:rPr>
        <w:t xml:space="preserve">            </w:t>
      </w:r>
    </w:p>
    <w:p w14:paraId="1EF8D7CD">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highlight w:val="none"/>
        </w:rPr>
      </w:pPr>
      <w:r>
        <w:rPr>
          <w:rFonts w:ascii="宋体" w:hAnsi="宋体" w:eastAsia="宋体" w:cs="宋体"/>
          <w:spacing w:val="-3"/>
          <w:sz w:val="24"/>
          <w:szCs w:val="24"/>
          <w:highlight w:val="none"/>
        </w:rPr>
        <w:t>（以下无正文）</w:t>
      </w:r>
    </w:p>
    <w:p w14:paraId="22EA02F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CN"/>
        </w:rPr>
      </w:pPr>
    </w:p>
    <w:p w14:paraId="37F16CB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甲  方（公章）                          乙  方（公章）</w:t>
      </w:r>
    </w:p>
    <w:p w14:paraId="274DC69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CN"/>
        </w:rPr>
      </w:pPr>
    </w:p>
    <w:p w14:paraId="6D7CD90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 xml:space="preserve">法定代表人：                              法定代表人： </w:t>
      </w:r>
    </w:p>
    <w:p w14:paraId="53526EA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代理人：                                  代理人：</w:t>
      </w:r>
    </w:p>
    <w:p w14:paraId="3A7DAA7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开户银行：                                开户银行：</w:t>
      </w:r>
    </w:p>
    <w:p w14:paraId="008AF50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帐  号：                                 帐  号：</w:t>
      </w:r>
    </w:p>
    <w:p w14:paraId="69EDDF6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单位名称：西安市中心医院                 单位名称：</w:t>
      </w:r>
    </w:p>
    <w:p w14:paraId="7FBC915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地  址：西安市新城区西五路161号           地  址：</w:t>
      </w:r>
    </w:p>
    <w:p w14:paraId="6823486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联系电话：                               联系电话：</w:t>
      </w:r>
    </w:p>
    <w:p w14:paraId="37EB5B0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lang w:val="en-US" w:eastAsia="zh-CN"/>
        </w:rPr>
        <w:t>签订日期：                                签订日期：</w:t>
      </w:r>
    </w:p>
    <w:p w14:paraId="79A53E2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hint="eastAsia" w:ascii="宋体" w:hAnsi="宋体" w:eastAsia="宋体" w:cs="宋体"/>
          <w:spacing w:val="-1"/>
          <w:sz w:val="24"/>
          <w:szCs w:val="24"/>
          <w:highlight w:val="none"/>
          <w:lang w:val="en-US" w:eastAsia="zh-Hans"/>
        </w:rPr>
      </w:pPr>
    </w:p>
    <w:p w14:paraId="76BFBAE7">
      <w:pPr>
        <w:keepNext w:val="0"/>
        <w:keepLines w:val="0"/>
        <w:pageBreakBefore w:val="0"/>
        <w:overflowPunct/>
        <w:topLinePunct w:val="0"/>
        <w:bidi w:val="0"/>
        <w:spacing w:line="360" w:lineRule="auto"/>
        <w:rPr>
          <w:highlight w:val="none"/>
        </w:rPr>
      </w:pPr>
    </w:p>
    <w:p w14:paraId="7F9CC25D">
      <w:pPr>
        <w:pStyle w:val="7"/>
        <w:keepNext w:val="0"/>
        <w:keepLines w:val="0"/>
        <w:pageBreakBefore w:val="0"/>
        <w:overflowPunct/>
        <w:topLinePunct w:val="0"/>
        <w:bidi w:val="0"/>
        <w:spacing w:line="360" w:lineRule="auto"/>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14:paraId="4CBB058C">
      <w:pPr>
        <w:pStyle w:val="7"/>
        <w:keepNext w:val="0"/>
        <w:keepLines w:val="0"/>
        <w:pageBreakBefore w:val="0"/>
        <w:overflowPunct/>
        <w:topLinePunct w:val="0"/>
        <w:bidi w:val="0"/>
        <w:spacing w:line="360" w:lineRule="auto"/>
        <w:rPr>
          <w:rFonts w:hint="eastAsia"/>
          <w:highlight w:val="none"/>
          <w:lang w:val="en-US" w:eastAsia="zh-CN"/>
        </w:rPr>
      </w:pPr>
      <w:r>
        <w:rPr>
          <w:rFonts w:hint="eastAsia"/>
          <w:highlight w:val="none"/>
          <w:lang w:val="en-US" w:eastAsia="zh-CN"/>
        </w:rPr>
        <w:t>附件：工程量清单</w:t>
      </w:r>
    </w:p>
    <w:p w14:paraId="2D0ED7FE">
      <w:pPr>
        <w:rPr>
          <w:rFonts w:hint="eastAsia" w:ascii="宋体" w:hAnsi="宋体" w:eastAsia="宋体" w:cs="宋体"/>
          <w:highlight w:val="none"/>
        </w:rPr>
      </w:pPr>
      <w:r>
        <w:rPr>
          <w:rFonts w:hint="eastAsia" w:ascii="宋体" w:hAnsi="宋体" w:eastAsia="宋体" w:cs="宋体"/>
          <w:highlight w:val="none"/>
        </w:rPr>
        <w:br w:type="page"/>
      </w:r>
    </w:p>
    <w:p w14:paraId="52D9D70C">
      <w:pPr>
        <w:pStyle w:val="2"/>
        <w:jc w:val="center"/>
        <w:rPr>
          <w:rFonts w:hint="eastAsia" w:ascii="仿宋" w:hAnsi="仿宋" w:eastAsia="仿宋" w:cs="仿宋"/>
        </w:rPr>
      </w:pPr>
      <w:r>
        <w:rPr>
          <w:rFonts w:hint="eastAsia" w:ascii="仿宋" w:hAnsi="仿宋" w:eastAsia="仿宋" w:cs="仿宋"/>
        </w:rPr>
        <w:t>保密协议</w:t>
      </w:r>
    </w:p>
    <w:p w14:paraId="67E7839D">
      <w:pPr>
        <w:pStyle w:val="8"/>
        <w:rPr>
          <w:rFonts w:hint="eastAsia" w:ascii="仿宋" w:hAnsi="仿宋" w:eastAsia="仿宋" w:cs="仿宋"/>
        </w:rPr>
      </w:pPr>
      <w:r>
        <w:rPr>
          <w:rFonts w:hint="eastAsia" w:ascii="仿宋" w:hAnsi="仿宋" w:eastAsia="仿宋" w:cs="仿宋"/>
        </w:rPr>
        <w:t>甲方（保密方）：</w:t>
      </w:r>
    </w:p>
    <w:p w14:paraId="72445891">
      <w:pPr>
        <w:pStyle w:val="8"/>
        <w:rPr>
          <w:rFonts w:hint="eastAsia" w:ascii="仿宋" w:hAnsi="仿宋" w:eastAsia="仿宋" w:cs="仿宋"/>
        </w:rPr>
      </w:pPr>
      <w:r>
        <w:rPr>
          <w:rFonts w:hint="eastAsia" w:ascii="仿宋" w:hAnsi="仿宋" w:eastAsia="仿宋" w:cs="仿宋"/>
          <w:lang w:val="en-US" w:eastAsia="zh-CN"/>
        </w:rPr>
        <w:t>住所地</w:t>
      </w:r>
      <w:r>
        <w:rPr>
          <w:rFonts w:hint="eastAsia" w:ascii="仿宋" w:hAnsi="仿宋" w:eastAsia="仿宋" w:cs="仿宋"/>
        </w:rPr>
        <w:t>：</w:t>
      </w:r>
    </w:p>
    <w:p w14:paraId="00520DBD">
      <w:pPr>
        <w:pStyle w:val="8"/>
        <w:rPr>
          <w:rFonts w:hint="eastAsia" w:ascii="仿宋" w:hAnsi="仿宋" w:eastAsia="仿宋" w:cs="仿宋"/>
        </w:rPr>
      </w:pPr>
      <w:r>
        <w:rPr>
          <w:rFonts w:hint="eastAsia" w:ascii="仿宋" w:hAnsi="仿宋" w:eastAsia="仿宋" w:cs="仿宋"/>
        </w:rPr>
        <w:t>乙方（保密义务方）：[合作方全称]</w:t>
      </w:r>
    </w:p>
    <w:p w14:paraId="01F331EF">
      <w:pPr>
        <w:pStyle w:val="8"/>
        <w:rPr>
          <w:rFonts w:hint="eastAsia" w:ascii="仿宋" w:hAnsi="仿宋" w:eastAsia="仿宋" w:cs="仿宋"/>
        </w:rPr>
      </w:pPr>
      <w:r>
        <w:rPr>
          <w:rFonts w:hint="eastAsia" w:ascii="仿宋" w:hAnsi="仿宋" w:eastAsia="仿宋" w:cs="仿宋"/>
          <w:lang w:val="en-US" w:eastAsia="zh-CN"/>
        </w:rPr>
        <w:t>住所地</w:t>
      </w:r>
      <w:r>
        <w:rPr>
          <w:rFonts w:hint="eastAsia" w:ascii="仿宋" w:hAnsi="仿宋" w:eastAsia="仿宋" w:cs="仿宋"/>
        </w:rPr>
        <w:t>：</w:t>
      </w:r>
    </w:p>
    <w:p w14:paraId="6208C5B8">
      <w:pPr>
        <w:pStyle w:val="8"/>
        <w:ind w:firstLine="500" w:firstLineChars="0"/>
        <w:jc w:val="both"/>
        <w:rPr>
          <w:rFonts w:hint="eastAsia" w:ascii="仿宋" w:hAnsi="仿宋" w:eastAsia="仿宋" w:cs="仿宋"/>
        </w:rPr>
      </w:pPr>
      <w:r>
        <w:rPr>
          <w:rFonts w:hint="eastAsia" w:ascii="仿宋" w:hAnsi="仿宋" w:eastAsia="仿宋" w:cs="仿宋"/>
        </w:rPr>
        <w:t>鉴于甲乙双方已签署《</w:t>
      </w:r>
      <w:r>
        <w:rPr>
          <w:rFonts w:hint="eastAsia" w:ascii="仿宋" w:hAnsi="仿宋" w:eastAsia="仿宋" w:cs="仿宋"/>
          <w:lang w:val="en-US" w:eastAsia="zh-CN"/>
        </w:rPr>
        <w:t>XX</w:t>
      </w:r>
      <w:r>
        <w:rPr>
          <w:rFonts w:hint="eastAsia" w:ascii="仿宋" w:hAnsi="仿宋" w:eastAsia="仿宋" w:cs="仿宋"/>
        </w:rPr>
        <w:t>项目合同》（以下简称 “主合同”），乙方在履行主合同过程中，将接触、知悉甲方的各类秘密信息（含患者信息）。为保护甲方秘密安全，明确乙方保密义务，根据《中华人民共和国民法典》《中华人民共和国个人信息保护法》等相关法律法规，甲乙双方本着平等自愿、诚实信用的原则，达成如下协议，以资共同遵守：</w:t>
      </w:r>
    </w:p>
    <w:p w14:paraId="5B6E544B">
      <w:pPr>
        <w:pStyle w:val="3"/>
        <w:jc w:val="both"/>
        <w:rPr>
          <w:rFonts w:hint="eastAsia" w:ascii="仿宋" w:hAnsi="仿宋" w:eastAsia="仿宋" w:cs="仿宋"/>
        </w:rPr>
      </w:pPr>
      <w:r>
        <w:rPr>
          <w:rFonts w:hint="eastAsia" w:ascii="仿宋" w:hAnsi="仿宋" w:eastAsia="仿宋" w:cs="仿宋"/>
        </w:rPr>
        <w:t>一、保密信息定义及范围</w:t>
      </w:r>
    </w:p>
    <w:p w14:paraId="5A151831">
      <w:pPr>
        <w:pStyle w:val="8"/>
        <w:numPr>
          <w:ilvl w:val="0"/>
          <w:numId w:val="1"/>
        </w:numPr>
        <w:jc w:val="both"/>
        <w:rPr>
          <w:rFonts w:hint="eastAsia" w:ascii="仿宋" w:hAnsi="仿宋" w:eastAsia="仿宋" w:cs="仿宋"/>
        </w:rPr>
      </w:pPr>
      <w:r>
        <w:rPr>
          <w:rFonts w:hint="eastAsia" w:ascii="仿宋" w:hAnsi="仿宋" w:eastAsia="仿宋" w:cs="仿宋"/>
        </w:rPr>
        <w:t>保密信息指乙方在履行主合同过程中，通过任何形式（包括但不限于书面、口头、电子数据、实物查看等）从甲方获取或知悉的，以及乙方在项目实施中独立形成的与甲方相关的所有未公开信息。</w:t>
      </w:r>
    </w:p>
    <w:p w14:paraId="0793F2D5">
      <w:pPr>
        <w:pStyle w:val="8"/>
        <w:numPr>
          <w:ilvl w:val="0"/>
          <w:numId w:val="1"/>
        </w:numPr>
        <w:jc w:val="both"/>
        <w:rPr>
          <w:rFonts w:hint="eastAsia" w:ascii="仿宋" w:hAnsi="仿宋" w:eastAsia="仿宋" w:cs="仿宋"/>
        </w:rPr>
      </w:pPr>
      <w:r>
        <w:rPr>
          <w:rFonts w:hint="eastAsia" w:ascii="仿宋" w:hAnsi="仿宋" w:eastAsia="仿宋" w:cs="仿宋"/>
        </w:rPr>
        <w:t>保密信息具体范围包括但不限于：</w:t>
      </w:r>
    </w:p>
    <w:p w14:paraId="31ECE3E3">
      <w:pPr>
        <w:pStyle w:val="8"/>
        <w:jc w:val="both"/>
        <w:rPr>
          <w:rFonts w:hint="eastAsia" w:ascii="仿宋" w:hAnsi="仿宋" w:eastAsia="仿宋" w:cs="仿宋"/>
        </w:rPr>
      </w:pPr>
      <w:r>
        <w:rPr>
          <w:rFonts w:hint="eastAsia" w:ascii="仿宋" w:hAnsi="仿宋" w:eastAsia="仿宋" w:cs="仿宋"/>
        </w:rPr>
        <w:t>（1）患者信息：患者个人身份信息（姓名、性别、年龄、身份证号、联系方式、家庭住址等）、健康诊疗信息（病历记录、检查报告、诊断结果、治疗方案、用药情况等）、医保缴费信息及其他与患者相关的未公开信息；</w:t>
      </w:r>
    </w:p>
    <w:p w14:paraId="1828C699">
      <w:pPr>
        <w:pStyle w:val="8"/>
        <w:jc w:val="both"/>
        <w:rPr>
          <w:rFonts w:hint="eastAsia" w:ascii="仿宋" w:hAnsi="仿宋" w:eastAsia="仿宋" w:cs="仿宋"/>
        </w:rPr>
      </w:pPr>
      <w:r>
        <w:rPr>
          <w:rFonts w:hint="eastAsia" w:ascii="仿宋" w:hAnsi="仿宋" w:eastAsia="仿宋" w:cs="仿宋"/>
        </w:rPr>
        <w:t>（2）医院运营管理信息：医院组织结构、人员编制、薪酬福利、财务数据、采购价格、供应商信息、运营策略、发展规划等；</w:t>
      </w:r>
    </w:p>
    <w:p w14:paraId="2588B3FF">
      <w:pPr>
        <w:pStyle w:val="8"/>
        <w:jc w:val="both"/>
        <w:rPr>
          <w:rFonts w:hint="eastAsia" w:ascii="仿宋" w:hAnsi="仿宋" w:eastAsia="仿宋" w:cs="仿宋"/>
        </w:rPr>
      </w:pPr>
      <w:r>
        <w:rPr>
          <w:rFonts w:hint="eastAsia" w:ascii="仿宋" w:hAnsi="仿宋" w:eastAsia="仿宋" w:cs="仿宋"/>
        </w:rPr>
        <w:t>（3）项目相关信息：主合同及附件内容、项目实施方案、技术参数、设计图纸、施工计划、设备清单及规格、系统源代码、软件配置、数据接口标准、测试报告、验收资料等；</w:t>
      </w:r>
    </w:p>
    <w:p w14:paraId="4544FBD4">
      <w:pPr>
        <w:pStyle w:val="8"/>
        <w:jc w:val="both"/>
        <w:rPr>
          <w:rFonts w:hint="eastAsia" w:ascii="仿宋" w:hAnsi="仿宋" w:eastAsia="仿宋" w:cs="仿宋"/>
        </w:rPr>
      </w:pPr>
      <w:r>
        <w:rPr>
          <w:rFonts w:hint="eastAsia" w:ascii="仿宋" w:hAnsi="仿宋" w:eastAsia="仿宋" w:cs="仿宋"/>
        </w:rPr>
        <w:t>（4）医院技术秘密：与治安监控、报警系统相关的专有技术、算法模型、技术成果、研发数据等未公开的技术信息；</w:t>
      </w:r>
    </w:p>
    <w:p w14:paraId="289E9A74">
      <w:pPr>
        <w:pStyle w:val="8"/>
        <w:jc w:val="both"/>
        <w:rPr>
          <w:rFonts w:hint="eastAsia" w:ascii="仿宋" w:hAnsi="仿宋" w:eastAsia="仿宋" w:cs="仿宋"/>
        </w:rPr>
      </w:pPr>
      <w:r>
        <w:rPr>
          <w:rFonts w:hint="eastAsia" w:ascii="仿宋" w:hAnsi="仿宋" w:eastAsia="仿宋" w:cs="仿宋"/>
        </w:rPr>
        <w:t>（5）其他经甲方明确标注为保密或乙方应当知悉为保密的信息。</w:t>
      </w:r>
    </w:p>
    <w:p w14:paraId="5F07A1B6">
      <w:pPr>
        <w:pStyle w:val="8"/>
        <w:numPr>
          <w:ilvl w:val="0"/>
          <w:numId w:val="1"/>
        </w:numPr>
        <w:jc w:val="both"/>
        <w:rPr>
          <w:rFonts w:hint="eastAsia" w:ascii="仿宋" w:hAnsi="仿宋" w:eastAsia="仿宋" w:cs="仿宋"/>
        </w:rPr>
      </w:pPr>
      <w:r>
        <w:rPr>
          <w:rFonts w:hint="eastAsia" w:ascii="仿宋" w:hAnsi="仿宋" w:eastAsia="仿宋" w:cs="仿宋"/>
        </w:rPr>
        <w:t>保密信息不包括以下内容：</w:t>
      </w:r>
    </w:p>
    <w:p w14:paraId="0201245F">
      <w:pPr>
        <w:pStyle w:val="8"/>
        <w:jc w:val="both"/>
        <w:rPr>
          <w:rFonts w:hint="eastAsia" w:ascii="仿宋" w:hAnsi="仿宋" w:eastAsia="仿宋" w:cs="仿宋"/>
        </w:rPr>
      </w:pPr>
      <w:r>
        <w:rPr>
          <w:rFonts w:hint="eastAsia" w:ascii="仿宋" w:hAnsi="仿宋" w:eastAsia="仿宋" w:cs="仿宋"/>
        </w:rPr>
        <w:t>（1）已为公众所知悉的信息（非因乙方违反本协议导致公开）；</w:t>
      </w:r>
    </w:p>
    <w:p w14:paraId="10B9F127">
      <w:pPr>
        <w:pStyle w:val="8"/>
        <w:jc w:val="both"/>
        <w:rPr>
          <w:rFonts w:hint="eastAsia" w:ascii="仿宋" w:hAnsi="仿宋" w:eastAsia="仿宋" w:cs="仿宋"/>
        </w:rPr>
      </w:pPr>
      <w:r>
        <w:rPr>
          <w:rFonts w:hint="eastAsia" w:ascii="仿宋" w:hAnsi="仿宋" w:eastAsia="仿宋" w:cs="仿宋"/>
        </w:rPr>
        <w:t>（2）乙方在未违反本协议的情况下，从有权公开该信息的第三方合法获取的信息；</w:t>
      </w:r>
    </w:p>
    <w:p w14:paraId="01F7D66A">
      <w:pPr>
        <w:pStyle w:val="8"/>
        <w:jc w:val="both"/>
        <w:rPr>
          <w:rFonts w:hint="eastAsia" w:ascii="仿宋" w:hAnsi="仿宋" w:eastAsia="仿宋" w:cs="仿宋"/>
        </w:rPr>
      </w:pPr>
      <w:r>
        <w:rPr>
          <w:rFonts w:hint="eastAsia" w:ascii="仿宋" w:hAnsi="仿宋" w:eastAsia="仿宋" w:cs="仿宋"/>
        </w:rPr>
        <w:t>（3）乙方在接触保密信息前已独立拥有或开发的、且有充分证据证明的信息；</w:t>
      </w:r>
    </w:p>
    <w:p w14:paraId="054DCD23">
      <w:pPr>
        <w:pStyle w:val="8"/>
        <w:jc w:val="both"/>
        <w:rPr>
          <w:rFonts w:hint="eastAsia" w:ascii="仿宋" w:hAnsi="仿宋" w:eastAsia="仿宋" w:cs="仿宋"/>
        </w:rPr>
      </w:pPr>
      <w:r>
        <w:rPr>
          <w:rFonts w:hint="eastAsia" w:ascii="仿宋" w:hAnsi="仿宋" w:eastAsia="仿宋" w:cs="仿宋"/>
        </w:rPr>
        <w:t>（4）根据法律法规、司法机关或行政主管部门的强制性要求，乙方必须披露的信息（但乙方应在披露前及时通知甲方，并在允许范围内采取合理保密措施）。</w:t>
      </w:r>
    </w:p>
    <w:p w14:paraId="4F00FE69">
      <w:pPr>
        <w:pStyle w:val="3"/>
        <w:jc w:val="both"/>
        <w:rPr>
          <w:rFonts w:hint="eastAsia" w:ascii="仿宋" w:hAnsi="仿宋" w:eastAsia="仿宋" w:cs="仿宋"/>
        </w:rPr>
      </w:pPr>
      <w:r>
        <w:rPr>
          <w:rFonts w:hint="eastAsia" w:ascii="仿宋" w:hAnsi="仿宋" w:eastAsia="仿宋" w:cs="仿宋"/>
        </w:rPr>
        <w:t>二、保密义务</w:t>
      </w:r>
    </w:p>
    <w:p w14:paraId="2FF22956">
      <w:pPr>
        <w:pStyle w:val="8"/>
        <w:numPr>
          <w:ilvl w:val="0"/>
          <w:numId w:val="2"/>
        </w:numPr>
        <w:jc w:val="both"/>
        <w:rPr>
          <w:rFonts w:hint="eastAsia" w:ascii="仿宋" w:hAnsi="仿宋" w:eastAsia="仿宋" w:cs="仿宋"/>
        </w:rPr>
      </w:pPr>
      <w:r>
        <w:rPr>
          <w:rFonts w:hint="eastAsia" w:ascii="仿宋" w:hAnsi="仿宋" w:eastAsia="仿宋" w:cs="仿宋"/>
        </w:rPr>
        <w:t>乙方承诺，仅为履行主合同之目的使用保密信息，不得用于任何与主合同无关的用途，不得向任何第三方披露、泄露、传播、转让、赠与、出租、复制、篡改保密信息。</w:t>
      </w:r>
    </w:p>
    <w:p w14:paraId="56F0040A">
      <w:pPr>
        <w:pStyle w:val="8"/>
        <w:numPr>
          <w:ilvl w:val="0"/>
          <w:numId w:val="2"/>
        </w:numPr>
        <w:jc w:val="both"/>
        <w:rPr>
          <w:rFonts w:hint="eastAsia" w:ascii="仿宋" w:hAnsi="仿宋" w:eastAsia="仿宋" w:cs="仿宋"/>
        </w:rPr>
      </w:pPr>
      <w:r>
        <w:rPr>
          <w:rFonts w:hint="eastAsia" w:ascii="仿宋" w:hAnsi="仿宋" w:eastAsia="仿宋" w:cs="仿宋"/>
        </w:rPr>
        <w:t>乙方应建立健全保密管理制度，对接触保密信息的工作人员进行专项保密培训，明确其保密责任，并要求其遵守本协议约定。乙方工作人员违反本协议保密义务的，视为乙方违约，乙方应承担全部责任。</w:t>
      </w:r>
    </w:p>
    <w:p w14:paraId="28FBF3DF">
      <w:pPr>
        <w:pStyle w:val="8"/>
        <w:numPr>
          <w:ilvl w:val="0"/>
          <w:numId w:val="2"/>
        </w:numPr>
        <w:jc w:val="both"/>
        <w:rPr>
          <w:rFonts w:hint="eastAsia" w:ascii="仿宋" w:hAnsi="仿宋" w:eastAsia="仿宋" w:cs="仿宋"/>
        </w:rPr>
      </w:pPr>
      <w:r>
        <w:rPr>
          <w:rFonts w:hint="eastAsia" w:ascii="仿宋" w:hAnsi="仿宋" w:eastAsia="仿宋" w:cs="仿宋"/>
        </w:rPr>
        <w:t>乙方应采取合理且必要的保密措施保护保密信息，包括但不限于：</w:t>
      </w:r>
    </w:p>
    <w:p w14:paraId="5EBACCDF">
      <w:pPr>
        <w:pStyle w:val="8"/>
        <w:jc w:val="both"/>
        <w:rPr>
          <w:rFonts w:hint="eastAsia" w:ascii="仿宋" w:hAnsi="仿宋" w:eastAsia="仿宋" w:cs="仿宋"/>
        </w:rPr>
      </w:pPr>
      <w:r>
        <w:rPr>
          <w:rFonts w:hint="eastAsia" w:ascii="仿宋" w:hAnsi="仿宋" w:eastAsia="仿宋" w:cs="仿宋"/>
        </w:rPr>
        <w:t>（1）对存储保密信息的计算机、服务器、移动设备等进行加密、设置访问权限，定期进行安全检测和维护；</w:t>
      </w:r>
    </w:p>
    <w:p w14:paraId="22B35481">
      <w:pPr>
        <w:pStyle w:val="8"/>
        <w:jc w:val="both"/>
        <w:rPr>
          <w:rFonts w:hint="eastAsia" w:ascii="仿宋" w:hAnsi="仿宋" w:eastAsia="仿宋" w:cs="仿宋"/>
        </w:rPr>
      </w:pPr>
      <w:r>
        <w:rPr>
          <w:rFonts w:hint="eastAsia" w:ascii="仿宋" w:hAnsi="仿宋" w:eastAsia="仿宋" w:cs="仿宋"/>
        </w:rPr>
        <w:t>（2）对书面形式的保密信息进行密封存放、专人保管，建立借阅、使用登记制度；</w:t>
      </w:r>
    </w:p>
    <w:p w14:paraId="15016FC2">
      <w:pPr>
        <w:pStyle w:val="8"/>
        <w:jc w:val="both"/>
        <w:rPr>
          <w:rFonts w:hint="eastAsia" w:ascii="仿宋" w:hAnsi="仿宋" w:eastAsia="仿宋" w:cs="仿宋"/>
        </w:rPr>
      </w:pPr>
      <w:r>
        <w:rPr>
          <w:rFonts w:hint="eastAsia" w:ascii="仿宋" w:hAnsi="仿宋" w:eastAsia="仿宋" w:cs="仿宋"/>
        </w:rPr>
        <w:t>（3）在项目施工、调试等现场工作中，限制保密信息的接触范围，禁止无关人员接触保密信息；</w:t>
      </w:r>
    </w:p>
    <w:p w14:paraId="691D2B1C">
      <w:pPr>
        <w:pStyle w:val="8"/>
        <w:jc w:val="both"/>
        <w:rPr>
          <w:rFonts w:hint="eastAsia" w:ascii="仿宋" w:hAnsi="仿宋" w:eastAsia="仿宋" w:cs="仿宋"/>
        </w:rPr>
      </w:pPr>
      <w:r>
        <w:rPr>
          <w:rFonts w:hint="eastAsia" w:ascii="仿宋" w:hAnsi="仿宋" w:eastAsia="仿宋" w:cs="仿宋"/>
        </w:rPr>
        <w:t>（4）在与甲方进行保密信息传输、交流时，采取加密传输、专人送达等安全方式。</w:t>
      </w:r>
    </w:p>
    <w:p w14:paraId="799792E5">
      <w:pPr>
        <w:pStyle w:val="8"/>
        <w:numPr>
          <w:ilvl w:val="0"/>
          <w:numId w:val="2"/>
        </w:numPr>
        <w:jc w:val="both"/>
        <w:rPr>
          <w:rFonts w:hint="eastAsia" w:ascii="仿宋" w:hAnsi="仿宋" w:eastAsia="仿宋" w:cs="仿宋"/>
        </w:rPr>
      </w:pPr>
      <w:r>
        <w:rPr>
          <w:rFonts w:hint="eastAsia" w:ascii="仿宋" w:hAnsi="仿宋" w:eastAsia="仿宋" w:cs="仿宋"/>
        </w:rPr>
        <w:t>乙方不得利用保密信息为自己或任何第三方谋取不正当利益，不得利用患者信息从事任何侵犯患者隐私权、人格权等合法权益的行为。</w:t>
      </w:r>
    </w:p>
    <w:p w14:paraId="06F7E22C">
      <w:pPr>
        <w:pStyle w:val="8"/>
        <w:numPr>
          <w:ilvl w:val="0"/>
          <w:numId w:val="2"/>
        </w:numPr>
        <w:jc w:val="both"/>
        <w:rPr>
          <w:rFonts w:hint="eastAsia" w:ascii="仿宋" w:hAnsi="仿宋" w:eastAsia="仿宋" w:cs="仿宋"/>
        </w:rPr>
      </w:pPr>
      <w:r>
        <w:rPr>
          <w:rFonts w:hint="eastAsia" w:ascii="仿宋" w:hAnsi="仿宋" w:eastAsia="仿宋" w:cs="仿宋"/>
        </w:rPr>
        <w:t>主合同终止或解除后，乙方的保密义务持续有效。乙方应在主合同终止或解除后 15 日内，将所有保密信息（包括原件、复印件、电子文档、存储介质等）返还给甲方，或按照甲方要求进行销毁，并提供书面证明；乙方不得留存任何保密信息的副本、备份或衍生信息。</w:t>
      </w:r>
    </w:p>
    <w:p w14:paraId="3A913015">
      <w:pPr>
        <w:pStyle w:val="3"/>
        <w:jc w:val="both"/>
        <w:rPr>
          <w:rFonts w:hint="eastAsia" w:ascii="仿宋" w:hAnsi="仿宋" w:eastAsia="仿宋" w:cs="仿宋"/>
        </w:rPr>
      </w:pPr>
      <w:r>
        <w:rPr>
          <w:rFonts w:hint="eastAsia" w:ascii="仿宋" w:hAnsi="仿宋" w:eastAsia="仿宋" w:cs="仿宋"/>
        </w:rPr>
        <w:t>三、保密期限</w:t>
      </w:r>
    </w:p>
    <w:p w14:paraId="294FDF6B">
      <w:pPr>
        <w:pStyle w:val="8"/>
        <w:numPr>
          <w:ilvl w:val="0"/>
          <w:numId w:val="3"/>
        </w:numPr>
        <w:jc w:val="both"/>
        <w:rPr>
          <w:rFonts w:hint="eastAsia" w:ascii="仿宋" w:hAnsi="仿宋" w:eastAsia="仿宋" w:cs="仿宋"/>
        </w:rPr>
      </w:pPr>
      <w:r>
        <w:rPr>
          <w:rFonts w:hint="eastAsia" w:ascii="仿宋" w:hAnsi="仿宋" w:eastAsia="仿宋" w:cs="仿宋"/>
        </w:rPr>
        <w:t>本协议项下的保密期限自乙方接触保密信息之日起至该保密信息成为公开信息之日止。</w:t>
      </w:r>
    </w:p>
    <w:p w14:paraId="346EFCB8">
      <w:pPr>
        <w:pStyle w:val="8"/>
        <w:numPr>
          <w:ilvl w:val="0"/>
          <w:numId w:val="3"/>
        </w:numPr>
        <w:jc w:val="both"/>
        <w:rPr>
          <w:rFonts w:hint="eastAsia" w:ascii="仿宋" w:hAnsi="仿宋" w:eastAsia="仿宋" w:cs="仿宋"/>
        </w:rPr>
      </w:pPr>
      <w:r>
        <w:rPr>
          <w:rFonts w:hint="eastAsia" w:ascii="仿宋" w:hAnsi="仿宋" w:eastAsia="仿宋" w:cs="仿宋"/>
        </w:rPr>
        <w:t>其中，患者信息的保密期限为永久，即使主合同终止、解除或保密信息因其他原因部分公开，乙方对患者信息的保密义务仍持续有效，直至患者信息依法公开或经患者本人书面同意披露。</w:t>
      </w:r>
    </w:p>
    <w:p w14:paraId="7598D21C">
      <w:pPr>
        <w:pStyle w:val="3"/>
        <w:jc w:val="both"/>
        <w:rPr>
          <w:rFonts w:hint="eastAsia" w:ascii="仿宋" w:hAnsi="仿宋" w:eastAsia="仿宋" w:cs="仿宋"/>
        </w:rPr>
      </w:pPr>
      <w:r>
        <w:rPr>
          <w:rFonts w:hint="eastAsia" w:ascii="仿宋" w:hAnsi="仿宋" w:eastAsia="仿宋" w:cs="仿宋"/>
        </w:rPr>
        <w:t>四、违约责任</w:t>
      </w:r>
    </w:p>
    <w:p w14:paraId="745D6DC3">
      <w:pPr>
        <w:pStyle w:val="8"/>
        <w:numPr>
          <w:ilvl w:val="0"/>
          <w:numId w:val="4"/>
        </w:numPr>
        <w:jc w:val="both"/>
        <w:rPr>
          <w:rFonts w:hint="eastAsia" w:ascii="仿宋" w:hAnsi="仿宋" w:eastAsia="仿宋" w:cs="仿宋"/>
        </w:rPr>
      </w:pPr>
      <w:r>
        <w:rPr>
          <w:rFonts w:hint="eastAsia" w:ascii="仿宋" w:hAnsi="仿宋" w:eastAsia="仿宋" w:cs="仿宋"/>
        </w:rPr>
        <w:t>若乙方违反本协议约定，发生任何披露、泄露、滥用保密信息的行为，甲方有权要求乙方立即停止违约行为，并采取有效措施防止保密信息进一步扩散。</w:t>
      </w:r>
    </w:p>
    <w:p w14:paraId="61D8DB29">
      <w:pPr>
        <w:pStyle w:val="8"/>
        <w:numPr>
          <w:ilvl w:val="0"/>
          <w:numId w:val="4"/>
        </w:numPr>
        <w:jc w:val="both"/>
        <w:rPr>
          <w:rFonts w:hint="eastAsia" w:ascii="仿宋" w:hAnsi="仿宋" w:eastAsia="仿宋" w:cs="仿宋"/>
        </w:rPr>
      </w:pPr>
      <w:r>
        <w:rPr>
          <w:rFonts w:hint="eastAsia" w:ascii="仿宋" w:hAnsi="仿宋" w:eastAsia="仿宋" w:cs="仿宋"/>
        </w:rPr>
        <w:t>乙方违反本协议给甲方造成损失的，应承担全部赔偿责任，赔偿范围包括但不限于甲方的直接经济损失、间接经济损失（如商誉损失、维权费用、诉讼费、律师费、鉴定费等）。</w:t>
      </w:r>
    </w:p>
    <w:p w14:paraId="2C62C0EC">
      <w:pPr>
        <w:pStyle w:val="8"/>
        <w:numPr>
          <w:ilvl w:val="0"/>
          <w:numId w:val="4"/>
        </w:numPr>
        <w:jc w:val="both"/>
        <w:rPr>
          <w:rFonts w:hint="eastAsia" w:ascii="仿宋" w:hAnsi="仿宋" w:eastAsia="仿宋" w:cs="仿宋"/>
        </w:rPr>
      </w:pPr>
      <w:r>
        <w:rPr>
          <w:rFonts w:hint="eastAsia" w:ascii="仿宋" w:hAnsi="仿宋" w:eastAsia="仿宋" w:cs="仿宋"/>
        </w:rPr>
        <w:t>若乙方违反本协议关于患者信息保密的约定，除承担本条第 2 款约定的赔偿责任外，还应按照相关法律法规的规定承担相应的行政责任；构成犯罪的，甲方有权向司法机关报案，追究乙方及相关责任人员的刑事责任。</w:t>
      </w:r>
    </w:p>
    <w:p w14:paraId="1689F10D">
      <w:pPr>
        <w:pStyle w:val="8"/>
        <w:numPr>
          <w:ilvl w:val="0"/>
          <w:numId w:val="4"/>
        </w:numPr>
        <w:jc w:val="both"/>
        <w:rPr>
          <w:rFonts w:hint="eastAsia" w:ascii="仿宋" w:hAnsi="仿宋" w:eastAsia="仿宋" w:cs="仿宋"/>
        </w:rPr>
      </w:pPr>
      <w:r>
        <w:rPr>
          <w:rFonts w:hint="eastAsia" w:ascii="仿宋" w:hAnsi="仿宋" w:eastAsia="仿宋" w:cs="仿宋"/>
        </w:rPr>
        <w:t>甲方有权根据乙方违约情节的严重程度，单方解除主合同，乙方应承担由此给甲方造成的全部损失。</w:t>
      </w:r>
    </w:p>
    <w:p w14:paraId="6A78417F">
      <w:pPr>
        <w:pStyle w:val="3"/>
        <w:jc w:val="both"/>
        <w:rPr>
          <w:rFonts w:hint="eastAsia" w:ascii="仿宋" w:hAnsi="仿宋" w:eastAsia="仿宋" w:cs="仿宋"/>
        </w:rPr>
      </w:pPr>
      <w:r>
        <w:rPr>
          <w:rFonts w:hint="eastAsia" w:ascii="仿宋" w:hAnsi="仿宋" w:eastAsia="仿宋" w:cs="仿宋"/>
        </w:rPr>
        <w:t>五、争议解决</w:t>
      </w:r>
    </w:p>
    <w:p w14:paraId="2D2EFD72">
      <w:pPr>
        <w:pStyle w:val="8"/>
        <w:numPr>
          <w:ilvl w:val="0"/>
          <w:numId w:val="5"/>
        </w:numPr>
        <w:jc w:val="both"/>
        <w:rPr>
          <w:rFonts w:hint="eastAsia" w:ascii="仿宋" w:hAnsi="仿宋" w:eastAsia="仿宋" w:cs="仿宋"/>
        </w:rPr>
      </w:pPr>
      <w:r>
        <w:rPr>
          <w:rFonts w:hint="eastAsia" w:ascii="仿宋" w:hAnsi="仿宋" w:eastAsia="仿宋" w:cs="仿宋"/>
        </w:rPr>
        <w:t>本协议的签订、履行、解释及争议解决均适用中华人民共和国法律。</w:t>
      </w:r>
    </w:p>
    <w:p w14:paraId="08AC14E8">
      <w:pPr>
        <w:pStyle w:val="8"/>
        <w:numPr>
          <w:ilvl w:val="0"/>
          <w:numId w:val="5"/>
        </w:numPr>
        <w:jc w:val="both"/>
        <w:rPr>
          <w:rFonts w:hint="eastAsia" w:ascii="仿宋" w:hAnsi="仿宋" w:eastAsia="仿宋" w:cs="仿宋"/>
        </w:rPr>
      </w:pPr>
      <w:r>
        <w:rPr>
          <w:rFonts w:hint="eastAsia" w:ascii="仿宋" w:hAnsi="仿宋" w:eastAsia="仿宋" w:cs="仿宋"/>
        </w:rPr>
        <w:t>甲乙双方因本协议产生的任何争议，应首先通过友好协商解决；协商不成的，任何一方均有权向甲方所在地有管辖权的人民法院提起诉讼。</w:t>
      </w:r>
    </w:p>
    <w:p w14:paraId="713EBEF3">
      <w:pPr>
        <w:pStyle w:val="3"/>
        <w:jc w:val="both"/>
        <w:rPr>
          <w:rFonts w:hint="eastAsia" w:ascii="仿宋" w:hAnsi="仿宋" w:eastAsia="仿宋" w:cs="仿宋"/>
        </w:rPr>
      </w:pPr>
      <w:r>
        <w:rPr>
          <w:rFonts w:hint="eastAsia" w:ascii="仿宋" w:hAnsi="仿宋" w:eastAsia="仿宋" w:cs="仿宋"/>
        </w:rPr>
        <w:t>六、其他条款</w:t>
      </w:r>
    </w:p>
    <w:p w14:paraId="0211243E">
      <w:pPr>
        <w:pStyle w:val="8"/>
        <w:numPr>
          <w:ilvl w:val="0"/>
          <w:numId w:val="6"/>
        </w:numPr>
        <w:jc w:val="both"/>
        <w:rPr>
          <w:rFonts w:hint="eastAsia" w:ascii="仿宋" w:hAnsi="仿宋" w:eastAsia="仿宋" w:cs="仿宋"/>
        </w:rPr>
      </w:pPr>
      <w:r>
        <w:rPr>
          <w:rFonts w:hint="eastAsia" w:ascii="仿宋" w:hAnsi="仿宋" w:eastAsia="仿宋" w:cs="仿宋"/>
        </w:rPr>
        <w:t>本协议是主合同的补充协议，与主合同具有同等法律效力。本协议未约定的事项，适用主合同的约定；若本协议与主合同约定不一致的，以本协议为准。</w:t>
      </w:r>
    </w:p>
    <w:p w14:paraId="124111E7">
      <w:pPr>
        <w:pStyle w:val="8"/>
        <w:numPr>
          <w:ilvl w:val="0"/>
          <w:numId w:val="6"/>
        </w:numPr>
        <w:jc w:val="both"/>
        <w:rPr>
          <w:rFonts w:hint="eastAsia" w:ascii="仿宋" w:hAnsi="仿宋" w:eastAsia="仿宋" w:cs="仿宋"/>
        </w:rPr>
      </w:pPr>
      <w:r>
        <w:rPr>
          <w:rFonts w:hint="eastAsia" w:ascii="仿宋" w:hAnsi="仿宋" w:eastAsia="仿宋" w:cs="仿宋"/>
        </w:rPr>
        <w:t>本协议自双方签字盖章之日起生效，有效期至本协议第三条约定的保密期限届满为止。</w:t>
      </w:r>
    </w:p>
    <w:p w14:paraId="57A44770">
      <w:pPr>
        <w:pStyle w:val="8"/>
        <w:numPr>
          <w:ilvl w:val="0"/>
          <w:numId w:val="6"/>
        </w:numPr>
        <w:jc w:val="both"/>
        <w:rPr>
          <w:rFonts w:hint="eastAsia" w:ascii="仿宋" w:hAnsi="仿宋" w:eastAsia="仿宋" w:cs="仿宋"/>
        </w:rPr>
      </w:pPr>
      <w:r>
        <w:rPr>
          <w:rFonts w:hint="eastAsia" w:ascii="仿宋" w:hAnsi="仿宋" w:eastAsia="仿宋" w:cs="仿宋"/>
        </w:rPr>
        <w:t>本协议一式两份，甲乙双方各执一份，每份具有同等法律效力。</w:t>
      </w:r>
    </w:p>
    <w:p w14:paraId="5F6EC174">
      <w:pPr>
        <w:pStyle w:val="8"/>
        <w:numPr>
          <w:ilvl w:val="0"/>
          <w:numId w:val="6"/>
        </w:numPr>
        <w:jc w:val="both"/>
        <w:rPr>
          <w:rFonts w:hint="eastAsia" w:ascii="仿宋" w:hAnsi="仿宋" w:eastAsia="仿宋" w:cs="仿宋"/>
        </w:rPr>
      </w:pPr>
      <w:r>
        <w:rPr>
          <w:rFonts w:hint="eastAsia" w:ascii="仿宋" w:hAnsi="仿宋" w:eastAsia="仿宋" w:cs="仿宋"/>
        </w:rPr>
        <w:t>本协议未尽事宜，双方可另行协商签订补充协议，补充协议与本协议具有同等法律效力。</w:t>
      </w:r>
    </w:p>
    <w:p w14:paraId="76BB72FD">
      <w:pPr>
        <w:pStyle w:val="8"/>
        <w:jc w:val="both"/>
        <w:rPr>
          <w:rFonts w:hint="eastAsia" w:ascii="仿宋" w:hAnsi="仿宋" w:eastAsia="仿宋" w:cs="仿宋"/>
        </w:rPr>
      </w:pPr>
      <w:r>
        <w:rPr>
          <w:rFonts w:hint="eastAsia" w:ascii="仿宋" w:hAnsi="仿宋" w:eastAsia="仿宋" w:cs="仿宋"/>
        </w:rPr>
        <w:t>（以下无正文）</w:t>
      </w:r>
    </w:p>
    <w:p w14:paraId="3645361F">
      <w:pPr>
        <w:pStyle w:val="8"/>
        <w:jc w:val="both"/>
        <w:rPr>
          <w:rFonts w:hint="eastAsia" w:ascii="仿宋" w:hAnsi="仿宋" w:eastAsia="仿宋" w:cs="仿宋"/>
        </w:rPr>
      </w:pPr>
      <w:r>
        <w:rPr>
          <w:rFonts w:hint="eastAsia" w:ascii="仿宋" w:hAnsi="仿宋" w:eastAsia="仿宋" w:cs="仿宋"/>
        </w:rPr>
        <w:t>甲方（盖章）：____________________</w:t>
      </w:r>
    </w:p>
    <w:p w14:paraId="26D8FE90">
      <w:pPr>
        <w:pStyle w:val="8"/>
        <w:jc w:val="both"/>
        <w:rPr>
          <w:rFonts w:hint="eastAsia" w:ascii="仿宋" w:hAnsi="仿宋" w:eastAsia="仿宋" w:cs="仿宋"/>
        </w:rPr>
      </w:pPr>
      <w:r>
        <w:rPr>
          <w:rFonts w:hint="eastAsia" w:ascii="仿宋" w:hAnsi="仿宋" w:eastAsia="仿宋" w:cs="仿宋"/>
        </w:rPr>
        <w:t>法定代表人 / 授权代表人（签字）：________________</w:t>
      </w:r>
    </w:p>
    <w:p w14:paraId="5E16AB04">
      <w:pPr>
        <w:pStyle w:val="8"/>
        <w:jc w:val="both"/>
        <w:rPr>
          <w:rFonts w:hint="eastAsia" w:ascii="仿宋" w:hAnsi="仿宋" w:eastAsia="仿宋" w:cs="仿宋"/>
        </w:rPr>
      </w:pPr>
      <w:r>
        <w:rPr>
          <w:rFonts w:hint="eastAsia" w:ascii="仿宋" w:hAnsi="仿宋" w:eastAsia="仿宋" w:cs="仿宋"/>
        </w:rPr>
        <w:t>签订日期：______年____月____日</w:t>
      </w:r>
    </w:p>
    <w:p w14:paraId="48F2EE5F">
      <w:pPr>
        <w:pStyle w:val="8"/>
        <w:jc w:val="both"/>
        <w:rPr>
          <w:rFonts w:hint="eastAsia" w:ascii="仿宋" w:hAnsi="仿宋" w:eastAsia="仿宋" w:cs="仿宋"/>
        </w:rPr>
      </w:pPr>
      <w:r>
        <w:rPr>
          <w:rFonts w:hint="eastAsia" w:ascii="仿宋" w:hAnsi="仿宋" w:eastAsia="仿宋" w:cs="仿宋"/>
        </w:rPr>
        <w:t>乙方（盖章）：____________________</w:t>
      </w:r>
    </w:p>
    <w:p w14:paraId="41D2DAE9">
      <w:pPr>
        <w:pStyle w:val="8"/>
        <w:jc w:val="both"/>
        <w:rPr>
          <w:rFonts w:hint="eastAsia" w:ascii="仿宋" w:hAnsi="仿宋" w:eastAsia="仿宋" w:cs="仿宋"/>
        </w:rPr>
      </w:pPr>
      <w:r>
        <w:rPr>
          <w:rFonts w:hint="eastAsia" w:ascii="仿宋" w:hAnsi="仿宋" w:eastAsia="仿宋" w:cs="仿宋"/>
        </w:rPr>
        <w:t>法定代表人 / 授权代表人（签字）：________________</w:t>
      </w:r>
    </w:p>
    <w:p w14:paraId="6AC8055F">
      <w:pPr>
        <w:pStyle w:val="8"/>
        <w:jc w:val="both"/>
      </w:pPr>
      <w:r>
        <w:rPr>
          <w:rFonts w:hint="eastAsia" w:ascii="仿宋" w:hAnsi="仿宋" w:eastAsia="仿宋" w:cs="仿宋"/>
        </w:rPr>
        <w:t>签订日期：______年____月____日</w:t>
      </w:r>
      <w:bookmarkStart w:id="0" w:name="_GoBack"/>
      <w:bookmarkEnd w:id="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5AB1E">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FCB24"/>
    <w:multiLevelType w:val="multilevel"/>
    <w:tmpl w:val="FB7FCB24"/>
    <w:lvl w:ilvl="0" w:tentative="0">
      <w:start w:val="1"/>
      <w:numFmt w:val="decimal"/>
      <w:lvlText w:val="%1."/>
      <w:lvlJc w:val="left"/>
      <w:pPr>
        <w:ind w:left="288" w:hanging="288"/>
      </w:pPr>
      <w:rPr>
        <w:color w:val="3370FF"/>
        <w:sz w:val="22"/>
        <w:szCs w:val="22"/>
      </w:rPr>
    </w:lvl>
    <w:lvl w:ilvl="1" w:tentative="0">
      <w:start w:val="1"/>
      <w:numFmt w:val="lowerLetter"/>
      <w:lvlText w:val="%2."/>
      <w:lvlJc w:val="left"/>
      <w:pPr>
        <w:ind w:left="720" w:hanging="288"/>
      </w:pPr>
      <w:rPr>
        <w:color w:val="3370FF"/>
        <w:sz w:val="22"/>
        <w:szCs w:val="22"/>
      </w:rPr>
    </w:lvl>
    <w:lvl w:ilvl="2" w:tentative="0">
      <w:start w:val="1"/>
      <w:numFmt w:val="lowerRoman"/>
      <w:lvlText w:val="%3."/>
      <w:lvlJc w:val="left"/>
      <w:pPr>
        <w:ind w:left="1152" w:hanging="288"/>
      </w:pPr>
      <w:rPr>
        <w:color w:val="3370FF"/>
        <w:sz w:val="22"/>
        <w:szCs w:val="22"/>
      </w:rPr>
    </w:lvl>
    <w:lvl w:ilvl="3" w:tentative="0">
      <w:start w:val="1"/>
      <w:numFmt w:val="decimal"/>
      <w:lvlText w:val="%4."/>
      <w:lvlJc w:val="left"/>
      <w:pPr>
        <w:ind w:left="1583" w:hanging="288"/>
      </w:pPr>
      <w:rPr>
        <w:color w:val="3370FF"/>
        <w:sz w:val="22"/>
        <w:szCs w:val="22"/>
      </w:rPr>
    </w:lvl>
    <w:lvl w:ilvl="4" w:tentative="0">
      <w:start w:val="1"/>
      <w:numFmt w:val="lowerLetter"/>
      <w:lvlText w:val="%5."/>
      <w:lvlJc w:val="left"/>
      <w:pPr>
        <w:ind w:left="2015" w:hanging="288"/>
      </w:pPr>
      <w:rPr>
        <w:color w:val="3370FF"/>
        <w:sz w:val="22"/>
        <w:szCs w:val="22"/>
      </w:rPr>
    </w:lvl>
    <w:lvl w:ilvl="5" w:tentative="0">
      <w:start w:val="1"/>
      <w:numFmt w:val="lowerRoman"/>
      <w:lvlText w:val="%6."/>
      <w:lvlJc w:val="left"/>
      <w:pPr>
        <w:ind w:left="2448" w:hanging="288"/>
      </w:pPr>
      <w:rPr>
        <w:color w:val="3370FF"/>
        <w:sz w:val="22"/>
        <w:szCs w:val="22"/>
      </w:rPr>
    </w:lvl>
    <w:lvl w:ilvl="6" w:tentative="0">
      <w:start w:val="1"/>
      <w:numFmt w:val="decimal"/>
      <w:lvlText w:val="%7."/>
      <w:lvlJc w:val="left"/>
      <w:pPr>
        <w:ind w:left="2879" w:hanging="288"/>
      </w:pPr>
      <w:rPr>
        <w:color w:val="3370FF"/>
        <w:sz w:val="22"/>
        <w:szCs w:val="22"/>
      </w:rPr>
    </w:lvl>
    <w:lvl w:ilvl="7" w:tentative="0">
      <w:start w:val="1"/>
      <w:numFmt w:val="lowerLetter"/>
      <w:lvlText w:val="%8."/>
      <w:lvlJc w:val="left"/>
      <w:pPr>
        <w:ind w:left="3312" w:hanging="288"/>
      </w:pPr>
      <w:rPr>
        <w:color w:val="3370FF"/>
        <w:sz w:val="22"/>
        <w:szCs w:val="22"/>
      </w:rPr>
    </w:lvl>
    <w:lvl w:ilvl="8" w:tentative="0">
      <w:start w:val="1"/>
      <w:numFmt w:val="lowerRoman"/>
      <w:lvlText w:val="%9."/>
      <w:lvlJc w:val="left"/>
      <w:pPr>
        <w:ind w:left="3744" w:hanging="288"/>
      </w:pPr>
      <w:rPr>
        <w:color w:val="3370FF"/>
        <w:sz w:val="22"/>
        <w:szCs w:val="22"/>
      </w:rPr>
    </w:lvl>
  </w:abstractNum>
  <w:num w:numId="1">
    <w:abstractNumId w:val="0"/>
    <w:lvlOverride w:ilvl="0">
      <w:startOverride w:val="1"/>
    </w:lvlOverride>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C9731A"/>
    <w:rsid w:val="52344FB2"/>
    <w:rsid w:val="69D41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spacing w:before="380" w:after="140" w:line="288" w:lineRule="auto"/>
      <w:ind w:left="0"/>
      <w:jc w:val="left"/>
      <w:outlineLvl w:val="0"/>
    </w:pPr>
    <w:rPr>
      <w:rFonts w:ascii="Arial" w:hAnsi="Arial" w:eastAsia="等线" w:cs="Arial"/>
      <w:b/>
      <w:bCs/>
      <w:sz w:val="36"/>
      <w:szCs w:val="36"/>
    </w:rPr>
  </w:style>
  <w:style w:type="paragraph" w:styleId="3">
    <w:name w:val="heading 2"/>
    <w:next w:val="1"/>
    <w:qFormat/>
    <w:uiPriority w:val="0"/>
    <w:pPr>
      <w:spacing w:before="320" w:after="120" w:line="288" w:lineRule="auto"/>
      <w:ind w:left="0"/>
      <w:jc w:val="left"/>
      <w:outlineLvl w:val="1"/>
    </w:pPr>
    <w:rPr>
      <w:rFonts w:ascii="Arial" w:hAnsi="Arial" w:eastAsia="等线" w:cs="Arial"/>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spacing w:after="120" w:afterLines="0" w:afterAutospacing="0"/>
    </w:p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3256</Words>
  <Characters>3266</Characters>
  <Lines>0</Lines>
  <Paragraphs>0</Paragraphs>
  <TotalTime>0</TotalTime>
  <ScaleCrop>false</ScaleCrop>
  <LinksUpToDate>false</LinksUpToDate>
  <CharactersWithSpaces>3675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2025-12-25T07:31:00Z</dcterms:created>
  <dc:creator>xb19</dc:creator>
  <cp:lastModifiedBy>xb19</cp:lastModifiedBy>
  <dcterms:modified xsi:type="dcterms:W3CDTF">2026-01-16T05:58:59Z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DC5980C81AA84A5386FE6546DF82E546_12</vt:lpwstr>
  </property>
</Properties>
</file>