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23949">
      <w:pPr>
        <w:spacing w:before="12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拟签订合同格式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（参考格式）</w:t>
      </w:r>
    </w:p>
    <w:p w14:paraId="5E2AA9FE">
      <w:pPr>
        <w:spacing w:before="12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</w:p>
    <w:p w14:paraId="7143FC4C">
      <w:pPr>
        <w:spacing w:before="12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</w:p>
    <w:p w14:paraId="3CBE2FD9">
      <w:pPr>
        <w:spacing w:before="12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</w:p>
    <w:p w14:paraId="59A80BBE">
      <w:pPr>
        <w:spacing w:before="12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政 府 采 购 合 同</w:t>
      </w:r>
    </w:p>
    <w:p w14:paraId="6A825837">
      <w:pPr>
        <w:spacing w:before="12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E8317E2">
      <w:pPr>
        <w:spacing w:before="120" w:line="360" w:lineRule="auto"/>
        <w:ind w:firstLine="3064" w:firstLineChars="109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47813A75">
      <w:pPr>
        <w:spacing w:before="120" w:line="360" w:lineRule="auto"/>
        <w:ind w:firstLine="3064" w:firstLineChars="109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67DCACEA">
      <w:pPr>
        <w:spacing w:before="120" w:line="360" w:lineRule="auto"/>
        <w:ind w:firstLine="3064" w:firstLineChars="109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合同编号：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</w:t>
      </w:r>
    </w:p>
    <w:p w14:paraId="2E02A580">
      <w:pPr>
        <w:pStyle w:val="8"/>
        <w:spacing w:before="120" w:line="360" w:lineRule="auto"/>
        <w:ind w:firstLine="0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348DF75C">
      <w:pPr>
        <w:spacing w:before="120"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26F1992D">
      <w:pPr>
        <w:pStyle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0B553B82">
      <w:pP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6F2F73B8">
      <w:pPr>
        <w:pStyle w:val="9"/>
        <w:rPr>
          <w:rFonts w:hint="eastAsia"/>
          <w:color w:val="auto"/>
        </w:rPr>
      </w:pPr>
    </w:p>
    <w:p w14:paraId="1AB5E360">
      <w:pPr>
        <w:spacing w:before="120" w:line="360" w:lineRule="auto"/>
        <w:ind w:left="960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采购项目名称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   </w:t>
      </w:r>
    </w:p>
    <w:p w14:paraId="2FD7D52D">
      <w:pPr>
        <w:spacing w:before="120" w:line="360" w:lineRule="auto"/>
        <w:ind w:left="96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采购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人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甲方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</w:t>
      </w:r>
    </w:p>
    <w:p w14:paraId="411EA240">
      <w:pPr>
        <w:spacing w:before="120" w:line="360" w:lineRule="auto"/>
        <w:ind w:left="960"/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中标供应商（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乙方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u w:val="single"/>
        </w:rPr>
        <w:t xml:space="preserve">         </w:t>
      </w:r>
    </w:p>
    <w:p w14:paraId="5F5A3126">
      <w:pPr>
        <w:spacing w:before="120" w:line="360" w:lineRule="auto"/>
        <w:ind w:left="960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签署日期 ：　　　　　　　　　　　                  　　</w:t>
      </w:r>
    </w:p>
    <w:p w14:paraId="0E15E943">
      <w:pPr>
        <w:spacing w:before="120" w:line="360" w:lineRule="auto"/>
        <w:ind w:left="960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sectPr>
          <w:footerReference r:id="rId5" w:type="default"/>
          <w:pgSz w:w="11906" w:h="16838"/>
          <w:pgMar w:top="1417" w:right="1423" w:bottom="1417" w:left="1417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rtlGutter w:val="0"/>
          <w:docGrid w:linePitch="288" w:charSpace="0"/>
        </w:sectPr>
      </w:pPr>
    </w:p>
    <w:p w14:paraId="1582E0A6">
      <w:pPr>
        <w:pStyle w:val="22"/>
        <w:spacing w:before="24" w:after="24" w:line="360" w:lineRule="auto"/>
        <w:ind w:left="0" w:leftChars="0"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甲方（采购人）：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</w:t>
      </w:r>
    </w:p>
    <w:p w14:paraId="55935936">
      <w:pPr>
        <w:pStyle w:val="22"/>
        <w:spacing w:before="24" w:after="24" w:line="360" w:lineRule="auto"/>
        <w:ind w:left="0" w:leftChars="0" w:firstLine="240" w:firstLineChars="1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乙方（供应商）：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zh-CN"/>
        </w:rPr>
        <w:t xml:space="preserve">  </w:t>
      </w:r>
    </w:p>
    <w:p w14:paraId="77CD0AE4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根据《中华人民共和国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》、《中华人民共和国政府采购法》、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《中华人民共和国政府采购法实施条例》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等相关法律法规之规定，按照平等、自愿、公平和诚实信用的原则，经甲方和乙方协商一致，约定以下合同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条款，以兹共同遵守、全面履行。</w:t>
      </w:r>
    </w:p>
    <w:p w14:paraId="0DC85A02">
      <w:pPr>
        <w:spacing w:before="24" w:after="24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1.合同组成部分</w:t>
      </w:r>
    </w:p>
    <w:p w14:paraId="7CB6F2AC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下列文件为本合同的组成部分，并构成一个整体，需综合解释、相互补充。如果下列文件内容出现不一致的情形，那么在保证按照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确定的事项的前提下，组成本合同的多个文件的优先适用顺序如下：</w:t>
      </w:r>
    </w:p>
    <w:p w14:paraId="1AE76EF9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1.1 协议书；</w:t>
      </w:r>
    </w:p>
    <w:p w14:paraId="742F9DAE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1.2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通知书、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、澄清、补充文件；</w:t>
      </w:r>
    </w:p>
    <w:p w14:paraId="5D8AEB82">
      <w:pPr>
        <w:adjustRightInd w:val="0"/>
        <w:snapToGrid w:val="0"/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1.3 相关服务建议书；</w:t>
      </w:r>
    </w:p>
    <w:p w14:paraId="1E1BB0B2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本合同签订后，双方依法签订的补充协议也是本合同文件的组成部分。</w:t>
      </w:r>
    </w:p>
    <w:p w14:paraId="676EC82D">
      <w:pPr>
        <w:spacing w:before="24" w:after="24"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2.标的</w:t>
      </w:r>
    </w:p>
    <w:p w14:paraId="1B99B167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2.1 标的名称：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 w14:paraId="01F7E682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2.2 标的质量：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合格，满足采购人要求。 </w:t>
      </w:r>
    </w:p>
    <w:p w14:paraId="69DBA683">
      <w:pPr>
        <w:spacing w:before="24" w:after="24"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3.价款</w:t>
      </w:r>
    </w:p>
    <w:p w14:paraId="378E6BFD">
      <w:pPr>
        <w:autoSpaceDE w:val="0"/>
        <w:autoSpaceDN w:val="0"/>
        <w:spacing w:line="360" w:lineRule="auto"/>
        <w:ind w:firstLine="439" w:firstLineChars="183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本合同总价为：¥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元（大写：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元人民币）。</w:t>
      </w:r>
    </w:p>
    <w:p w14:paraId="0BDEA6B0">
      <w:pPr>
        <w:autoSpaceDE w:val="0"/>
        <w:autoSpaceDN w:val="0"/>
        <w:spacing w:line="360" w:lineRule="auto"/>
        <w:ind w:firstLine="439" w:firstLineChars="18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highlight w:val="none"/>
          <w:lang w:val="zh-CN" w:eastAsia="zh-CN"/>
        </w:rPr>
        <w:t>合同费用包括但不限于以下内容：</w:t>
      </w:r>
      <w:r>
        <w:rPr>
          <w:rFonts w:hint="eastAsia"/>
          <w:color w:val="auto"/>
          <w:sz w:val="24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/>
          <w:color w:val="auto"/>
          <w:sz w:val="24"/>
          <w:highlight w:val="none"/>
          <w:lang w:val="zh-CN" w:eastAsia="zh-CN"/>
        </w:rPr>
        <w:t>，项</w:t>
      </w:r>
      <w:r>
        <w:rPr>
          <w:rFonts w:hint="eastAsia" w:eastAsia="宋体" w:cs="Times New Roman"/>
          <w:color w:val="auto"/>
          <w:sz w:val="24"/>
          <w:highlight w:val="none"/>
          <w:lang w:val="zh-CN" w:eastAsia="zh-CN"/>
        </w:rPr>
        <w:t>目</w:t>
      </w:r>
      <w:r>
        <w:rPr>
          <w:rFonts w:hint="eastAsia" w:eastAsia="宋体" w:cs="Times New Roman"/>
          <w:color w:val="auto"/>
          <w:sz w:val="24"/>
          <w:highlight w:val="none"/>
          <w:lang w:val="en-US" w:eastAsia="zh-CN"/>
        </w:rPr>
        <w:t>基础资料收集、现场勘察</w:t>
      </w:r>
      <w:r>
        <w:rPr>
          <w:rFonts w:hint="eastAsia" w:eastAsia="宋体" w:cs="Times New Roman"/>
          <w:color w:val="auto"/>
          <w:sz w:val="24"/>
          <w:highlight w:val="none"/>
          <w:lang w:val="zh-CN" w:eastAsia="zh-CN"/>
        </w:rPr>
        <w:t>、评价报告编制等</w:t>
      </w:r>
      <w:r>
        <w:rPr>
          <w:rFonts w:hint="eastAsia"/>
          <w:color w:val="auto"/>
          <w:sz w:val="24"/>
          <w:highlight w:val="none"/>
          <w:lang w:val="zh-CN" w:eastAsia="zh-CN"/>
        </w:rPr>
        <w:t>所需的人员费用、会务费、专家费、咨询费、编制费、差旅费、机械费、管理费、利润、风险费用、规费、税金及后期服务相关费用等，是完成本项目所有服务内容的全部价格体现且均包含在合同总价内，不因任何因素改变。</w:t>
      </w:r>
    </w:p>
    <w:p w14:paraId="1502B34A">
      <w:pPr>
        <w:spacing w:before="24" w:after="24"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4.付款方式和发票开具方式</w:t>
      </w:r>
    </w:p>
    <w:p w14:paraId="5AE75960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（1）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付款方式：双方签署本合同后，项目开始实施且开具合法发票后15日内，甲方向乙方支付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合同总价款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的40%，即人民币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元）；完成编制后15日内甲方向乙方支付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合同总价款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的40%，即人民币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元）。</w:t>
      </w:r>
    </w:p>
    <w:p w14:paraId="7DEB253A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）成果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文件通过专家评审后且开具合法发票后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日内，甲方向乙方支付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合同总价款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的20%，即人民币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元）。</w:t>
      </w:r>
    </w:p>
    <w:p w14:paraId="0F6F25F2">
      <w:pPr>
        <w:pStyle w:val="2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（3）上述时间不包括甲方正常办理支付报批手续的时间。</w:t>
      </w:r>
    </w:p>
    <w:p w14:paraId="0AF8DA2E">
      <w:pPr>
        <w:spacing w:before="24" w:after="24"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5.服务期、地点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及项目负责人</w:t>
      </w:r>
    </w:p>
    <w:p w14:paraId="02BAEC5E">
      <w:pPr>
        <w:spacing w:before="24" w:after="24"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5.1服务期：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</w:t>
      </w:r>
    </w:p>
    <w:p w14:paraId="4AC2DFFF">
      <w:pPr>
        <w:autoSpaceDE w:val="0"/>
        <w:autoSpaceDN w:val="0"/>
        <w:spacing w:line="360" w:lineRule="auto"/>
        <w:ind w:firstLine="439" w:firstLineChars="183"/>
        <w:rPr>
          <w:rFonts w:hint="default" w:ascii="宋体" w:hAnsi="宋体" w:eastAsia="宋体" w:cs="宋体"/>
          <w:b w:val="0"/>
          <w:color w:val="auto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5.2</w:t>
      </w:r>
      <w:r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lang w:val="en-US" w:eastAsia="zh-CN" w:bidi="ar-SA"/>
        </w:rPr>
        <w:t>服务地点（合同履行地点）：</w:t>
      </w:r>
      <w:r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            </w:t>
      </w:r>
    </w:p>
    <w:p w14:paraId="03BC8C37">
      <w:pPr>
        <w:autoSpaceDE w:val="0"/>
        <w:autoSpaceDN w:val="0"/>
        <w:spacing w:line="360" w:lineRule="auto"/>
        <w:ind w:firstLine="439" w:firstLineChars="183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lang w:val="en-US" w:eastAsia="zh-CN" w:bidi="ar-SA"/>
        </w:rPr>
        <w:t>5.3</w:t>
      </w:r>
      <w:r>
        <w:rPr>
          <w:rFonts w:hint="eastAsia" w:ascii="宋体" w:hAnsi="宋体" w:eastAsia="宋体" w:cs="宋体"/>
          <w:b w:val="0"/>
          <w:color w:val="auto"/>
          <w:kern w:val="2"/>
          <w:sz w:val="24"/>
          <w:szCs w:val="24"/>
          <w:lang w:val="zh-CN" w:eastAsia="zh-CN" w:bidi="ar-SA"/>
        </w:rPr>
        <w:t>项目负责人：</w:t>
      </w:r>
      <w:r>
        <w:rPr>
          <w:rFonts w:hint="eastAsia"/>
          <w:color w:val="auto"/>
          <w:sz w:val="24"/>
          <w:highlight w:val="none"/>
          <w:u w:val="single"/>
        </w:rPr>
        <w:t xml:space="preserve">  </w:t>
      </w:r>
      <w:r>
        <w:rPr>
          <w:rFonts w:hint="eastAsia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color w:val="auto"/>
          <w:sz w:val="24"/>
          <w:highlight w:val="none"/>
          <w:u w:val="single"/>
        </w:rPr>
        <w:t xml:space="preserve">   </w:t>
      </w:r>
      <w:r>
        <w:rPr>
          <w:rFonts w:hint="eastAsia"/>
          <w:color w:val="auto"/>
          <w:sz w:val="24"/>
          <w:highlight w:val="none"/>
          <w:u w:val="none"/>
          <w:lang w:eastAsia="zh-CN"/>
        </w:rPr>
        <w:t>，身份证号：</w:t>
      </w:r>
      <w:r>
        <w:rPr>
          <w:rFonts w:hint="eastAsia"/>
          <w:color w:val="auto"/>
          <w:sz w:val="24"/>
          <w:highlight w:val="none"/>
          <w:u w:val="single"/>
        </w:rPr>
        <w:t xml:space="preserve">  </w:t>
      </w:r>
      <w:r>
        <w:rPr>
          <w:rFonts w:hint="eastAsia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color w:val="auto"/>
          <w:sz w:val="24"/>
          <w:highlight w:val="none"/>
          <w:u w:val="single"/>
        </w:rPr>
        <w:t xml:space="preserve">   </w:t>
      </w:r>
      <w:r>
        <w:rPr>
          <w:rFonts w:hint="eastAsia"/>
          <w:color w:val="auto"/>
          <w:sz w:val="24"/>
          <w:highlight w:val="none"/>
          <w:u w:val="none"/>
          <w:lang w:eastAsia="zh-CN"/>
        </w:rPr>
        <w:t>，</w:t>
      </w:r>
      <w:r>
        <w:rPr>
          <w:rFonts w:hint="eastAsia"/>
          <w:color w:val="auto"/>
          <w:sz w:val="24"/>
          <w:highlight w:val="none"/>
        </w:rPr>
        <w:t>联系电话：</w:t>
      </w:r>
      <w:r>
        <w:rPr>
          <w:rFonts w:hint="eastAsia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/>
          <w:color w:val="auto"/>
          <w:sz w:val="24"/>
          <w:highlight w:val="none"/>
          <w:u w:val="none"/>
        </w:rPr>
        <w:t>。</w:t>
      </w:r>
    </w:p>
    <w:p w14:paraId="4A262D1C">
      <w:pPr>
        <w:spacing w:before="24" w:after="24" w:line="360" w:lineRule="auto"/>
        <w:rPr>
          <w:rFonts w:hint="default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6.服务内容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及服务要求</w:t>
      </w:r>
    </w:p>
    <w:p w14:paraId="61E57446">
      <w:pPr>
        <w:spacing w:before="24" w:after="24" w:line="360" w:lineRule="auto"/>
        <w:ind w:firstLine="482" w:firstLineChars="200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项目概况</w:t>
      </w:r>
    </w:p>
    <w:p w14:paraId="07AC8531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该项目建设位置位于西安市灞河新桥、长乐坡浐河桥现状桥梁，主要对上述2座现状城市桥梁基础冲刷进行防护治理，（1）对灞河新桥12#-19#排墩位共计32个桩基进行钢筋混凝土外包防护；对12#-19#排共计8个墩位整体进行宾格石笼防护；施工区域围堰、施工便道修筑、河道防护等。（2）对长乐坡浐河桥3#-10#排墩位共计32个桩基进行钢筋混凝土外包防护；对3#-10#排墩位下游15m范围河床缺损区域进行硬化铺砌；施工区域围堰、施工便道修筑、河道防护等。</w:t>
      </w:r>
    </w:p>
    <w:p w14:paraId="0EC40BD0">
      <w:pPr>
        <w:spacing w:before="24" w:after="24" w:line="360" w:lineRule="auto"/>
        <w:ind w:firstLine="482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服务内容</w:t>
      </w:r>
    </w:p>
    <w:p w14:paraId="62336513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  <w:t>一是对治理对象桥梁进行建设资料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收集，对建设桥梁所在河段进行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  <w:t>地质勘查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、暴雨、洪水、泥沙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  <w:t>等基础资料收集，进行防洪规划、河道整治规划、地形图等流域与河道资料收集，并进行必要的现场勘察等。</w:t>
      </w:r>
    </w:p>
    <w:p w14:paraId="1B57048B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  <w:t>二是对治理对象桥梁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所在河段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  <w:t>进行河床水域演变分析和暴雨洪水分析、河道洪水水面线计算等。</w:t>
      </w:r>
    </w:p>
    <w:p w14:paraId="2866647B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  <w:t>三是对治理对象桥梁进行进行防洪综合评价、制定防治与补救措施等，编制《洪水影响评价报告》、协助报告进行评审与报批等工作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Hans"/>
        </w:rPr>
        <w:t>。</w:t>
      </w:r>
    </w:p>
    <w:p w14:paraId="44E8C1D7">
      <w:pPr>
        <w:spacing w:before="24" w:after="24" w:line="360" w:lineRule="auto"/>
        <w:ind w:firstLine="482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技术要求</w:t>
      </w:r>
    </w:p>
    <w:p w14:paraId="483C36F0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洪水影响评价应独立成册，完整、全面地反应项目建设对河道防洪的影响以及河道洪水对桥梁的影响，对项目区设计洪水、洪水位及河床冲刷等项目应借助现有计算方法进行定量分析，对项目区所在河段第三者的影响等难以定量分析的应进行定性分析，提出防治、补救和减免措施。报告采用的资料和评价依据应齐全、可靠，符合时效性要求；评价范围应完整，评价内容要全面，技术路线正确，评价结论要可信。</w:t>
      </w:r>
    </w:p>
    <w:p w14:paraId="16AAE787">
      <w:pPr>
        <w:spacing w:before="24" w:after="24" w:line="360" w:lineRule="auto"/>
        <w:ind w:firstLine="482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服务要求</w:t>
      </w:r>
    </w:p>
    <w:p w14:paraId="38B53F62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  <w:t>项目编制单位应安排具备水利、水文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及水资源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Hans"/>
        </w:rPr>
        <w:t>等相关专业人员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502E4A15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2、资料收集、踏勘等工作项应在签订合同后3个工作日内启动，30个工作日内提交服务成果。</w:t>
      </w:r>
    </w:p>
    <w:p w14:paraId="70791D8C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3、成果提交：乙方按甲方要求的格式及数量提交相关成果文件，项目成果文件电子版1份纸质版10册。</w:t>
      </w:r>
    </w:p>
    <w:p w14:paraId="6E3273BE">
      <w:pPr>
        <w:spacing w:before="24" w:after="24" w:line="360" w:lineRule="auto"/>
        <w:rPr>
          <w:rFonts w:hint="default" w:ascii="宋体" w:hAnsi="宋体" w:eastAsia="宋体" w:cs="宋体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 xml:space="preserve"> 4.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259A470E">
      <w:pPr>
        <w:spacing w:before="24" w:after="24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7.知识产权约定</w:t>
      </w:r>
    </w:p>
    <w:p w14:paraId="183165B2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7.1 甲方在未付清所有委托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费用之前，乙方所提供成果文件的知识产权归乙方所有。</w:t>
      </w:r>
    </w:p>
    <w:p w14:paraId="1B920EDD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7.2 甲方将委托所有服务费用结算完毕后，甲方拥有作品的所有权、使用权和修改权，乙方不得擅自使用。</w:t>
      </w:r>
    </w:p>
    <w:p w14:paraId="5919E8BA">
      <w:pPr>
        <w:spacing w:line="56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7.3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服务周期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限内，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若需要调整服务方案的，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需提前一个月书面通知承包人。</w:t>
      </w:r>
    </w:p>
    <w:p w14:paraId="03503C9F">
      <w:pPr>
        <w:pStyle w:val="9"/>
        <w:ind w:firstLine="480" w:firstLineChars="200"/>
        <w:rPr>
          <w:rFonts w:hint="default"/>
          <w:color w:val="auto"/>
          <w:lang w:val="en-US"/>
        </w:rPr>
      </w:pP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>7.4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F39CDCD">
      <w:pPr>
        <w:pStyle w:val="6"/>
        <w:spacing w:after="24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8.双方的权利义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务</w:t>
      </w:r>
    </w:p>
    <w:p w14:paraId="20555378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8.1 甲方的权利及义务：</w:t>
      </w:r>
    </w:p>
    <w:p w14:paraId="19CF0657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甲方有权对乙方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color="auto" w:fill="FFFFFF"/>
        </w:rPr>
        <w:t>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color="auto" w:fill="FFFFFF"/>
          <w:lang w:val="en-US" w:eastAsia="zh-CN"/>
        </w:rPr>
        <w:t>评价服务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提出建议和思路，以使乙方完成的成果要求更符合项目要求；</w:t>
      </w:r>
    </w:p>
    <w:p w14:paraId="4A1BBDDD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甲方有权对乙方的工作过程进行监督，如发现问题，甲方有权提出纠正。在本项目执行过程中，甲方在不妨碍乙方正常工作的情况下，有权检查任何原始资料；</w:t>
      </w:r>
    </w:p>
    <w:p w14:paraId="55DCAF51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甲方有义务支付合同约定的相关费用；</w:t>
      </w:r>
    </w:p>
    <w:p w14:paraId="18F4AB59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甲方有义务提供有关资料给乙方。</w:t>
      </w:r>
    </w:p>
    <w:p w14:paraId="2D322978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8.2 乙方的权利及义务：</w:t>
      </w:r>
    </w:p>
    <w:p w14:paraId="5496B885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保证所提交的工作成果已考虑本项目的各种依据、信息要素，不存在技术或法律瑕疵，否则视为成果不合格。</w:t>
      </w:r>
    </w:p>
    <w:p w14:paraId="023A8B51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应按本合同规定的内容、进度及要求向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交付质量合格并符合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甲方要求的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成果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，并对其交付的成果依据法律、法规及行业规定承担相应的法律责任。 </w:t>
      </w:r>
    </w:p>
    <w:p w14:paraId="10FB3339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接到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提供资料及文件后，应对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所提供的资料及文件的有效性和完整性及时进行核查。由于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的原因未及时领取或核查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所提交资料，造成资料及文件提交延期、有效性、完整性不符合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要求等情况，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其一切后果由乙方承担，且乙方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交付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成果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时间不作顺延。</w:t>
      </w:r>
    </w:p>
    <w:p w14:paraId="2A309447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对涉及安全或对投资影响重大的有关计算，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必须提供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成果文件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计算书（包括设计输入条件、基础数据、计算方法、计算结果等）以便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委托的相关单位在必要时使用其它程序进行验算，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不得以专利和知识产权为借口拒绝提供资料及工作配合。 </w:t>
      </w:r>
    </w:p>
    <w:p w14:paraId="3B87D54A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应重视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提出的有关本项目设计的意见和建议，特别是针对重大施工技术难点、质量通病防治、优良建造工艺、新型施工工艺等建议重点关注，并在满足相关标准和规范要求的前提下予以采纳。</w:t>
      </w:r>
    </w:p>
    <w:p w14:paraId="3C64752D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应配合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成果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文件或中间资料报送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相关行政职能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主管部门审查，并将审查意见中要求修订的内容无条件修改至合格后，在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要求的期限内送达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甲方，并承担所有费用。</w:t>
      </w:r>
    </w:p>
    <w:p w14:paraId="28BAE1D6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应保护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的知识产权，不得向第三方泄露、转让本项目相关的所有资料、信息和专利技术等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，保密期限为永久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。如发生以上情况，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有权向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追偿，并由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承担由此产生的相关责任。</w:t>
      </w:r>
    </w:p>
    <w:p w14:paraId="206B2F9C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有义务全力配合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提供所需的相关资料和技术支持。</w:t>
      </w:r>
    </w:p>
    <w:p w14:paraId="57F663A1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须将本项目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人员配备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组成人员的名单、个人资质等资料书面报送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，获得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认可并接受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对主要技术骨干人员工作能力的考核；同时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需接受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并承担甲方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提出的就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任务或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员个人原因导致的增加、替换等要求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及费用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708C1104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应向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甲方提供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成果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。若经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验收服务质量不合格的，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应在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提出异议后1日内进行返工或完善，并再次提交整改报告由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验收，因此而造成逾期完工的，所有责任由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承担。</w:t>
      </w:r>
    </w:p>
    <w:p w14:paraId="77E9B620">
      <w:pPr>
        <w:spacing w:before="24" w:after="24"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9.合同争议的解决</w:t>
      </w:r>
    </w:p>
    <w:p w14:paraId="226D5AF2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合同执行中发生争议的，当事人双方应协商解决。协商达不成一致时，可向当地行政仲裁机关申请仲裁或者向人民法院提请诉讼。</w:t>
      </w:r>
    </w:p>
    <w:p w14:paraId="1EF404DE">
      <w:pPr>
        <w:spacing w:before="24" w:after="24"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10.不可抗力情况下的免责约定</w:t>
      </w:r>
    </w:p>
    <w:p w14:paraId="04B5A4A6">
      <w:pPr>
        <w:spacing w:before="24" w:after="24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68B5C885">
      <w:pPr>
        <w:spacing w:before="24" w:after="24"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11.违约责任</w:t>
      </w:r>
    </w:p>
    <w:p w14:paraId="1ED145BE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依据《中华人民共和国民法典》、《中华人民共和国政府采购法》、《中华人民共和国政府采购法实施条例》的相关条款和本合同约定，乙方未全面履行合同义务或者发生违约，甲方会同采购代理机构有权终止合同，依法向乙方进行经济索赔，并报请政府采购监督管理机关进行相应的行政处罚。甲方违约的，应当赔偿给乙方造成的经济损失。</w:t>
      </w:r>
    </w:p>
    <w:p w14:paraId="29BB4AA2">
      <w:pPr>
        <w:spacing w:before="24" w:after="24" w:line="36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12.其他</w:t>
      </w:r>
      <w:r>
        <w:rPr>
          <w:rFonts w:hint="eastAsia" w:ascii="宋体" w:hAnsi="宋体" w:cs="宋体"/>
          <w:b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470E4367">
      <w:pPr>
        <w:spacing w:before="24" w:after="24"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13.合同订立</w:t>
      </w:r>
    </w:p>
    <w:p w14:paraId="74F9F6E5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 订立时间：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日。</w:t>
      </w:r>
    </w:p>
    <w:p w14:paraId="08E7B170">
      <w:pPr>
        <w:adjustRightInd w:val="0"/>
        <w:snapToGrid w:val="0"/>
        <w:spacing w:before="24" w:after="24"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 订立地点：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43EB6067">
      <w:pPr>
        <w:tabs>
          <w:tab w:val="left" w:pos="980"/>
        </w:tabs>
        <w:kinsoku w:val="0"/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 本合同一式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份，具有同等法律效力，双方各执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份，各方签字盖章后生效，合同执行完毕自动失效。（合同的服务承诺则长期有效）。</w:t>
      </w:r>
    </w:p>
    <w:p w14:paraId="34C97DA6">
      <w:pPr>
        <w:spacing w:before="24" w:after="24"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3DF4C42A">
      <w:pPr>
        <w:pStyle w:val="2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2312B5DB">
      <w:pPr>
        <w:pStyle w:val="4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30BD60A9">
      <w:pPr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3AA2A3FB">
      <w:pPr>
        <w:pStyle w:val="2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1FE174D1">
      <w:pPr>
        <w:pStyle w:val="4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70570934">
      <w:pPr>
        <w:pStyle w:val="4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39288687">
      <w:pPr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3EA6899A">
      <w:pPr>
        <w:pStyle w:val="2"/>
        <w:rPr>
          <w:rFonts w:hint="eastAsia"/>
          <w:color w:val="auto"/>
        </w:rPr>
      </w:pPr>
    </w:p>
    <w:p w14:paraId="168361DB">
      <w:pPr>
        <w:spacing w:before="24" w:after="24"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甲方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：            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  <w:t>乙方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：</w:t>
      </w:r>
    </w:p>
    <w:p w14:paraId="3A9944A8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地址：                                   地址：</w:t>
      </w:r>
    </w:p>
    <w:p w14:paraId="23A8903C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法定代表人</w:t>
      </w:r>
    </w:p>
    <w:p w14:paraId="38643256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被授权人（签字）：                       或被授权人（签字）:</w:t>
      </w:r>
    </w:p>
    <w:p w14:paraId="45E143C7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联系人：                                 联系人：</w:t>
      </w:r>
    </w:p>
    <w:p w14:paraId="36974B7B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邮政编码：                               邮政编码：</w:t>
      </w:r>
    </w:p>
    <w:p w14:paraId="0841304D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电话:                                    电话:</w:t>
      </w:r>
    </w:p>
    <w:p w14:paraId="2C2190A3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传真:                                    传真:</w:t>
      </w:r>
    </w:p>
    <w:p w14:paraId="2FC0E3FF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电子邮箱：                               电子邮箱：</w:t>
      </w:r>
    </w:p>
    <w:p w14:paraId="5F6F0D40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开户银行：                               开户银行：</w:t>
      </w:r>
    </w:p>
    <w:p w14:paraId="77E28144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开户名称：                               开户名称：</w:t>
      </w:r>
    </w:p>
    <w:p w14:paraId="117BA836">
      <w:pPr>
        <w:spacing w:before="24" w:after="24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开户账号：</w:t>
      </w: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开户账号：</w:t>
      </w:r>
    </w:p>
    <w:p w14:paraId="7FB1EEC4">
      <w:pPr>
        <w:pStyle w:val="21"/>
        <w:rPr>
          <w:rFonts w:hint="eastAsia" w:ascii="宋体" w:hAnsi="宋体" w:eastAsia="宋体" w:cs="宋体"/>
          <w:color w:val="auto"/>
          <w:lang w:val="en-US" w:eastAsia="zh-Hans"/>
        </w:rPr>
      </w:pPr>
    </w:p>
    <w:p w14:paraId="2207942C"/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B0200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F61B65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F61B65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90116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3B3202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93B3202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436F8"/>
    <w:rsid w:val="20877D48"/>
    <w:rsid w:val="30772B60"/>
    <w:rsid w:val="31D95806"/>
    <w:rsid w:val="390B1051"/>
    <w:rsid w:val="543C3DD0"/>
    <w:rsid w:val="5FD137C8"/>
    <w:rsid w:val="78A1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5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Arial" w:hAnsi="Arial" w:eastAsia="宋体" w:cs="宋体"/>
      <w:b/>
      <w:sz w:val="28"/>
      <w:szCs w:val="28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7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宋体"/>
      <w:b/>
      <w:sz w:val="28"/>
    </w:rPr>
  </w:style>
  <w:style w:type="character" w:default="1" w:styleId="15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3"/>
    <w:next w:val="4"/>
    <w:qFormat/>
    <w:uiPriority w:val="0"/>
    <w:pPr>
      <w:tabs>
        <w:tab w:val="left" w:pos="360"/>
      </w:tabs>
    </w:pPr>
    <w:rPr>
      <w:sz w:val="24"/>
    </w:rPr>
  </w:style>
  <w:style w:type="paragraph" w:styleId="3">
    <w:name w:val="Document Map"/>
    <w:basedOn w:val="1"/>
    <w:unhideWhenUsed/>
    <w:qFormat/>
    <w:uiPriority w:val="99"/>
    <w:rPr>
      <w:rFonts w:ascii="宋体"/>
      <w:sz w:val="18"/>
      <w:szCs w:val="18"/>
    </w:rPr>
  </w:style>
  <w:style w:type="paragraph" w:styleId="8">
    <w:name w:val="Normal Indent"/>
    <w:basedOn w:val="1"/>
    <w:qFormat/>
    <w:uiPriority w:val="0"/>
    <w:pPr>
      <w:ind w:firstLine="420"/>
    </w:pPr>
    <w:rPr>
      <w:szCs w:val="21"/>
    </w:rPr>
  </w:style>
  <w:style w:type="paragraph" w:styleId="9">
    <w:name w:val="Body Text"/>
    <w:basedOn w:val="1"/>
    <w:next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10">
    <w:name w:val="HTML Address"/>
    <w:basedOn w:val="1"/>
    <w:qFormat/>
    <w:uiPriority w:val="0"/>
    <w:pPr>
      <w:widowControl/>
      <w:jc w:val="left"/>
    </w:pPr>
    <w:rPr>
      <w:rFonts w:hAnsi="宋体" w:cs="宋体"/>
      <w:i/>
      <w:iCs/>
      <w:szCs w:val="24"/>
    </w:rPr>
  </w:style>
  <w:style w:type="paragraph" w:styleId="11">
    <w:name w:val="footer"/>
    <w:basedOn w:val="1"/>
    <w:next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toc 4"/>
    <w:basedOn w:val="1"/>
    <w:next w:val="1"/>
    <w:unhideWhenUsed/>
    <w:qFormat/>
    <w:uiPriority w:val="39"/>
    <w:pPr>
      <w:ind w:left="1260" w:leftChars="6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toc 11"/>
    <w:next w:val="1"/>
    <w:qFormat/>
    <w:uiPriority w:val="0"/>
    <w:pPr>
      <w:wordWrap w:val="0"/>
      <w:jc w:val="both"/>
    </w:pPr>
    <w:rPr>
      <w:rFonts w:ascii="宋体" w:hAnsi="宋体" w:eastAsia="宋体" w:cs="宋体"/>
      <w:sz w:val="21"/>
      <w:szCs w:val="22"/>
      <w:lang w:val="en-US" w:eastAsia="zh-CN" w:bidi="ar-SA"/>
    </w:rPr>
  </w:style>
  <w:style w:type="paragraph" w:customStyle="1" w:styleId="17">
    <w:name w:val="标题2"/>
    <w:basedOn w:val="7"/>
    <w:next w:val="1"/>
    <w:qFormat/>
    <w:uiPriority w:val="0"/>
    <w:pPr>
      <w:tabs>
        <w:tab w:val="left" w:pos="864"/>
      </w:tabs>
      <w:spacing w:before="0" w:beforeLines="50" w:after="0" w:afterLines="50" w:line="360" w:lineRule="auto"/>
      <w:ind w:firstLine="397" w:firstLineChars="0"/>
      <w:jc w:val="left"/>
    </w:pPr>
    <w:rPr>
      <w:rFonts w:ascii="黑体" w:hAnsi="宋体" w:eastAsia="宋体" w:cs="黑体"/>
      <w:kern w:val="0"/>
    </w:rPr>
  </w:style>
  <w:style w:type="paragraph" w:customStyle="1" w:styleId="1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1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2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2">
    <w:name w:val="列出段落1"/>
    <w:basedOn w:val="1"/>
    <w:qFormat/>
    <w:uiPriority w:val="99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4039</Words>
  <Characters>4093</Characters>
  <Lines>0</Lines>
  <Paragraphs>0</Paragraphs>
  <TotalTime>0</TotalTime>
  <ScaleCrop>false</ScaleCrop>
  <LinksUpToDate>false</LinksUpToDate>
  <CharactersWithSpaces>4501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2025-07-25T06:39:00Z</dcterms:created>
  <dc:creator>我名</dc:creator>
  <cp:lastModifiedBy>审核-刘</cp:lastModifiedBy>
  <dcterms:modified xsi:type="dcterms:W3CDTF">2025-12-04T08:37:48Z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eyJoZGlkIjoiOWUxNDk4ZDFmYjNmMjUyZDdmZTRjODI3MzUyZjg1MDgiLCJ1c2VySWQiOiI0MTk0MTM2MzYifQ==</vt:lpwstr>
  </property>
  <property fmtid="{D5CDD505-2E9C-101B-9397-08002B2CF9AE}" pid="4" name="ICV">
    <vt:lpwstr>30D2C81664154AA39CEF8FA694D2EA49_13</vt:lpwstr>
  </property>
</Properties>
</file>