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2078D">
      <w:pPr>
        <w:pStyle w:val="4"/>
        <w:rPr>
          <w:rFonts w:ascii="仿宋_GB2312" w:hAnsi="仿宋_GB2312" w:eastAsia="仿宋_GB2312" w:cs="仿宋_GB2312"/>
          <w:color w:val="auto"/>
          <w:highlight w:val="none"/>
        </w:rPr>
      </w:pPr>
      <w:r>
        <w:rPr>
          <w:rFonts w:ascii="仿宋_GB2312" w:hAnsi="仿宋_GB2312" w:eastAsia="仿宋_GB2312" w:cs="仿宋_GB2312"/>
          <w:color w:val="auto"/>
          <w:highlight w:val="none"/>
        </w:rPr>
        <w:t>附件：其他资料</w:t>
      </w:r>
    </w:p>
    <w:p w14:paraId="28AD0AE1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highlight w:val="none"/>
          <w:lang w:val="en-US" w:eastAsia="zh-CN"/>
        </w:rPr>
      </w:pPr>
      <w:bookmarkStart w:id="0" w:name="_Toc31115"/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highlight w:val="none"/>
          <w:lang w:val="en-US" w:eastAsia="zh-CN"/>
        </w:rPr>
        <w:t>其他资料</w:t>
      </w:r>
      <w:bookmarkEnd w:id="0"/>
    </w:p>
    <w:p w14:paraId="379028A6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en-US" w:eastAsia="zh-CN"/>
        </w:rPr>
      </w:pPr>
    </w:p>
    <w:p w14:paraId="79F50BF4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en-US" w:eastAsia="zh-CN"/>
        </w:rPr>
        <w:t>1.依据竞争性磋商文件要求，供应商认为有必要说明的其他内容。</w:t>
      </w:r>
    </w:p>
    <w:p w14:paraId="7A9D2477">
      <w:r>
        <w:rPr>
          <w:rFonts w:hint="eastAsia" w:ascii="仿宋_GB2312" w:hAnsi="仿宋_GB2312" w:eastAsia="仿宋_GB2312" w:cs="仿宋_GB2312"/>
          <w:color w:val="auto"/>
          <w:kern w:val="0"/>
          <w:sz w:val="20"/>
          <w:szCs w:val="20"/>
          <w:highlight w:val="none"/>
          <w:lang w:val="en-US" w:eastAsia="zh-CN"/>
        </w:rPr>
        <w:t>2.其他可以证明供应商实力的文件。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D4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2025-12-01T05:33:06Z</dcterms:created>
  <dc:creator>asus</dc:creator>
  <cp:lastModifiedBy>方湖</cp:lastModifiedBy>
  <dcterms:modified xsi:type="dcterms:W3CDTF">2025-12-01T05:33:10Z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9F24A90307F14762A0886CAD4BB514F3_12</vt:lpwstr>
  </property>
</Properties>
</file>