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7686"/>
      <w:bookmarkStart w:id="1" w:name="_Toc497546924"/>
      <w:bookmarkStart w:id="2" w:name="_Toc492955465"/>
      <w:bookmarkStart w:id="3" w:name="_Toc233435988"/>
      <w:bookmarkStart w:id="4" w:name="_Toc389620246"/>
      <w:bookmarkStart w:id="5" w:name="_Toc497712139"/>
      <w:bookmarkStart w:id="6" w:name="_Toc497551826"/>
      <w:bookmarkStart w:id="7" w:name="_Toc385992406"/>
      <w:bookmarkStart w:id="8" w:name="_Toc497711591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507"/>
        <w:gridCol w:w="1641"/>
        <w:gridCol w:w="1616"/>
        <w:gridCol w:w="1296"/>
        <w:gridCol w:w="1589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24" w:type="pct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901" w:type="pct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产品名称</w:t>
            </w:r>
          </w:p>
        </w:tc>
        <w:tc>
          <w:tcPr>
            <w:tcW w:w="981" w:type="pct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招标规格</w:t>
            </w:r>
          </w:p>
        </w:tc>
        <w:tc>
          <w:tcPr>
            <w:tcW w:w="966" w:type="pct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投标规格</w:t>
            </w:r>
          </w:p>
        </w:tc>
        <w:tc>
          <w:tcPr>
            <w:tcW w:w="775" w:type="pct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</w:t>
            </w:r>
          </w:p>
        </w:tc>
        <w:tc>
          <w:tcPr>
            <w:tcW w:w="950" w:type="pct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01" w:type="pct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764C50D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901" w:type="pct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01A05CF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901" w:type="pct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60F0A7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</w:p>
    <w:p w14:paraId="700064B6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</w:rPr>
        <w:t>提供的佐证材料应列明页码范围 (产品彩页、官网截图、检测报告、技术白皮书等)。如上表内容与佐证材料不符，以佐证材料为准，请各供应商慎重填写偏离情况；</w:t>
      </w:r>
    </w:p>
    <w:p w14:paraId="2E7FA80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3、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磋商小组</w:t>
      </w:r>
      <w:r>
        <w:rPr>
          <w:rFonts w:hint="eastAsia" w:ascii="仿宋_GB2312" w:hAnsi="仿宋_GB2312" w:eastAsia="仿宋_GB2312" w:cs="仿宋_GB2312"/>
          <w:sz w:val="24"/>
        </w:rPr>
        <w:t>认为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4"/>
        </w:rPr>
        <w:t>文件技术参数响应完全复制采购文件技术指标要求的，给予5分扣分。</w:t>
      </w:r>
    </w:p>
    <w:p w14:paraId="651C562C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</w:rPr>
        <w:t>、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4"/>
        </w:rPr>
        <w:t>文件技术参数响应与后附证明材料不一致又未有说明的，给予5分扣分。</w:t>
      </w:r>
    </w:p>
    <w:p w14:paraId="14B09AF2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</w:rPr>
        <w:t>、若签订合同发现与本表所投产品不符、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4"/>
        </w:rPr>
        <w:t>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</w:rPr>
        <w:t>实</w:t>
      </w:r>
      <w:r>
        <w:rPr>
          <w:rFonts w:hint="eastAsia" w:ascii="仿宋_GB2312" w:hAnsi="仿宋_GB2312" w:eastAsia="仿宋_GB2312" w:cs="仿宋_GB2312"/>
          <w:sz w:val="24"/>
        </w:rPr>
        <w:t>际为负偏离，将被视为虚假应标并上报财政主管部门，列入政府采购黑名单，1-3年不得参加政府采购活动；</w:t>
      </w:r>
    </w:p>
    <w:p w14:paraId="4B6D37F8">
      <w:pPr>
        <w:pStyle w:val="3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4"/>
          <w:szCs w:val="21"/>
          <w:lang w:val="en-US" w:eastAsia="en-U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2"/>
        </w:rPr>
        <w:t>、佐证材料附于本表之后，标注页码。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4"/>
          <w:szCs w:val="21"/>
          <w:lang w:val="en-US" w:eastAsia="en-US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</w:t>
      </w:r>
      <w:bookmarkStart w:id="10" w:name="_GoBack"/>
      <w:bookmarkEnd w:id="10"/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3256D9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48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2025-12-04T09:07:08Z</dcterms:created>
  <dc:creator>Administrator</dc:creator>
  <cp:lastModifiedBy>夏日微凉</cp:lastModifiedBy>
  <dcterms:modified xsi:type="dcterms:W3CDTF">2025-12-04T09:07:23Z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D86A7A934E4C43E5A761A2AE5B3E4104_12</vt:lpwstr>
  </property>
</Properties>
</file>