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版本号：DX2025-26220251205001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超声诊断设备（呼吸小超）采购项目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DX2025-262</w:t>
      </w:r>
      <w:r>
        <w:br/>
      </w:r>
      <w:r>
        <w:br/>
      </w:r>
      <w:r>
        <w:br/>
      </w:r>
    </w:p>
    <w:p>
      <w:pPr>
        <w:pStyle w:val="null3"/>
        <w:jc w:val="center"/>
        <w:outlineLvl w:val="2"/>
      </w:pPr>
      <w:r>
        <w:rPr>
          <w:rFonts w:ascii="仿宋_GB2312" w:hAnsi="仿宋_GB2312" w:cs="仿宋_GB2312" w:eastAsia="仿宋_GB2312"/>
          <w:sz w:val="28"/>
          <w:b/>
        </w:rPr>
        <w:t>西安市胸科医院</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西安市胸科医院</w:t>
      </w:r>
      <w:r>
        <w:rPr>
          <w:rFonts w:ascii="仿宋_GB2312" w:hAnsi="仿宋_GB2312" w:cs="仿宋_GB2312" w:eastAsia="仿宋_GB2312"/>
        </w:rPr>
        <w:t>委托，拟对</w:t>
      </w:r>
      <w:r>
        <w:rPr>
          <w:rFonts w:ascii="仿宋_GB2312" w:hAnsi="仿宋_GB2312" w:cs="仿宋_GB2312" w:eastAsia="仿宋_GB2312"/>
        </w:rPr>
        <w:t>超声诊断设备（呼吸小超）采购项目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DX2025-262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超声诊断设备（呼吸小超）采购项目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西安市胸科医院超声诊断设备（呼吸小超）采购项目。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1、营业执照等主体资格证明文件：提供统一社会信用代码的营业执照或其他组织经营的合法凭证或自然人的提供身份证明文件。2、财务状况报告：提供具有财务审计资质单位出具的2024年度财务报告或开标前六个月内其基本账户银行出具的资信证明或财政部门认可的政府采购专业担保机构出具的担保函，以上形式的证明资料提供任何一种即可。3、税收缴纳证明：提供已缴纳的2024年10月1日以来任意时间段的纳税证明或完税证明，纳税证明或完税证明上应有代收机构或税务机关的公章或业务专用章。依法免税的投标人应提供相关文件证明。4、社保缴纳证明：提供已缴存的2024年10月1日以来任意时间段的社会保障资金缴存单据或社保机构开具的社会保险参保缴费情况证明。成立时间至提交投标文件截止时间不足一个月或依法不需要缴纳社会保障资金的投标人应提供相关文件证明。5、书面声明：1.出具履行合同所必需的设备和专业技术能力的书面声明；2.出具参加本次政府采购活动的书面声明。</w:t>
      </w:r>
    </w:p>
    <w:p>
      <w:pPr>
        <w:pStyle w:val="null3"/>
      </w:pPr>
      <w:r>
        <w:rPr>
          <w:rFonts w:ascii="仿宋_GB2312" w:hAnsi="仿宋_GB2312" w:cs="仿宋_GB2312" w:eastAsia="仿宋_GB2312"/>
        </w:rPr>
        <w:t>2、法定代表人授权委托书：法定代表人授权委托书：法定代表人直接参加的须出具法人身份证明并与营业执照信息一致，法定代表人授权代表参加的须出具法定代表人授权书及被授权人本单位证明（投标截止前近三个月的本单位养老保险缴纳证明）。</w:t>
      </w:r>
    </w:p>
    <w:p>
      <w:pPr>
        <w:pStyle w:val="null3"/>
      </w:pPr>
      <w:r>
        <w:rPr>
          <w:rFonts w:ascii="仿宋_GB2312" w:hAnsi="仿宋_GB2312" w:cs="仿宋_GB2312" w:eastAsia="仿宋_GB2312"/>
        </w:rPr>
        <w:t>3、信用记录：经查，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4、供应商承诺书：（1）供应商与其他投标单位无交叉控股股东、无交叉兼任高级管理人员及涉嫌联合围标、串标行为，无采购单位和采购代理机构职工在该单位兼职的情况，不向采购单位和代理机构相关人员输送利益等行贿行为（提供承诺书）。（2）本项目不接受西安市胸科医院职工及其亲属投资开办的企业参与本医院的政府采购活动（提供承诺书）。</w:t>
      </w:r>
    </w:p>
    <w:p>
      <w:pPr>
        <w:pStyle w:val="null3"/>
      </w:pPr>
      <w:r>
        <w:rPr>
          <w:rFonts w:ascii="仿宋_GB2312" w:hAnsi="仿宋_GB2312" w:cs="仿宋_GB2312" w:eastAsia="仿宋_GB2312"/>
        </w:rPr>
        <w:t>5、特定资格：（1）提供所投产品的《医疗器械产品注册证》或备案证；（2）供应商为生产厂家的须提供《医疗器械生产许可证》，供应商为代理商的须提供《医疗器械经营许可证》或《医疗器械经营备案证》及生产厂家的《医疗器械生产许可证》。</w:t>
      </w:r>
    </w:p>
    <w:p>
      <w:pPr>
        <w:pStyle w:val="null3"/>
      </w:pPr>
      <w:r>
        <w:rPr>
          <w:rFonts w:ascii="仿宋_GB2312" w:hAnsi="仿宋_GB2312" w:cs="仿宋_GB2312" w:eastAsia="仿宋_GB2312"/>
        </w:rPr>
        <w:t>6、非联合体投标声明：非联合体投标声明。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西安市胸科医院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西安市长安区航天大道东段杜陵西路2000号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029-62500115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聂肖、张亚娜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国家发展改革委关于进一步放开建设项目专业服务价格的通知》下浮20%计取。本项目招标代理服务费由中标人在中标结果公示期满后三个工作日内按照标准支付给招标代理机构。（代理报酬的币种：人民币，汇率：无）</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西安市胸科医院</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西安市胸科医院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联系人：聂肖、张亚娜</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西安市胸科医院超声诊断设备（呼吸小超）采购项目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超声诊断设备（呼吸小超）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标的名称：超声诊断设备（呼吸小超）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w:t>
            </w:r>
            <w:r>
              <w:rPr>
                <w:rFonts w:ascii="仿宋_GB2312" w:hAnsi="仿宋_GB2312" w:cs="仿宋_GB2312" w:eastAsia="仿宋_GB2312"/>
                <w:b/>
              </w:rPr>
              <w:t>技术参数</w:t>
            </w:r>
            <w:r>
              <w:rPr>
                <w:rFonts w:ascii="仿宋_GB2312" w:hAnsi="仿宋_GB2312" w:cs="仿宋_GB2312" w:eastAsia="仿宋_GB2312"/>
                <w:b/>
              </w:rPr>
              <w:t>（</w:t>
            </w:r>
            <w:r>
              <w:rPr>
                <w:rFonts w:ascii="仿宋_GB2312" w:hAnsi="仿宋_GB2312" w:cs="仿宋_GB2312" w:eastAsia="仿宋_GB2312"/>
                <w:b/>
              </w:rPr>
              <w:t>核心产品：超声小探头）</w:t>
            </w:r>
          </w:p>
          <w:p>
            <w:pPr>
              <w:pStyle w:val="null3"/>
              <w:jc w:val="both"/>
            </w:pPr>
            <w:r>
              <w:rPr>
                <w:rFonts w:ascii="仿宋_GB2312" w:hAnsi="仿宋_GB2312" w:cs="仿宋_GB2312" w:eastAsia="仿宋_GB2312"/>
              </w:rPr>
              <w:t>设备包含主机一台和超声小探头</w:t>
            </w:r>
            <w:r>
              <w:rPr>
                <w:rFonts w:ascii="仿宋_GB2312" w:hAnsi="仿宋_GB2312" w:cs="仿宋_GB2312" w:eastAsia="仿宋_GB2312"/>
              </w:rPr>
              <w:t>7根</w:t>
            </w:r>
          </w:p>
          <w:p>
            <w:pPr>
              <w:pStyle w:val="null3"/>
              <w:jc w:val="both"/>
            </w:pPr>
            <w:r>
              <w:rPr>
                <w:rFonts w:ascii="仿宋_GB2312" w:hAnsi="仿宋_GB2312" w:cs="仿宋_GB2312" w:eastAsia="仿宋_GB2312"/>
              </w:rPr>
              <w:t>（一）主机：</w:t>
            </w:r>
          </w:p>
          <w:p>
            <w:pPr>
              <w:pStyle w:val="null3"/>
              <w:jc w:val="both"/>
            </w:pPr>
            <w:r>
              <w:rPr>
                <w:rFonts w:ascii="仿宋_GB2312" w:hAnsi="仿宋_GB2312" w:cs="仿宋_GB2312" w:eastAsia="仿宋_GB2312"/>
              </w:rPr>
              <w:t>1、成像模式：B模式</w:t>
            </w:r>
          </w:p>
          <w:p>
            <w:pPr>
              <w:pStyle w:val="null3"/>
              <w:jc w:val="both"/>
            </w:pPr>
            <w:r>
              <w:rPr>
                <w:rFonts w:ascii="仿宋_GB2312" w:hAnsi="仿宋_GB2312" w:cs="仿宋_GB2312" w:eastAsia="仿宋_GB2312"/>
              </w:rPr>
              <w:t>2、图像旋转：在图像冻结状态下，支持360°任意方向、角度旋转</w:t>
            </w:r>
          </w:p>
          <w:p>
            <w:pPr>
              <w:pStyle w:val="null3"/>
              <w:jc w:val="both"/>
            </w:pPr>
            <w:r>
              <w:rPr>
                <w:rFonts w:ascii="仿宋_GB2312" w:hAnsi="仿宋_GB2312" w:cs="仿宋_GB2312" w:eastAsia="仿宋_GB2312"/>
              </w:rPr>
              <w:t>▲3、图像回放：可实现≥1000帧图像回放。</w:t>
            </w:r>
          </w:p>
          <w:p>
            <w:pPr>
              <w:pStyle w:val="null3"/>
              <w:jc w:val="both"/>
            </w:pPr>
            <w:r>
              <w:rPr>
                <w:rFonts w:ascii="仿宋_GB2312" w:hAnsi="仿宋_GB2312" w:cs="仿宋_GB2312" w:eastAsia="仿宋_GB2312"/>
              </w:rPr>
              <w:t>4、图像标注：在图像冻结状态下，支持在图像上进行箭头和文字标注操作，单幅图像≥20组</w:t>
            </w:r>
          </w:p>
          <w:p>
            <w:pPr>
              <w:pStyle w:val="null3"/>
              <w:jc w:val="both"/>
            </w:pPr>
            <w:r>
              <w:rPr>
                <w:rFonts w:ascii="仿宋_GB2312" w:hAnsi="仿宋_GB2312" w:cs="仿宋_GB2312" w:eastAsia="仿宋_GB2312"/>
              </w:rPr>
              <w:t>5、长度测量：在图像冻结状态下，支持单幅图像上两点之间长度测量≥20组</w:t>
            </w:r>
          </w:p>
          <w:p>
            <w:pPr>
              <w:pStyle w:val="null3"/>
              <w:jc w:val="both"/>
            </w:pPr>
            <w:r>
              <w:rPr>
                <w:rFonts w:ascii="仿宋_GB2312" w:hAnsi="仿宋_GB2312" w:cs="仿宋_GB2312" w:eastAsia="仿宋_GB2312"/>
              </w:rPr>
              <w:t>▲6、面积和周长测量：在图像冻结状态下，支持单幅图像上周长和面积测量数据≥20组</w:t>
            </w:r>
          </w:p>
          <w:p>
            <w:pPr>
              <w:pStyle w:val="null3"/>
              <w:jc w:val="both"/>
            </w:pPr>
            <w:r>
              <w:rPr>
                <w:rFonts w:ascii="仿宋_GB2312" w:hAnsi="仿宋_GB2312" w:cs="仿宋_GB2312" w:eastAsia="仿宋_GB2312"/>
              </w:rPr>
              <w:t>7、对比度</w:t>
            </w:r>
            <w:r>
              <w:rPr>
                <w:rFonts w:ascii="仿宋_GB2312" w:hAnsi="仿宋_GB2312" w:cs="仿宋_GB2312" w:eastAsia="仿宋_GB2312"/>
              </w:rPr>
              <w:t>：</w:t>
            </w:r>
            <w:r>
              <w:rPr>
                <w:rFonts w:ascii="仿宋_GB2312" w:hAnsi="仿宋_GB2312" w:cs="仿宋_GB2312" w:eastAsia="仿宋_GB2312"/>
              </w:rPr>
              <w:t>1-8档超声图像对比度可调，多层级灰度区分</w:t>
            </w:r>
            <w:r>
              <w:rPr>
                <w:rFonts w:ascii="仿宋_GB2312" w:hAnsi="仿宋_GB2312" w:cs="仿宋_GB2312" w:eastAsia="仿宋_GB2312"/>
              </w:rPr>
              <w:t>，</w:t>
            </w:r>
            <w:r>
              <w:rPr>
                <w:rFonts w:ascii="仿宋_GB2312" w:hAnsi="仿宋_GB2312" w:cs="仿宋_GB2312" w:eastAsia="仿宋_GB2312"/>
              </w:rPr>
              <w:t>强化组织界面辨识度</w:t>
            </w:r>
          </w:p>
          <w:p>
            <w:pPr>
              <w:pStyle w:val="null3"/>
              <w:jc w:val="both"/>
            </w:pPr>
            <w:r>
              <w:rPr>
                <w:rFonts w:ascii="仿宋_GB2312" w:hAnsi="仿宋_GB2312" w:cs="仿宋_GB2312" w:eastAsia="仿宋_GB2312"/>
              </w:rPr>
              <w:t>8、画中画：支持超声图像和支气管内镜图像的同屏同步同尺寸实时显示</w:t>
            </w:r>
          </w:p>
          <w:p>
            <w:pPr>
              <w:pStyle w:val="null3"/>
              <w:jc w:val="both"/>
            </w:pPr>
            <w:r>
              <w:rPr>
                <w:rFonts w:ascii="仿宋_GB2312" w:hAnsi="仿宋_GB2312" w:cs="仿宋_GB2312" w:eastAsia="仿宋_GB2312"/>
              </w:rPr>
              <w:t>9、超声图像支持灰阶图、伪彩图，增加对灰阶超声图像的视觉分辨率</w:t>
            </w:r>
          </w:p>
          <w:p>
            <w:pPr>
              <w:pStyle w:val="null3"/>
              <w:jc w:val="both"/>
            </w:pPr>
            <w:r>
              <w:rPr>
                <w:rFonts w:ascii="仿宋_GB2312" w:hAnsi="仿宋_GB2312" w:cs="仿宋_GB2312" w:eastAsia="仿宋_GB2312"/>
              </w:rPr>
              <w:t>10、4B模式：支持4幅图像同时显示，每幅图像均可独立进行切帧显示</w:t>
            </w:r>
          </w:p>
          <w:p>
            <w:pPr>
              <w:pStyle w:val="null3"/>
              <w:jc w:val="both"/>
            </w:pPr>
            <w:r>
              <w:rPr>
                <w:rFonts w:ascii="仿宋_GB2312" w:hAnsi="仿宋_GB2312" w:cs="仿宋_GB2312" w:eastAsia="仿宋_GB2312"/>
              </w:rPr>
              <w:t>11、</w:t>
            </w:r>
            <w:r>
              <w:rPr>
                <w:rFonts w:ascii="仿宋_GB2312" w:hAnsi="仿宋_GB2312" w:cs="仿宋_GB2312" w:eastAsia="仿宋_GB2312"/>
              </w:rPr>
              <w:t>具备</w:t>
            </w:r>
            <w:r>
              <w:rPr>
                <w:rFonts w:ascii="仿宋_GB2312" w:hAnsi="仿宋_GB2312" w:cs="仿宋_GB2312" w:eastAsia="仿宋_GB2312"/>
              </w:rPr>
              <w:t>图像局部放大功能</w:t>
            </w:r>
          </w:p>
          <w:p>
            <w:pPr>
              <w:pStyle w:val="null3"/>
              <w:jc w:val="both"/>
            </w:pPr>
            <w:r>
              <w:rPr>
                <w:rFonts w:ascii="仿宋_GB2312" w:hAnsi="仿宋_GB2312" w:cs="仿宋_GB2312" w:eastAsia="仿宋_GB2312"/>
              </w:rPr>
              <w:t>12、内置存储硬盘≥1TB，支持存储手术视频录像</w:t>
            </w:r>
          </w:p>
          <w:p>
            <w:pPr>
              <w:pStyle w:val="null3"/>
              <w:jc w:val="both"/>
            </w:pPr>
            <w:r>
              <w:rPr>
                <w:rFonts w:ascii="仿宋_GB2312" w:hAnsi="仿宋_GB2312" w:cs="仿宋_GB2312" w:eastAsia="仿宋_GB2312"/>
              </w:rPr>
              <w:t>13、患者检查信息管理：支持对患者检查信息库进行检索、查看、编辑、保存、 预览、报告打印</w:t>
            </w:r>
          </w:p>
          <w:p>
            <w:pPr>
              <w:pStyle w:val="null3"/>
              <w:jc w:val="both"/>
            </w:pPr>
            <w:r>
              <w:rPr>
                <w:rFonts w:ascii="仿宋_GB2312" w:hAnsi="仿宋_GB2312" w:cs="仿宋_GB2312" w:eastAsia="仿宋_GB2312"/>
              </w:rPr>
              <w:t>14、数据接口：传输协议支持USB2.0、USB 3.0、TCP/IP、DIC0M协议；存储格式支持BMP、PNG、JPG、TIFF、Run（AVI、WMV）、DICOMDIR等格式，视频输出支持HDMI、SDI、DP、S-Video、CVBS等多种模式</w:t>
            </w:r>
          </w:p>
          <w:p>
            <w:pPr>
              <w:pStyle w:val="null3"/>
              <w:jc w:val="both"/>
            </w:pPr>
            <w:r>
              <w:rPr>
                <w:rFonts w:ascii="仿宋_GB2312" w:hAnsi="仿宋_GB2312" w:cs="仿宋_GB2312" w:eastAsia="仿宋_GB2312"/>
              </w:rPr>
              <w:t>15、记录回放原始数据：支持记录和回放采集到的超声原始数据，可在离线模式下使用范围调节、对比度调节、TGC调节、标注、测量功能</w:t>
            </w:r>
          </w:p>
          <w:p>
            <w:pPr>
              <w:pStyle w:val="null3"/>
              <w:jc w:val="both"/>
            </w:pPr>
            <w:r>
              <w:rPr>
                <w:rFonts w:ascii="仿宋_GB2312" w:hAnsi="仿宋_GB2312" w:cs="仿宋_GB2312" w:eastAsia="仿宋_GB2312"/>
              </w:rPr>
              <w:t>16、快速标记：可以设置并使用自定义按键，在图像上可快速进行标识，并支持标识编辑</w:t>
            </w:r>
          </w:p>
          <w:p>
            <w:pPr>
              <w:pStyle w:val="null3"/>
              <w:jc w:val="both"/>
            </w:pPr>
            <w:r>
              <w:rPr>
                <w:rFonts w:ascii="仿宋_GB2312" w:hAnsi="仿宋_GB2312" w:cs="仿宋_GB2312" w:eastAsia="仿宋_GB2312"/>
              </w:rPr>
              <w:t>▲17、支持断电状态下使用，</w:t>
            </w:r>
            <w:r>
              <w:rPr>
                <w:rFonts w:ascii="仿宋_GB2312" w:hAnsi="仿宋_GB2312" w:cs="仿宋_GB2312" w:eastAsia="仿宋_GB2312"/>
                <w:b/>
              </w:rPr>
              <w:t>续航时间</w:t>
            </w:r>
            <w:r>
              <w:rPr>
                <w:rFonts w:ascii="仿宋_GB2312" w:hAnsi="仿宋_GB2312" w:cs="仿宋_GB2312" w:eastAsia="仿宋_GB2312"/>
                <w:b/>
              </w:rPr>
              <w:t>≥</w:t>
            </w:r>
            <w:r>
              <w:rPr>
                <w:rFonts w:ascii="仿宋_GB2312" w:hAnsi="仿宋_GB2312" w:cs="仿宋_GB2312" w:eastAsia="仿宋_GB2312"/>
                <w:b/>
              </w:rPr>
              <w:t>1.5</w:t>
            </w:r>
            <w:r>
              <w:rPr>
                <w:rFonts w:ascii="仿宋_GB2312" w:hAnsi="仿宋_GB2312" w:cs="仿宋_GB2312" w:eastAsia="仿宋_GB2312"/>
                <w:b/>
              </w:rPr>
              <w:t xml:space="preserve"> </w:t>
            </w:r>
            <w:r>
              <w:rPr>
                <w:rFonts w:ascii="仿宋_GB2312" w:hAnsi="仿宋_GB2312" w:cs="仿宋_GB2312" w:eastAsia="仿宋_GB2312"/>
                <w:b/>
              </w:rPr>
              <w:t>小时</w:t>
            </w:r>
            <w:r>
              <w:rPr>
                <w:rFonts w:ascii="仿宋_GB2312" w:hAnsi="仿宋_GB2312" w:cs="仿宋_GB2312" w:eastAsia="仿宋_GB2312"/>
              </w:rPr>
              <w:t>，</w:t>
            </w:r>
            <w:r>
              <w:rPr>
                <w:rFonts w:ascii="仿宋_GB2312" w:hAnsi="仿宋_GB2312" w:cs="仿宋_GB2312" w:eastAsia="仿宋_GB2312"/>
              </w:rPr>
              <w:t>便携转运，病房床旁危重患者使用</w:t>
            </w:r>
          </w:p>
          <w:p>
            <w:pPr>
              <w:pStyle w:val="null3"/>
              <w:jc w:val="both"/>
            </w:pPr>
            <w:r>
              <w:rPr>
                <w:rFonts w:ascii="仿宋_GB2312" w:hAnsi="仿宋_GB2312" w:cs="仿宋_GB2312" w:eastAsia="仿宋_GB2312"/>
              </w:rPr>
              <w:t>18、兼容性：兼容呼吸探头、变频探头一键切换频率</w:t>
            </w:r>
          </w:p>
          <w:p>
            <w:pPr>
              <w:pStyle w:val="null3"/>
              <w:jc w:val="both"/>
            </w:pPr>
            <w:r>
              <w:rPr>
                <w:rFonts w:ascii="仿宋_GB2312" w:hAnsi="仿宋_GB2312" w:cs="仿宋_GB2312" w:eastAsia="仿宋_GB2312"/>
              </w:rPr>
              <w:t>▲19、主机使用年限≥9年</w:t>
            </w:r>
          </w:p>
          <w:p>
            <w:pPr>
              <w:pStyle w:val="null3"/>
              <w:jc w:val="both"/>
            </w:pPr>
            <w:r>
              <w:rPr>
                <w:rFonts w:ascii="仿宋_GB2312" w:hAnsi="仿宋_GB2312" w:cs="仿宋_GB2312" w:eastAsia="仿宋_GB2312"/>
              </w:rPr>
              <w:t>20、配套台车一台</w:t>
            </w:r>
          </w:p>
          <w:p>
            <w:pPr>
              <w:pStyle w:val="null3"/>
              <w:jc w:val="both"/>
            </w:pPr>
            <w:r>
              <w:rPr>
                <w:rFonts w:ascii="仿宋_GB2312" w:hAnsi="仿宋_GB2312" w:cs="仿宋_GB2312" w:eastAsia="仿宋_GB2312"/>
              </w:rPr>
              <w:t>（二）超声探头</w:t>
            </w:r>
          </w:p>
          <w:p>
            <w:pPr>
              <w:pStyle w:val="null3"/>
              <w:jc w:val="both"/>
            </w:pPr>
            <w:r>
              <w:rPr>
                <w:rFonts w:ascii="仿宋_GB2312" w:hAnsi="仿宋_GB2312" w:cs="仿宋_GB2312" w:eastAsia="仿宋_GB2312"/>
              </w:rPr>
              <w:t>1、工作频率：</w:t>
            </w:r>
            <w:r>
              <w:rPr>
                <w:rFonts w:ascii="仿宋_GB2312" w:hAnsi="仿宋_GB2312" w:cs="仿宋_GB2312" w:eastAsia="仿宋_GB2312"/>
              </w:rPr>
              <w:t>≥</w:t>
            </w:r>
            <w:r>
              <w:rPr>
                <w:rFonts w:ascii="仿宋_GB2312" w:hAnsi="仿宋_GB2312" w:cs="仿宋_GB2312" w:eastAsia="仿宋_GB2312"/>
              </w:rPr>
              <w:t>20MHz</w:t>
            </w:r>
          </w:p>
          <w:p>
            <w:pPr>
              <w:pStyle w:val="null3"/>
              <w:jc w:val="both"/>
            </w:pPr>
            <w:r>
              <w:rPr>
                <w:rFonts w:ascii="仿宋_GB2312" w:hAnsi="仿宋_GB2312" w:cs="仿宋_GB2312" w:eastAsia="仿宋_GB2312"/>
              </w:rPr>
              <w:t>2、探测深度：≥10mm</w:t>
            </w:r>
          </w:p>
          <w:p>
            <w:pPr>
              <w:pStyle w:val="null3"/>
              <w:jc w:val="both"/>
            </w:pPr>
            <w:r>
              <w:rPr>
                <w:rFonts w:ascii="仿宋_GB2312" w:hAnsi="仿宋_GB2312" w:cs="仿宋_GB2312" w:eastAsia="仿宋_GB2312"/>
              </w:rPr>
              <w:t>3、轴向分辨力：≤0.2mm</w:t>
            </w:r>
          </w:p>
          <w:p>
            <w:pPr>
              <w:pStyle w:val="null3"/>
              <w:jc w:val="both"/>
            </w:pPr>
            <w:r>
              <w:rPr>
                <w:rFonts w:ascii="仿宋_GB2312" w:hAnsi="仿宋_GB2312" w:cs="仿宋_GB2312" w:eastAsia="仿宋_GB2312"/>
              </w:rPr>
              <w:t>4、侧向分辨力：≤2mm</w:t>
            </w:r>
          </w:p>
          <w:p>
            <w:pPr>
              <w:pStyle w:val="null3"/>
              <w:jc w:val="both"/>
            </w:pPr>
            <w:r>
              <w:rPr>
                <w:rFonts w:ascii="仿宋_GB2312" w:hAnsi="仿宋_GB2312" w:cs="仿宋_GB2312" w:eastAsia="仿宋_GB2312"/>
              </w:rPr>
              <w:t>5、扫描角度：环形360°</w:t>
            </w:r>
          </w:p>
          <w:p>
            <w:pPr>
              <w:pStyle w:val="null3"/>
              <w:jc w:val="both"/>
            </w:pPr>
            <w:r>
              <w:rPr>
                <w:rFonts w:ascii="仿宋_GB2312" w:hAnsi="仿宋_GB2312" w:cs="仿宋_GB2312" w:eastAsia="仿宋_GB2312"/>
              </w:rPr>
              <w:t>▲6、探头先端部外径：≤1.</w:t>
            </w:r>
            <w:r>
              <w:rPr>
                <w:rFonts w:ascii="仿宋_GB2312" w:hAnsi="仿宋_GB2312" w:cs="仿宋_GB2312" w:eastAsia="仿宋_GB2312"/>
              </w:rPr>
              <w:t>5</w:t>
            </w:r>
            <w:r>
              <w:rPr>
                <w:rFonts w:ascii="仿宋_GB2312" w:hAnsi="仿宋_GB2312" w:cs="仿宋_GB2312" w:eastAsia="仿宋_GB2312"/>
              </w:rPr>
              <w:t>mm</w:t>
            </w:r>
          </w:p>
          <w:p>
            <w:pPr>
              <w:pStyle w:val="null3"/>
              <w:jc w:val="both"/>
            </w:pPr>
            <w:r>
              <w:rPr>
                <w:rFonts w:ascii="仿宋_GB2312" w:hAnsi="仿宋_GB2312" w:cs="仿宋_GB2312" w:eastAsia="仿宋_GB2312"/>
              </w:rPr>
              <w:t>7、探头工作长度:</w:t>
            </w:r>
            <w:r>
              <w:rPr>
                <w:rFonts w:ascii="仿宋_GB2312" w:hAnsi="仿宋_GB2312" w:cs="仿宋_GB2312" w:eastAsia="仿宋_GB2312"/>
              </w:rPr>
              <w:t>≥</w:t>
            </w:r>
            <w:r>
              <w:rPr>
                <w:rFonts w:ascii="仿宋_GB2312" w:hAnsi="仿宋_GB2312" w:cs="仿宋_GB2312" w:eastAsia="仿宋_GB2312"/>
              </w:rPr>
              <w:t>1900mm</w:t>
            </w:r>
          </w:p>
          <w:p>
            <w:pPr>
              <w:pStyle w:val="null3"/>
              <w:jc w:val="both"/>
            </w:pPr>
            <w:r>
              <w:rPr>
                <w:rFonts w:ascii="仿宋_GB2312" w:hAnsi="仿宋_GB2312" w:cs="仿宋_GB2312" w:eastAsia="仿宋_GB2312"/>
              </w:rPr>
              <w:t>8、</w:t>
            </w:r>
            <w:r>
              <w:rPr>
                <w:rFonts w:ascii="仿宋_GB2312" w:hAnsi="仿宋_GB2312" w:cs="仿宋_GB2312" w:eastAsia="仿宋_GB2312"/>
              </w:rPr>
              <w:t>防水</w:t>
            </w:r>
            <w:r>
              <w:rPr>
                <w:rFonts w:ascii="仿宋_GB2312" w:hAnsi="仿宋_GB2312" w:cs="仿宋_GB2312" w:eastAsia="仿宋_GB2312"/>
              </w:rPr>
              <w:t>、耐腐蚀、易消毒</w:t>
            </w:r>
          </w:p>
          <w:p>
            <w:pPr>
              <w:pStyle w:val="null3"/>
            </w:pPr>
            <w:r>
              <w:rPr>
                <w:rFonts w:ascii="仿宋_GB2312" w:hAnsi="仿宋_GB2312" w:cs="仿宋_GB2312" w:eastAsia="仿宋_GB2312"/>
                <w:sz w:val="21"/>
              </w:rPr>
              <w:t>9、探头使用有效期：≥1.5年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合同签订后7个工作日内设备送到指定地点，现场免费安装，安装过程自备相关工具及耗材，调试设备后，免费培训操作人员直至独立、熟练操作设备。</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设备安装调试完成且验收合格、乙方向甲方提供全额发票后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1、货物到达甲方指定地点后，甲方根据合同要求，进行验收，确认规格型号、数量、品牌、产地。2、货物安装、调试并正常运行后，由甲、乙双方进行验收。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整机原厂质保期≥3年（提供原厂质保承诺函），质保期自交货验收合格之日起计算。质保期内免费维修，质保期内出现不能维修的故障，免费更换同型号同数量产品。在质保期外，厂家对设备终身维护，维修只能按市场最低价收取配件费，人工服务费全免，并由厂家直接提供技术支持。 2、在使用过程中若产品发生质量问题或故障，在接到采购人通知后 2 个小时内响应，4小时内到达故障现场处理，一般故障处理时限不超过24小时修复。重大故障处理时限不超过48小时修复。若未在上述时限修复完成，供应商须免费提供同等规格型号、同等性能的备用机供采购人使用，由此产生的一切费用由供应商承担。 3、合同签订后7个工作日内设备送到指定地点，现场免费安装，安装过程自备相关工具及耗材，调试设备后，培训操作人员直至设备运行正常。 4、需提供详细操作手册和仪器维护的有关资料。 5、质保期内每年提供大于等于4次的巡回检修，并出具检修报告。</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（1）按《政府采购法》、《民法典》中的相关条款执行。 （2）未按合同要求提供货物或质量不能满足谈判技术要求，乙方必须无条件更换，提高技术，完善质量，否则，甲方有权解除合同。 （3）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2.争议解决 本合同在履行过程中发生的争议，由甲、乙双方当事人协商解决，协商不成的依法向甲方所在地人民法院起诉解决。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2.供应商应自响应文件递交截止时间起至磋商结束，保持在线状态。3.响应文件中凡是需要法定代表人盖章之处，由分支机构参与投标时，单位负责人均参照执行（法定代表人授权书由单位负责人签授）。4.因政府采购系统设置局限性，实际支付条件以合同模版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2、财务状况报告：提供具有财务审计资质单位出具的2024年度财务报告或开标前六个月内其基本账户银行出具的资信证明或财政部门认可的政府采购专业担保机构出具的担保函，以上形式的证明资料提供任何一种即可。3、税收缴纳证明：提供已缴纳的2024年10月1日以来任意时间段的纳税证明或完税证明，纳税证明或完税证明上应有代收机构或税务机关的公章或业务专用章。依法免税的投标人应提供相关文件证明。4、社保缴纳证明：提供已缴存的2024年10月1日以来任意时间段的社会保障资金缴存单据或社保机构开具的社会保险参保缴费情况证明。成立时间至提交投标文件截止时间不足一个月或依法不需要缴纳社会保障资金的投标人应提供相关文件证明。5、书面声明：1.出具履行合同所必需的设备和专业技术能力的书面声明；2.出具参加本次政府采购活动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直接参加的须出具法人身份证明并与营业执照信息一致，法定代表人授权代表参加的须出具法定代表人授权书及被授权人本单位证明（投标截止前近三个月的本单位养老保险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供应商与其他投标单位无交叉控股股东、无交叉兼任高级管理人员及涉嫌联合围标、串标行为，无采购单位和采购代理机构职工在该单位兼职的情况，不向采购单位和代理机构相关人员输送利益等行贿行为（提供承诺书）。（2）本项目不接受西安市胸科医院职工及其亲属投资开办的企业参与本医院的政府采购活动（提供承诺书）。</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1）提供所投产品的《医疗器械产品注册证》或备案证；（2）供应商为生产厂家的须提供《医疗器械生产许可证》，供应商为代理商的须提供《医疗器械经营许可证》或《医疗器械经营备案证》及生产厂家的《医疗器械生产许可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费用明细表 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费用明细表 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 2.完全理解并接受《供应商企业关系关联承诺书》内容。</w:t>
            </w:r>
          </w:p>
        </w:tc>
        <w:tc>
          <w:tcPr>
            <w:tcW w:type="dxa" w:w="1661"/>
          </w:tcPr>
          <w:p>
            <w:pPr>
              <w:pStyle w:val="null3"/>
            </w:pPr>
            <w:r>
              <w:rPr>
                <w:rFonts w:ascii="仿宋_GB2312" w:hAnsi="仿宋_GB2312" w:cs="仿宋_GB2312" w:eastAsia="仿宋_GB2312"/>
              </w:rPr>
              <w:t>供应商企业关系关联承诺书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供应商认为有必要补充说明的事项 商务条款偏离表 合同主要条款偏离表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技术参数清晰明确，符合使用要求，数量准确无缺漏项，技术指标完全响应招标文件要求，满足采购需求、技术参数没有负偏离，计基本分20分；其中▲项每负偏离一项扣2分，其他项每负偏离一项扣1分，扣完为止，应逐条对应技术参数进行应答。 注：▲项需提供证明资料，不限于检验报告、产品彩页、产品说明书、功能说明等证明资料，并标注页码，未提供视为负偏离。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技术规格偏离表</w:t>
            </w:r>
          </w:p>
        </w:tc>
      </w:tr>
      <w:tr>
        <w:tc>
          <w:tcPr>
            <w:tcW w:type="dxa" w:w="831"/>
            <w:vMerge/>
          </w:tcPr>
          <w:p/>
        </w:tc>
        <w:tc>
          <w:tcPr>
            <w:tcW w:type="dxa" w:w="1661"/>
          </w:tcPr>
          <w:p>
            <w:pPr>
              <w:pStyle w:val="null3"/>
            </w:pPr>
            <w:r>
              <w:rPr>
                <w:rFonts w:ascii="仿宋_GB2312" w:hAnsi="仿宋_GB2312" w:cs="仿宋_GB2312" w:eastAsia="仿宋_GB2312"/>
              </w:rPr>
              <w:t>产品供应方案</w:t>
            </w:r>
          </w:p>
        </w:tc>
        <w:tc>
          <w:tcPr>
            <w:tcW w:type="dxa" w:w="2492"/>
          </w:tcPr>
          <w:p>
            <w:pPr>
              <w:pStyle w:val="null3"/>
            </w:pPr>
            <w:r>
              <w:rPr>
                <w:rFonts w:ascii="仿宋_GB2312" w:hAnsi="仿宋_GB2312" w:cs="仿宋_GB2312" w:eastAsia="仿宋_GB2312"/>
              </w:rPr>
              <w:t>一、评审内容 针对本项目提供具体可行的产品供应方案，包括但不限于： ①所投产品型号、功能、技术规格等详细信息描述； ②根据所投产品品牌与配置清单，设备配置先进、选型科学合理，配置完整性、性能、稳定性、兼容性、行业使用广泛性等； ③确保设备供应渠道正常、检验手续合法有效、无产权纠纷（不限于授权函、销售协议、代理协议等）。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上述3项评审内容全部满足评审标准得9分，每有一个评审内容缺项扣3分，每有一项评审内容存在缺陷，扣（0-3)分，扣完为止。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针对本项目提供具体可行的实施方案，包括但不限于： ①详细的实施计划及进度安排； ②具有完善供货组织安排、详细的人员、财力调配、运输、配送措施； ③具有健全产品安装、检测、调试、试运行及验收方案。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上述3项评审内容全部满足评审标准得9分，每有一个评审内容缺项扣3分，扣完为止，每有一项评审内容存在缺陷，扣（0-3）分。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针对本项目提供保障措施，包括但不限于： ①质量保障措施及承诺； ②针对本项目的服务承诺、配套耗材价格承诺等。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6分，每有一个评审内容缺项扣3分，扣完为止，每有一项评审内容存在缺陷，扣（0-3）分。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 根据本项目特点制定应急方案，方案应包括但不限于： ①设备故障响应时限； ②维修服务到场响应时限； ③备品备件不足的紧急措施； ④应急突发状况处置措施。 二、评审标准 1、完善性：方案必须全面，对评审内容中的各项要求有详细阐述；2、可实施性：切合本项目实际情况，提出步骤清晰、合理的方案；3、针对性：方案能够紧扣项目实际情况，内容科学合理。 上述4项评审内容全部满足评审标准得8分，每有一个评审内容缺项扣2分，扣完为止，每有一项评审内容存在缺陷，扣（0-2）分。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针对本项目提供具体可行的售后服务方案及承诺，包括但不限于 ①针对本项目的售后服务方案、售后服务机构及承诺； ②巡检服务计划及方案； ③承诺维修服务具体时限； ④提供具体的培训方案、培训内容、培训方式等。 二、评审标准 1、完善性：方案必须全面，对评审内容中的各项要求有详细阐述；2、可实施性：切合本项目实际情况，提出步骤清晰、合理的方案；3、针对性：方案能够紧扣项目实际情况，内容科学合理。上述4项评审内容全部满足评审标准得8分，每有一个评审内容缺项扣2分，扣完为止，每有一项评审内容存在缺陷，扣（0-2）分。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提供核心产品近三年（2022年10月1日至今以合同签订时间为准）的业绩证明文件，需提供完整合同复印件加盖公章，每提供一份得2分，满分10分。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满足磋商文件要求且最终总报价最低为评标基准价，其价格分为满分。投标报价得分=（评标基准价／投标总报价）×30%×100。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w:t>
            </w:r>
          </w:p>
          <w:p>
            <w:pPr>
              <w:pStyle w:val="null3"/>
            </w:pPr>
            <w:r>
              <w:rPr>
                <w:rFonts w:ascii="仿宋_GB2312" w:hAnsi="仿宋_GB2312" w:cs="仿宋_GB2312" w:eastAsia="仿宋_GB2312"/>
              </w:rPr>
              <w:t>费用明细表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提供政府采购政策等证明材料</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详见附件：费用明细表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详见附件：合同主要条款偏离表</w:t>
      </w:r>
    </w:p>
    <w:p>
      <w:pPr>
        <w:pStyle w:val="null3"/>
        <w:ind w:firstLine="960"/>
      </w:pPr>
      <w:r>
        <w:rPr>
          <w:rFonts w:ascii="仿宋_GB2312" w:hAnsi="仿宋_GB2312" w:cs="仿宋_GB2312" w:eastAsia="仿宋_GB2312"/>
        </w:rPr>
        <w:t>详见附件：技术规格偏离表</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