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版本号：SYZB-2025-08820251205001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陕西省西安植物园地表水回灌地下水试验研究项目维修养护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SYZB-2025-088</w:t>
      </w:r>
      <w:r>
        <w:br/>
      </w:r>
      <w:r>
        <w:br/>
      </w:r>
      <w:r>
        <w:br/>
      </w:r>
    </w:p>
    <w:p>
      <w:pPr>
        <w:pStyle w:val="null3"/>
        <w:jc w:val="center"/>
        <w:outlineLvl w:val="2"/>
      </w:pPr>
      <w:r>
        <w:rPr>
          <w:rFonts w:ascii="仿宋_GB2312" w:hAnsi="仿宋_GB2312" w:cs="仿宋_GB2312" w:eastAsia="仿宋_GB2312"/>
          <w:sz w:val="28"/>
          <w:b/>
        </w:rPr>
        <w:t>西安市水务管理服务中心</w:t>
      </w:r>
    </w:p>
    <w:p>
      <w:pPr>
        <w:pStyle w:val="null3"/>
        <w:jc w:val="center"/>
        <w:outlineLvl w:val="2"/>
      </w:pPr>
      <w:r>
        <w:rPr>
          <w:rFonts w:ascii="仿宋_GB2312" w:hAnsi="仿宋_GB2312" w:cs="仿宋_GB2312" w:eastAsia="仿宋_GB2312"/>
          <w:sz w:val="28"/>
          <w:b/>
        </w:rPr>
        <w:t>陕西朔宇项目管理有限公司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陕西朔宇项目管理有限公司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西安市水务管理服务中心</w:t>
      </w:r>
      <w:r>
        <w:rPr>
          <w:rFonts w:ascii="仿宋_GB2312" w:hAnsi="仿宋_GB2312" w:cs="仿宋_GB2312" w:eastAsia="仿宋_GB2312"/>
        </w:rPr>
        <w:t>委托，拟对</w:t>
      </w:r>
      <w:r>
        <w:rPr>
          <w:rFonts w:ascii="仿宋_GB2312" w:hAnsi="仿宋_GB2312" w:cs="仿宋_GB2312" w:eastAsia="仿宋_GB2312"/>
        </w:rPr>
        <w:t>陕西省西安植物园地表水回灌地下水试验研究项目维修养护</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SYZB-2025-088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陕西省西安植物园地表水回灌地下水试验研究项目维修养护</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加快推进西安市地下水超采治理工作，按照省政府印发的《沿渭（河）主要城市地下水超采区划定及保护方案》和《陕西省地下水超采区划定与保护方案》，市水务局于2022年在陕西省西安植物园开展地表水开展地下水回灌试验研究工作。该试验研究项目位于西安市植物园东北侧，起点位于植物园泵房旁大峪供水系统向植物园供水管道，终点位于泵房以东植物园丝绸之路园中。主要任务是将园内大峪供水系统向植物园的供水管线中的地表水处理达标后，回灌至植物园丝绸之路园中的应急备用井，并通过4处观测井，分析回灌水对周边地下水水位、水质的影响情况。项目于2022年12月开始实施，正在按计划开展试验研究工作，整体正在开展竣工验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采购包1（陕西省西安植物园地表水回灌地下水试验研究项目维修养护）：属于专门面向中小企业采购。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提供复印件并进行电子签章。</w:t>
      </w:r>
    </w:p>
    <w:p>
      <w:pPr>
        <w:pStyle w:val="null3"/>
      </w:pPr>
      <w:r>
        <w:rPr>
          <w:rFonts w:ascii="仿宋_GB2312" w:hAnsi="仿宋_GB2312" w:cs="仿宋_GB2312" w:eastAsia="仿宋_GB2312"/>
        </w:rPr>
        <w:t>2、财务状况报告：提供具有财务审计资质单位出具的2023或2024年度财务报告（成立时间至开标时间不足一年的可提供成立后任意时段的资产负债表）或开标前六个月内其基本账户银行出具的资信证明或政府采购信用担保机构出具的担保函，提供复印件并进行电子签章。</w:t>
      </w:r>
    </w:p>
    <w:p>
      <w:pPr>
        <w:pStyle w:val="null3"/>
      </w:pPr>
      <w:r>
        <w:rPr>
          <w:rFonts w:ascii="仿宋_GB2312" w:hAnsi="仿宋_GB2312" w:cs="仿宋_GB2312" w:eastAsia="仿宋_GB2312"/>
        </w:rPr>
        <w:t>3、税收缴纳证明：提供2025年1月1日至今已缴纳的至少一个月的纳税证明或完税证明，依法免税的单位应提供相关证明材料，提供复印件并进行电子签章。</w:t>
      </w:r>
    </w:p>
    <w:p>
      <w:pPr>
        <w:pStyle w:val="null3"/>
      </w:pPr>
      <w:r>
        <w:rPr>
          <w:rFonts w:ascii="仿宋_GB2312" w:hAnsi="仿宋_GB2312" w:cs="仿宋_GB2312" w:eastAsia="仿宋_GB2312"/>
        </w:rPr>
        <w:t>4、社会保障资金缴纳证明：提供2025年1月1日至今已缴纳的至少一个月的社会保障资金缴存单据或社保机构开具的社会保险参保缴费情况证明，依法不需要缴纳社会保障资金的单位应提供相关证明材料，提供复印件并进行电子签章。</w:t>
      </w:r>
    </w:p>
    <w:p>
      <w:pPr>
        <w:pStyle w:val="null3"/>
      </w:pPr>
      <w:r>
        <w:rPr>
          <w:rFonts w:ascii="仿宋_GB2312" w:hAnsi="仿宋_GB2312" w:cs="仿宋_GB2312" w:eastAsia="仿宋_GB2312"/>
        </w:rPr>
        <w:t>5、书面声明：（1）提供参加政府采购活动前三年内在经营活动中没有重大违法记录的书面声明；（2）提供具有履行本合同所必需的设备和专业技术能力的说明及承诺，需进行电子签章。</w:t>
      </w:r>
    </w:p>
    <w:p>
      <w:pPr>
        <w:pStyle w:val="null3"/>
      </w:pPr>
      <w:r>
        <w:rPr>
          <w:rFonts w:ascii="仿宋_GB2312" w:hAnsi="仿宋_GB2312" w:cs="仿宋_GB2312" w:eastAsia="仿宋_GB2312"/>
        </w:rPr>
        <w:t>6、特定资格要求：1）法定代表人授权委托书（附被授权人身份证复印件）；法定代表人或负责人直接参加只须提供法定代表人资格证明书（附法定代表人或负责人身份证复印件），本项需进行电子签章。（2）采购人、采购代理机构将于本项目截止当日在“信用中国”网站、“中国政府采购网”“中国执行信息公开网”网站等渠道对供应商进行信用记录查询，查询结果留存。供应商不得在：“信用中国”网站（https://www.creditchina.gov.cn/）被列入严重失信主体名单及重大税收违法失信主体；中国执行信息公开网（https://zxgk.court.gov.cn/shixin/）被列入失信被执行人；中国政府采购网（https://www.ccgp.gov.cn/）被列入政府采购严重违法失信行为记录名单，否则将拒绝其参与政府采购活动；（3）采购人、采购代理机构将于本项目截止当日在“国家企业信用信息公示系统”网站对供应商进行信息进行查询，查询结果留存。单位负责人为同一人或者存在直接控股、管理关系的不同供应商，参与本项目的将被拒绝; （4）不接受联合体磋商（需提供声明并进行电子签章）。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西安市水务管理服务中心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西安市未央区凤锦路58号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杨肃然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15191571131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陕西朔宇项目管理有限公司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西安市莲湖区桃园北路鑫苑中心10层1016室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康文强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029-86103830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不足陆仟按陆仟元整计取。中标（成交）供应商在领取中标（成交）通知书前，须一次性向采购代理机构支付中标（成交）代理服务费。（户名：陕西朔宇项目管理有限公司 税　　号：91610 131MA 6W2H6 618单位地址：陕西省西安市莲湖区丰禾路251号鑫苑中心10层1016室电话号码：029-86103830开户银行：中国农业银行股份有限公司陕西自贸区西安唐延南路支行银行账户：26126501040008944）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西安市水务管理服务中心</w:t>
      </w:r>
      <w:r>
        <w:rPr>
          <w:rFonts w:ascii="仿宋_GB2312" w:hAnsi="仿宋_GB2312" w:cs="仿宋_GB2312" w:eastAsia="仿宋_GB2312"/>
        </w:rPr>
        <w:t>和</w:t>
      </w:r>
      <w:r>
        <w:rPr>
          <w:rFonts w:ascii="仿宋_GB2312" w:hAnsi="仿宋_GB2312" w:cs="仿宋_GB2312" w:eastAsia="仿宋_GB2312"/>
        </w:rPr>
        <w:t>陕西朔宇项目管理有限公司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西安市水务管理服务中心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陕西朔宇项目管理有限公司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西安市水务管理服务中心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陕西朔宇项目管理有限公司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在本项目运行维护过程中，甲方每半年组织1次对乙方运维工作考核。 合同期满后，甲方组织召开专家评审会，对乙方提交的工作 成果进行评审，评审结果作为项目验收依据。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陕西朔宇项目管理有限公司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陕西朔宇项目管理有限公司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陕西朔宇项目管理有限公司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联系人：康工</w:t>
      </w:r>
    </w:p>
    <w:p>
      <w:pPr>
        <w:pStyle w:val="null3"/>
      </w:pPr>
      <w:r>
        <w:rPr>
          <w:rFonts w:ascii="仿宋_GB2312" w:hAnsi="仿宋_GB2312" w:cs="仿宋_GB2312" w:eastAsia="仿宋_GB2312"/>
        </w:rPr>
        <w:t>联系电话： 029-86103830</w:t>
      </w:r>
    </w:p>
    <w:p>
      <w:pPr>
        <w:pStyle w:val="null3"/>
      </w:pPr>
      <w:r>
        <w:rPr>
          <w:rFonts w:ascii="仿宋_GB2312" w:hAnsi="仿宋_GB2312" w:cs="仿宋_GB2312" w:eastAsia="仿宋_GB2312"/>
        </w:rPr>
        <w:t>地址：西安市莲湖区桃园北路鑫苑中心10层1016室</w:t>
      </w:r>
    </w:p>
    <w:p>
      <w:pPr>
        <w:pStyle w:val="null3"/>
      </w:pPr>
      <w:r>
        <w:rPr>
          <w:rFonts w:ascii="仿宋_GB2312" w:hAnsi="仿宋_GB2312" w:cs="仿宋_GB2312" w:eastAsia="仿宋_GB2312"/>
        </w:rPr>
        <w:t>邮编： 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快推进西安市地下水超采治理工作，按照省政府印发的《沿渭（河）主要城市地下水超采区划定及保护方案》和《陕西省地下水超采区划定与保护方案》，市水务局于2022年在陕西省西安植物园开展地表水开展地下水回灌试验研究工作。该试验研究项目位于西安市植物园东北侧，起点位于植物园泵房旁大峪供水系统向植物园供水管道，终点位于泵房以东植物园丝绸之路园中。主要任务是将园内大峪供水系统向植物园的供水管线中的地表水处理达标后，回灌至植物园丝绸之路园中的应急备用井，并通过4处观测井，分析回灌水对周边地下水水位、水质的影响情况。项目于2022年12月开始实施，正在按计划开展试验研究工作，整体正在开展竣工验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陕西省西安植物园地表水回灌地下水试验研究项目维修养护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标的名称：陕西省西安植物园地表水回灌地下水试验研究项目维修养护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（一）地表水采购。</w:t>
            </w:r>
            <w:r>
              <w:rPr>
                <w:rFonts w:ascii="仿宋_GB2312" w:hAnsi="仿宋_GB2312" w:cs="仿宋_GB2312" w:eastAsia="仿宋_GB2312"/>
              </w:rPr>
              <w:t>委托第三方从陕西省西安植物园采购地表水原水</w:t>
            </w:r>
            <w:r>
              <w:rPr>
                <w:rFonts w:ascii="仿宋_GB2312" w:hAnsi="仿宋_GB2312" w:cs="仿宋_GB2312" w:eastAsia="仿宋_GB2312"/>
              </w:rPr>
              <w:t>13万立方米。</w:t>
            </w:r>
          </w:p>
          <w:p>
            <w:pPr>
              <w:pStyle w:val="null3"/>
              <w:ind w:firstLine="640"/>
              <w:jc w:val="both"/>
            </w:pPr>
            <w:r>
              <w:rPr>
                <w:rFonts w:ascii="仿宋_GB2312" w:hAnsi="仿宋_GB2312" w:cs="仿宋_GB2312" w:eastAsia="仿宋_GB2312"/>
                <w:color w:val="000000"/>
              </w:rPr>
              <w:t>（</w:t>
            </w:r>
            <w:r>
              <w:rPr>
                <w:rFonts w:ascii="仿宋_GB2312" w:hAnsi="仿宋_GB2312" w:cs="仿宋_GB2312" w:eastAsia="仿宋_GB2312"/>
                <w:color w:val="000000"/>
              </w:rPr>
              <w:t>二</w:t>
            </w:r>
            <w:r>
              <w:rPr>
                <w:rFonts w:ascii="仿宋_GB2312" w:hAnsi="仿宋_GB2312" w:cs="仿宋_GB2312" w:eastAsia="仿宋_GB2312"/>
                <w:color w:val="000000"/>
              </w:rPr>
              <w:t>）</w:t>
            </w:r>
            <w:r>
              <w:rPr>
                <w:rFonts w:ascii="仿宋_GB2312" w:hAnsi="仿宋_GB2312" w:cs="仿宋_GB2312" w:eastAsia="仿宋_GB2312"/>
                <w:color w:val="000000"/>
              </w:rPr>
              <w:t>增加在线水质检测功能。</w:t>
            </w:r>
            <w:r>
              <w:rPr>
                <w:rFonts w:ascii="仿宋_GB2312" w:hAnsi="仿宋_GB2312" w:cs="仿宋_GB2312" w:eastAsia="仿宋_GB2312"/>
                <w:color w:val="000000"/>
              </w:rPr>
              <w:t>为在线监测处理后的回灌水源水质状况，在现有的回灌系统中增加</w:t>
            </w:r>
            <w:r>
              <w:rPr>
                <w:rFonts w:ascii="仿宋_GB2312" w:hAnsi="仿宋_GB2312" w:cs="仿宋_GB2312" w:eastAsia="仿宋_GB2312"/>
                <w:color w:val="000000"/>
              </w:rPr>
              <w:t>7项在线水质检测指标，分别为：溶解氧、浊度、电导率、PH值、温度、化学需氧量（COD）和氨氮 。</w:t>
            </w:r>
          </w:p>
          <w:p>
            <w:pPr>
              <w:pStyle w:val="null3"/>
              <w:ind w:firstLine="640"/>
              <w:jc w:val="left"/>
            </w:pPr>
            <w:r>
              <w:rPr>
                <w:rFonts w:ascii="仿宋_GB2312" w:hAnsi="仿宋_GB2312" w:cs="仿宋_GB2312" w:eastAsia="仿宋_GB2312"/>
                <w:color w:val="000000"/>
              </w:rPr>
              <w:t>（</w:t>
            </w:r>
            <w:r>
              <w:rPr>
                <w:rFonts w:ascii="仿宋_GB2312" w:hAnsi="仿宋_GB2312" w:cs="仿宋_GB2312" w:eastAsia="仿宋_GB2312"/>
                <w:color w:val="000000"/>
              </w:rPr>
              <w:t>三</w:t>
            </w:r>
            <w:r>
              <w:rPr>
                <w:rFonts w:ascii="仿宋_GB2312" w:hAnsi="仿宋_GB2312" w:cs="仿宋_GB2312" w:eastAsia="仿宋_GB2312"/>
                <w:color w:val="000000"/>
              </w:rPr>
              <w:t>）</w:t>
            </w:r>
            <w:r>
              <w:rPr>
                <w:rFonts w:ascii="仿宋_GB2312" w:hAnsi="仿宋_GB2312" w:cs="仿宋_GB2312" w:eastAsia="仿宋_GB2312"/>
                <w:color w:val="000000"/>
              </w:rPr>
              <w:t>运行维护方案。</w:t>
            </w:r>
            <w:r>
              <w:rPr>
                <w:rFonts w:ascii="仿宋_GB2312" w:hAnsi="仿宋_GB2312" w:cs="仿宋_GB2312" w:eastAsia="仿宋_GB2312"/>
                <w:color w:val="000000"/>
              </w:rPr>
              <w:t>按照项目要求</w:t>
            </w:r>
            <w:r>
              <w:rPr>
                <w:rFonts w:ascii="仿宋_GB2312" w:hAnsi="仿宋_GB2312" w:cs="仿宋_GB2312" w:eastAsia="仿宋_GB2312"/>
                <w:color w:val="000000"/>
              </w:rPr>
              <w:t>将地表水经水处理后</w:t>
            </w:r>
            <w:r>
              <w:rPr>
                <w:rFonts w:ascii="仿宋_GB2312" w:hAnsi="仿宋_GB2312" w:cs="仿宋_GB2312" w:eastAsia="仿宋_GB2312"/>
                <w:color w:val="000000"/>
              </w:rPr>
              <w:t>进行地下水回灌，</w:t>
            </w:r>
            <w:r>
              <w:rPr>
                <w:rFonts w:ascii="仿宋_GB2312" w:hAnsi="仿宋_GB2312" w:cs="仿宋_GB2312" w:eastAsia="仿宋_GB2312"/>
                <w:color w:val="000000"/>
              </w:rPr>
              <w:t>并对回灌点进行运行维护工作，确保</w:t>
            </w:r>
            <w:r>
              <w:rPr>
                <w:rFonts w:ascii="仿宋_GB2312" w:hAnsi="仿宋_GB2312" w:cs="仿宋_GB2312" w:eastAsia="仿宋_GB2312"/>
                <w:color w:val="000000"/>
              </w:rPr>
              <w:t>在服务期内</w:t>
            </w:r>
            <w:r>
              <w:rPr>
                <w:rFonts w:ascii="仿宋_GB2312" w:hAnsi="仿宋_GB2312" w:cs="仿宋_GB2312" w:eastAsia="仿宋_GB2312"/>
                <w:color w:val="000000"/>
              </w:rPr>
              <w:t>完成年度回灌目标任务</w:t>
            </w:r>
            <w:r>
              <w:rPr>
                <w:rFonts w:ascii="仿宋_GB2312" w:hAnsi="仿宋_GB2312" w:cs="仿宋_GB2312" w:eastAsia="仿宋_GB2312"/>
                <w:color w:val="000000"/>
              </w:rPr>
              <w:t>。</w:t>
            </w:r>
            <w:r>
              <w:rPr>
                <w:rFonts w:ascii="仿宋_GB2312" w:hAnsi="仿宋_GB2312" w:cs="仿宋_GB2312" w:eastAsia="仿宋_GB2312"/>
                <w:color w:val="000000"/>
              </w:rPr>
              <w:t>运行维护</w:t>
            </w:r>
            <w:r>
              <w:rPr>
                <w:rFonts w:ascii="仿宋_GB2312" w:hAnsi="仿宋_GB2312" w:cs="仿宋_GB2312" w:eastAsia="仿宋_GB2312"/>
                <w:color w:val="000000"/>
              </w:rPr>
              <w:t>主要包括以下</w:t>
            </w:r>
            <w:r>
              <w:rPr>
                <w:rFonts w:ascii="仿宋_GB2312" w:hAnsi="仿宋_GB2312" w:cs="仿宋_GB2312" w:eastAsia="仿宋_GB2312"/>
                <w:color w:val="000000"/>
              </w:rPr>
              <w:t>内容</w:t>
            </w:r>
            <w:r>
              <w:rPr>
                <w:rFonts w:ascii="仿宋_GB2312" w:hAnsi="仿宋_GB2312" w:cs="仿宋_GB2312" w:eastAsia="仿宋_GB2312"/>
                <w:color w:val="000000"/>
              </w:rPr>
              <w:t>。</w:t>
            </w:r>
          </w:p>
          <w:p>
            <w:pPr>
              <w:pStyle w:val="null3"/>
              <w:ind w:firstLine="640"/>
              <w:jc w:val="left"/>
            </w:pPr>
            <w:r>
              <w:rPr>
                <w:rFonts w:ascii="仿宋_GB2312" w:hAnsi="仿宋_GB2312" w:cs="仿宋_GB2312" w:eastAsia="仿宋_GB2312"/>
                <w:color w:val="000000"/>
              </w:rPr>
              <w:t>1.日常</w:t>
            </w:r>
            <w:r>
              <w:rPr>
                <w:rFonts w:ascii="仿宋_GB2312" w:hAnsi="仿宋_GB2312" w:cs="仿宋_GB2312" w:eastAsia="仿宋_GB2312"/>
                <w:color w:val="000000"/>
              </w:rPr>
              <w:t>运行管理</w:t>
            </w:r>
          </w:p>
          <w:p>
            <w:pPr>
              <w:pStyle w:val="null3"/>
              <w:ind w:firstLine="640"/>
              <w:jc w:val="left"/>
            </w:pPr>
            <w:r>
              <w:rPr>
                <w:rFonts w:ascii="仿宋_GB2312" w:hAnsi="仿宋_GB2312" w:cs="仿宋_GB2312" w:eastAsia="仿宋_GB2312"/>
                <w:color w:val="000000"/>
              </w:rPr>
              <w:t>（</w:t>
            </w:r>
            <w:r>
              <w:rPr>
                <w:rFonts w:ascii="仿宋_GB2312" w:hAnsi="仿宋_GB2312" w:cs="仿宋_GB2312" w:eastAsia="仿宋_GB2312"/>
                <w:color w:val="000000"/>
              </w:rPr>
              <w:t>1）每周不少于1次的对回灌点进行</w:t>
            </w:r>
            <w:r>
              <w:rPr>
                <w:rFonts w:ascii="仿宋_GB2312" w:hAnsi="仿宋_GB2312" w:cs="仿宋_GB2312" w:eastAsia="仿宋_GB2312"/>
                <w:color w:val="000000"/>
              </w:rPr>
              <w:t>检查</w:t>
            </w:r>
            <w:r>
              <w:rPr>
                <w:rFonts w:ascii="仿宋_GB2312" w:hAnsi="仿宋_GB2312" w:cs="仿宋_GB2312" w:eastAsia="仿宋_GB2312"/>
                <w:color w:val="000000"/>
              </w:rPr>
              <w:t>巡查，确保各回灌点设备安全，回灌系统运行正常。</w:t>
            </w:r>
            <w:r>
              <w:rPr>
                <w:rFonts w:ascii="仿宋_GB2312" w:hAnsi="仿宋_GB2312" w:cs="仿宋_GB2312" w:eastAsia="仿宋_GB2312"/>
                <w:color w:val="000000"/>
              </w:rPr>
              <w:t xml:space="preserve">  </w:t>
            </w:r>
          </w:p>
          <w:p>
            <w:pPr>
              <w:pStyle w:val="null3"/>
              <w:ind w:firstLine="640"/>
              <w:jc w:val="left"/>
            </w:pPr>
            <w:r>
              <w:rPr>
                <w:rFonts w:ascii="仿宋_GB2312" w:hAnsi="仿宋_GB2312" w:cs="仿宋_GB2312" w:eastAsia="仿宋_GB2312"/>
                <w:color w:val="000000"/>
              </w:rPr>
              <w:t>（</w:t>
            </w:r>
            <w:r>
              <w:rPr>
                <w:rFonts w:ascii="仿宋_GB2312" w:hAnsi="仿宋_GB2312" w:cs="仿宋_GB2312" w:eastAsia="仿宋_GB2312"/>
                <w:color w:val="000000"/>
              </w:rPr>
              <w:t>2）与井权单位协调回灌点水、电接入等事宜，确保各回灌点水、电通畅。</w:t>
            </w:r>
          </w:p>
          <w:p>
            <w:pPr>
              <w:pStyle w:val="null3"/>
              <w:ind w:firstLine="640"/>
              <w:jc w:val="left"/>
            </w:pPr>
            <w:r>
              <w:rPr>
                <w:rFonts w:ascii="仿宋_GB2312" w:hAnsi="仿宋_GB2312" w:cs="仿宋_GB2312" w:eastAsia="仿宋_GB2312"/>
                <w:color w:val="000000"/>
              </w:rPr>
              <w:t>（</w:t>
            </w:r>
            <w:r>
              <w:rPr>
                <w:rFonts w:ascii="仿宋_GB2312" w:hAnsi="仿宋_GB2312" w:cs="仿宋_GB2312" w:eastAsia="仿宋_GB2312"/>
                <w:color w:val="000000"/>
              </w:rPr>
              <w:t>3）配合</w:t>
            </w:r>
            <w:r>
              <w:rPr>
                <w:rFonts w:ascii="仿宋_GB2312" w:hAnsi="仿宋_GB2312" w:cs="仿宋_GB2312" w:eastAsia="仿宋_GB2312"/>
                <w:color w:val="000000"/>
              </w:rPr>
              <w:t>陕西省西安植物园</w:t>
            </w:r>
            <w:r>
              <w:rPr>
                <w:rFonts w:ascii="仿宋_GB2312" w:hAnsi="仿宋_GB2312" w:cs="仿宋_GB2312" w:eastAsia="仿宋_GB2312"/>
                <w:color w:val="000000"/>
              </w:rPr>
              <w:t>完成</w:t>
            </w:r>
            <w:r>
              <w:rPr>
                <w:rFonts w:ascii="仿宋_GB2312" w:hAnsi="仿宋_GB2312" w:cs="仿宋_GB2312" w:eastAsia="仿宋_GB2312"/>
                <w:color w:val="000000"/>
              </w:rPr>
              <w:t>每月对各回灌点机械水表数据的抄报</w:t>
            </w:r>
            <w:r>
              <w:rPr>
                <w:rFonts w:ascii="仿宋_GB2312" w:hAnsi="仿宋_GB2312" w:cs="仿宋_GB2312" w:eastAsia="仿宋_GB2312"/>
                <w:color w:val="000000"/>
              </w:rPr>
              <w:t>工作，同时完成和各回灌点在线计量数据的统计分析</w:t>
            </w:r>
            <w:r>
              <w:rPr>
                <w:rFonts w:ascii="仿宋_GB2312" w:hAnsi="仿宋_GB2312" w:cs="仿宋_GB2312" w:eastAsia="仿宋_GB2312"/>
                <w:color w:val="000000"/>
              </w:rPr>
              <w:t>。</w:t>
            </w:r>
          </w:p>
          <w:p>
            <w:pPr>
              <w:pStyle w:val="null3"/>
              <w:ind w:firstLine="640"/>
              <w:jc w:val="left"/>
            </w:pPr>
            <w:r>
              <w:rPr>
                <w:rFonts w:ascii="仿宋_GB2312" w:hAnsi="仿宋_GB2312" w:cs="仿宋_GB2312" w:eastAsia="仿宋_GB2312"/>
                <w:color w:val="000000"/>
              </w:rPr>
              <w:t>2.</w:t>
            </w:r>
            <w:r>
              <w:rPr>
                <w:rFonts w:ascii="仿宋_GB2312" w:hAnsi="仿宋_GB2312" w:cs="仿宋_GB2312" w:eastAsia="仿宋_GB2312"/>
                <w:color w:val="000000"/>
              </w:rPr>
              <w:t>日常回扬</w:t>
            </w:r>
            <w:r>
              <w:rPr>
                <w:rFonts w:ascii="仿宋_GB2312" w:hAnsi="仿宋_GB2312" w:cs="仿宋_GB2312" w:eastAsia="仿宋_GB2312"/>
                <w:color w:val="000000"/>
              </w:rPr>
              <w:t>/回灌</w:t>
            </w:r>
            <w:r>
              <w:rPr>
                <w:rFonts w:ascii="仿宋_GB2312" w:hAnsi="仿宋_GB2312" w:cs="仿宋_GB2312" w:eastAsia="仿宋_GB2312"/>
                <w:color w:val="000000"/>
              </w:rPr>
              <w:t>工作</w:t>
            </w:r>
          </w:p>
          <w:p>
            <w:pPr>
              <w:pStyle w:val="null3"/>
              <w:ind w:firstLine="640"/>
              <w:jc w:val="both"/>
            </w:pPr>
            <w:r>
              <w:rPr>
                <w:rFonts w:ascii="仿宋_GB2312" w:hAnsi="仿宋_GB2312" w:cs="仿宋_GB2312" w:eastAsia="仿宋_GB2312"/>
                <w:color w:val="000000"/>
              </w:rPr>
              <w:t>对各回灌井进行定期回扬，</w:t>
            </w:r>
            <w:r>
              <w:rPr>
                <w:rFonts w:ascii="仿宋_GB2312" w:hAnsi="仿宋_GB2312" w:cs="仿宋_GB2312" w:eastAsia="仿宋_GB2312"/>
                <w:color w:val="000000"/>
              </w:rPr>
              <w:t>各回灌井</w:t>
            </w:r>
            <w:r>
              <w:rPr>
                <w:rFonts w:ascii="仿宋_GB2312" w:hAnsi="仿宋_GB2312" w:cs="仿宋_GB2312" w:eastAsia="仿宋_GB2312"/>
                <w:color w:val="000000"/>
              </w:rPr>
              <w:t>每周不少于</w:t>
            </w:r>
            <w:r>
              <w:rPr>
                <w:rFonts w:ascii="仿宋_GB2312" w:hAnsi="仿宋_GB2312" w:cs="仿宋_GB2312" w:eastAsia="仿宋_GB2312"/>
                <w:color w:val="000000"/>
              </w:rPr>
              <w:t>2次，每次回扬要达到水清沙净且不少于</w:t>
            </w:r>
            <w:r>
              <w:rPr>
                <w:rFonts w:ascii="仿宋_GB2312" w:hAnsi="仿宋_GB2312" w:cs="仿宋_GB2312" w:eastAsia="仿宋_GB2312"/>
                <w:color w:val="000000"/>
              </w:rPr>
              <w:t>1</w:t>
            </w:r>
            <w:r>
              <w:rPr>
                <w:rFonts w:ascii="仿宋_GB2312" w:hAnsi="仿宋_GB2312" w:cs="仿宋_GB2312" w:eastAsia="仿宋_GB2312"/>
                <w:color w:val="000000"/>
              </w:rPr>
              <w:t>个小时，</w:t>
            </w:r>
            <w:r>
              <w:rPr>
                <w:rFonts w:ascii="仿宋_GB2312" w:hAnsi="仿宋_GB2312" w:cs="仿宋_GB2312" w:eastAsia="仿宋_GB2312"/>
                <w:color w:val="000000"/>
              </w:rPr>
              <w:t>并</w:t>
            </w:r>
            <w:r>
              <w:rPr>
                <w:rFonts w:ascii="仿宋_GB2312" w:hAnsi="仿宋_GB2312" w:cs="仿宋_GB2312" w:eastAsia="仿宋_GB2312"/>
                <w:color w:val="000000"/>
              </w:rPr>
              <w:t>做好每次回扬前后的数据记录。确保</w:t>
            </w:r>
            <w:r>
              <w:rPr>
                <w:rFonts w:ascii="仿宋_GB2312" w:hAnsi="仿宋_GB2312" w:cs="仿宋_GB2312" w:eastAsia="仿宋_GB2312"/>
                <w:color w:val="000000"/>
              </w:rPr>
              <w:t>完成年度回灌指标</w:t>
            </w:r>
            <w:r>
              <w:rPr>
                <w:rFonts w:ascii="仿宋_GB2312" w:hAnsi="仿宋_GB2312" w:cs="仿宋_GB2312" w:eastAsia="仿宋_GB2312"/>
                <w:color w:val="000000"/>
              </w:rPr>
              <w:t>。</w:t>
            </w:r>
          </w:p>
          <w:p>
            <w:pPr>
              <w:pStyle w:val="null3"/>
              <w:ind w:firstLine="640"/>
              <w:jc w:val="left"/>
            </w:pPr>
            <w:r>
              <w:rPr>
                <w:rFonts w:ascii="仿宋_GB2312" w:hAnsi="仿宋_GB2312" w:cs="仿宋_GB2312" w:eastAsia="仿宋_GB2312"/>
                <w:color w:val="000000"/>
              </w:rPr>
              <w:t>3.</w:t>
            </w:r>
            <w:r>
              <w:rPr>
                <w:rFonts w:ascii="仿宋_GB2312" w:hAnsi="仿宋_GB2312" w:cs="仿宋_GB2312" w:eastAsia="仿宋_GB2312"/>
                <w:color w:val="000000"/>
              </w:rPr>
              <w:t>回灌系统设备</w:t>
            </w:r>
            <w:r>
              <w:rPr>
                <w:rFonts w:ascii="仿宋_GB2312" w:hAnsi="仿宋_GB2312" w:cs="仿宋_GB2312" w:eastAsia="仿宋_GB2312"/>
                <w:color w:val="000000"/>
              </w:rPr>
              <w:t>维护</w:t>
            </w:r>
          </w:p>
          <w:p>
            <w:pPr>
              <w:pStyle w:val="null3"/>
              <w:ind w:firstLine="640"/>
              <w:jc w:val="both"/>
            </w:pPr>
            <w:r>
              <w:rPr>
                <w:rFonts w:ascii="仿宋_GB2312" w:hAnsi="仿宋_GB2312" w:cs="仿宋_GB2312" w:eastAsia="仿宋_GB2312"/>
                <w:color w:val="000000"/>
              </w:rPr>
              <w:t>在对</w:t>
            </w:r>
            <w:r>
              <w:rPr>
                <w:rFonts w:ascii="仿宋_GB2312" w:hAnsi="仿宋_GB2312" w:cs="仿宋_GB2312" w:eastAsia="仿宋_GB2312"/>
                <w:color w:val="000000"/>
              </w:rPr>
              <w:t>回灌点日常运行过程中发生的故障和问题，</w:t>
            </w:r>
            <w:r>
              <w:rPr>
                <w:rFonts w:ascii="仿宋_GB2312" w:hAnsi="仿宋_GB2312" w:cs="仿宋_GB2312" w:eastAsia="仿宋_GB2312"/>
                <w:color w:val="000000"/>
              </w:rPr>
              <w:t>及时解决确保一般问题从发现到解决不超过</w:t>
            </w:r>
            <w:r>
              <w:rPr>
                <w:rFonts w:ascii="仿宋_GB2312" w:hAnsi="仿宋_GB2312" w:cs="仿宋_GB2312" w:eastAsia="仿宋_GB2312"/>
                <w:color w:val="000000"/>
              </w:rPr>
              <w:t>24</w:t>
            </w:r>
            <w:r>
              <w:rPr>
                <w:rFonts w:ascii="仿宋_GB2312" w:hAnsi="仿宋_GB2312" w:cs="仿宋_GB2312" w:eastAsia="仿宋_GB2312"/>
                <w:color w:val="000000"/>
              </w:rPr>
              <w:t>小时</w:t>
            </w:r>
            <w:r>
              <w:rPr>
                <w:rFonts w:ascii="仿宋_GB2312" w:hAnsi="仿宋_GB2312" w:cs="仿宋_GB2312" w:eastAsia="仿宋_GB2312"/>
                <w:color w:val="000000"/>
              </w:rPr>
              <w:t>，有效保障回灌点的回灌效率。</w:t>
            </w:r>
          </w:p>
          <w:p>
            <w:pPr>
              <w:pStyle w:val="null3"/>
              <w:ind w:firstLine="640"/>
              <w:jc w:val="left"/>
            </w:pPr>
            <w:r>
              <w:rPr>
                <w:rFonts w:ascii="仿宋_GB2312" w:hAnsi="仿宋_GB2312" w:cs="仿宋_GB2312" w:eastAsia="仿宋_GB2312"/>
                <w:color w:val="000000"/>
              </w:rPr>
              <w:t>4.</w:t>
            </w:r>
            <w:r>
              <w:rPr>
                <w:rFonts w:ascii="仿宋_GB2312" w:hAnsi="仿宋_GB2312" w:cs="仿宋_GB2312" w:eastAsia="仿宋_GB2312"/>
                <w:color w:val="000000"/>
              </w:rPr>
              <w:t>回灌</w:t>
            </w:r>
            <w:r>
              <w:rPr>
                <w:rFonts w:ascii="仿宋_GB2312" w:hAnsi="仿宋_GB2312" w:cs="仿宋_GB2312" w:eastAsia="仿宋_GB2312"/>
                <w:color w:val="000000"/>
              </w:rPr>
              <w:t>监测</w:t>
            </w:r>
            <w:r>
              <w:rPr>
                <w:rFonts w:ascii="仿宋_GB2312" w:hAnsi="仿宋_GB2312" w:cs="仿宋_GB2312" w:eastAsia="仿宋_GB2312"/>
                <w:color w:val="000000"/>
              </w:rPr>
              <w:t>系统</w:t>
            </w:r>
            <w:r>
              <w:rPr>
                <w:rFonts w:ascii="仿宋_GB2312" w:hAnsi="仿宋_GB2312" w:cs="仿宋_GB2312" w:eastAsia="仿宋_GB2312"/>
                <w:color w:val="000000"/>
              </w:rPr>
              <w:t>信息平台维护</w:t>
            </w:r>
          </w:p>
          <w:p>
            <w:pPr>
              <w:pStyle w:val="null3"/>
              <w:ind w:firstLine="640"/>
              <w:jc w:val="both"/>
            </w:pPr>
            <w:r>
              <w:rPr>
                <w:rFonts w:ascii="仿宋_GB2312" w:hAnsi="仿宋_GB2312" w:cs="仿宋_GB2312" w:eastAsia="仿宋_GB2312"/>
                <w:color w:val="000000"/>
              </w:rPr>
              <w:t>确保回灌系统</w:t>
            </w:r>
            <w:r>
              <w:rPr>
                <w:rFonts w:ascii="仿宋_GB2312" w:hAnsi="仿宋_GB2312" w:cs="仿宋_GB2312" w:eastAsia="仿宋_GB2312"/>
                <w:color w:val="000000"/>
              </w:rPr>
              <w:t>中心计算网络设备、</w:t>
            </w:r>
            <w:r>
              <w:rPr>
                <w:rFonts w:ascii="仿宋_GB2312" w:hAnsi="仿宋_GB2312" w:cs="仿宋_GB2312" w:eastAsia="仿宋_GB2312"/>
                <w:color w:val="000000"/>
              </w:rPr>
              <w:t>LED</w:t>
            </w:r>
            <w:r>
              <w:rPr>
                <w:rFonts w:ascii="仿宋_GB2312" w:hAnsi="仿宋_GB2312" w:cs="仿宋_GB2312" w:eastAsia="仿宋_GB2312"/>
                <w:color w:val="000000"/>
              </w:rPr>
              <w:t>显示系统、数据接收软件、应用软件、处理软件、流量监测、水位监测、水温监测等设备设施正常运行。</w:t>
            </w:r>
          </w:p>
          <w:p>
            <w:pPr>
              <w:pStyle w:val="null3"/>
              <w:ind w:firstLine="640"/>
              <w:jc w:val="left"/>
            </w:pPr>
            <w:r>
              <w:rPr>
                <w:rFonts w:ascii="仿宋_GB2312" w:hAnsi="仿宋_GB2312" w:cs="仿宋_GB2312" w:eastAsia="仿宋_GB2312"/>
                <w:color w:val="000000"/>
              </w:rPr>
              <w:t>5.数据收集、整理与分析</w:t>
            </w:r>
          </w:p>
          <w:p>
            <w:pPr>
              <w:pStyle w:val="null3"/>
              <w:ind w:firstLine="640"/>
              <w:jc w:val="both"/>
            </w:pPr>
            <w:r>
              <w:rPr>
                <w:rFonts w:ascii="仿宋_GB2312" w:hAnsi="仿宋_GB2312" w:cs="仿宋_GB2312" w:eastAsia="仿宋_GB2312"/>
                <w:color w:val="000000"/>
              </w:rPr>
              <w:t>对</w:t>
            </w:r>
            <w:r>
              <w:rPr>
                <w:rFonts w:ascii="仿宋_GB2312" w:hAnsi="仿宋_GB2312" w:cs="仿宋_GB2312" w:eastAsia="仿宋_GB2312"/>
                <w:color w:val="000000"/>
              </w:rPr>
              <w:t>2025</w:t>
            </w:r>
            <w:r>
              <w:rPr>
                <w:rFonts w:ascii="仿宋_GB2312" w:hAnsi="仿宋_GB2312" w:cs="仿宋_GB2312" w:eastAsia="仿宋_GB2312"/>
                <w:color w:val="000000"/>
              </w:rPr>
              <w:t>年回灌工作进行分析、总结，编制完成</w:t>
            </w:r>
            <w:r>
              <w:rPr>
                <w:rFonts w:ascii="仿宋_GB2312" w:hAnsi="仿宋_GB2312" w:cs="仿宋_GB2312" w:eastAsia="仿宋_GB2312"/>
                <w:color w:val="000000"/>
              </w:rPr>
              <w:t>2025</w:t>
            </w:r>
            <w:r>
              <w:rPr>
                <w:rFonts w:ascii="仿宋_GB2312" w:hAnsi="仿宋_GB2312" w:cs="仿宋_GB2312" w:eastAsia="仿宋_GB2312"/>
                <w:color w:val="000000"/>
              </w:rPr>
              <w:t>年度</w:t>
            </w:r>
            <w:r>
              <w:rPr>
                <w:rFonts w:ascii="仿宋_GB2312" w:hAnsi="仿宋_GB2312" w:cs="仿宋_GB2312" w:eastAsia="仿宋_GB2312"/>
                <w:color w:val="000000"/>
              </w:rPr>
              <w:t>陕西省西安植物园地表水回灌地下水试验研究项目</w:t>
            </w:r>
            <w:r>
              <w:rPr>
                <w:rFonts w:ascii="仿宋_GB2312" w:hAnsi="仿宋_GB2312" w:cs="仿宋_GB2312" w:eastAsia="仿宋_GB2312"/>
                <w:color w:val="000000"/>
              </w:rPr>
              <w:t>技术分析报告</w:t>
            </w:r>
            <w:r>
              <w:rPr>
                <w:rFonts w:ascii="仿宋_GB2312" w:hAnsi="仿宋_GB2312" w:cs="仿宋_GB2312" w:eastAsia="仿宋_GB2312"/>
                <w:color w:val="000000"/>
              </w:rPr>
              <w:t>。</w:t>
            </w:r>
          </w:p>
          <w:p>
            <w:pPr>
              <w:pStyle w:val="null3"/>
              <w:ind w:firstLine="640"/>
              <w:jc w:val="both"/>
            </w:pPr>
            <w:r>
              <w:rPr>
                <w:rFonts w:ascii="仿宋_GB2312" w:hAnsi="仿宋_GB2312" w:cs="仿宋_GB2312" w:eastAsia="仿宋_GB2312"/>
                <w:color w:val="000000"/>
              </w:rPr>
              <w:t>6.水质检测</w:t>
            </w:r>
          </w:p>
          <w:p>
            <w:pPr>
              <w:pStyle w:val="null3"/>
              <w:ind w:firstLine="640"/>
              <w:jc w:val="both"/>
            </w:pPr>
            <w:r>
              <w:rPr>
                <w:rFonts w:ascii="仿宋_GB2312" w:hAnsi="仿宋_GB2312" w:cs="仿宋_GB2312" w:eastAsia="仿宋_GB2312"/>
                <w:color w:val="000000"/>
              </w:rPr>
              <w:t>采集水样三次并送具有检测资质的第三方进行检测，出具检测报告。共采集两种水样，即处理完成水的水样（回灌前）和回灌到井下后水的水样（回灌后）。</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根据项目进行配备。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根据项目进行配备。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本项目运行维护周期为2025年12月至2026年6月。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西安市城区。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在本项目运行维护过程中，甲方每半年组织1次对乙方运维工作考核。 合同期满后，甲方组织召开专家评审会，对乙方提交的工作成果进行评审，评审结果作为项目验收依据。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2026年水利发展建设基金下达后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初次项目验收后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本合同在履行过程中发生的争议，由甲、乙双方当事人协商解决，协商不成的，提 交仲裁委员会仲裁。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确定成交单位后，成交单位须提供通过电子化交易平台生成的纸质版响应文件正本壹份、副本贰套、电子版壹套（U盘一套标明供应商名称），应与线上提交的响应文件保持一致。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参加采购活动前三年内在经营活动中没有重大违法记录的书面声明.docx 中小企业声明函 组织机构.docx 响应报价表.docx 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或2024年度财务报告（成立时间至开标时间不足一年的可提供成立后任意时段的资产负债表）或开标前六个月内其基本账户银行出具的资信证明或政府采购信用担保机构出具的担保函，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监狱企业的证明文件.docx 中小企业声明函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或2024年度财务报告（成立时间至开标时间不足一年的可提供成立后任意时段的资产负债表）或开标前六个月内其基本账户银行出具的资信证明或政府采购信用担保机构出具的担保函，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提供2025年1月1日至今已缴纳的至少一个月的纳税证明或完税证明，依法免税的单位应提供相关证明材料，提供复印件并进行电子签章。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提供2025年1月1日至今已缴纳的至少一个月的社会保障资金缴存单据或社保机构开具的社会保险参保缴费情况证明，依法不需要缴纳社会保障资金的单位应提供相关证明材料，提供复印件并进行电子签章。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（1）提供参加政府采购活动前三年内在经营活动中没有重大违法记录的书面声明；（2）提供具有履行本合同所必需的设备和专业技术能力的说明及承诺，需进行电子签章。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法定代表人授权委托书（附被授权人身份证复印件）；法定代表人或负责人直接参加只须提供法定代表人资格证明书（附法定代表人或负责人身份证复印件），本项需进行电子签章。（2）采购人、采购代理机构将于本项目截止当日在“信用中国”网站、“中国政府采购网”“中国执行信息公开网”网站等渠道对供应商进行信用记录查询，查询结果留存。供应商不得在：“信用中国”网站（https://www.creditchina.gov.cn/）被列入严重失信主体名单及重大税收违法失信主体；中国执行信息公开网（https://zxgk.court.gov.cn/shixin/）被列入失信被执行人；中国政府采购网（https://www.ccgp.gov.cn/）被列入政府采购严重违法失信行为记录名单，否则将拒绝其参与政府采购活动；（3）采购人、采购代理机构将于本项目截止当日在“国家企业信用信息公示系统”网站对供应商进行信息进行查询，查询结果留存。单位负责人为同一人或者存在直接控股、管理关系的不同供应商，参与本项目的将被拒绝; （4）不接受联合体磋商（需提供声明并进行电子签章）。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供应商符合《政府采购法》第二十二条规定条件的承诺函.docx 非联合体磋商声明.docx 参加采购活动前三年内在经营活动中没有重大违法记录的书面声明.docx 法定代表人证明书与法定代表人授权书.docx 标的清单 承诺书.docx 报价表 服务内容及服务邀请应答表.docx 服务方案.docx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除明确允许供应商可以自行编写的外，磋商响应文件按照磋商文件给定的格式编制</w:t>
            </w:r>
          </w:p>
        </w:tc>
        <w:tc>
          <w:tcPr>
            <w:tcW w:type="dxa" w:w="1661"/>
          </w:tcPr>
          <w:p>
            <w:pPr>
              <w:pStyle w:val="null3"/>
            </w:pPr>
            <w:r>
              <w:rPr>
                <w:rFonts w:ascii="仿宋_GB2312" w:hAnsi="仿宋_GB2312" w:cs="仿宋_GB2312" w:eastAsia="仿宋_GB2312"/>
              </w:rPr>
              <w:t>响应文件封面 中小企业声明函 法定代表人证明书与法定代表人授权书.docx 承诺书.docx 响应报价表.docx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磋商响应文件按照磋商文件的要求盖章签字</w:t>
            </w:r>
          </w:p>
        </w:tc>
        <w:tc>
          <w:tcPr>
            <w:tcW w:type="dxa" w:w="1661"/>
          </w:tcPr>
          <w:p>
            <w:pPr>
              <w:pStyle w:val="null3"/>
            </w:pPr>
            <w:r>
              <w:rPr>
                <w:rFonts w:ascii="仿宋_GB2312" w:hAnsi="仿宋_GB2312" w:cs="仿宋_GB2312" w:eastAsia="仿宋_GB2312"/>
              </w:rPr>
              <w:t>响应文件封面 供应商符合《政府采购法》第二十二条规定条件的承诺函.docx 监狱企业的证明文件.docx 参加采购活动前三年内在经营活动中没有重大违法记录的书面声明.docx 中小企业声明函 法定代表人证明书与法定代表人授权书.docx 承诺书.docx 陕西省政府采购供应商拒绝政府采购领域商业贿赂承诺书.docx 监狱企业的证明文件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磋商报价未超过采购预算</w:t>
            </w:r>
          </w:p>
        </w:tc>
        <w:tc>
          <w:tcPr>
            <w:tcW w:type="dxa" w:w="1661"/>
          </w:tcPr>
          <w:p>
            <w:pPr>
              <w:pStyle w:val="null3"/>
            </w:pPr>
            <w:r>
              <w:rPr>
                <w:rFonts w:ascii="仿宋_GB2312" w:hAnsi="仿宋_GB2312" w:cs="仿宋_GB2312" w:eastAsia="仿宋_GB2312"/>
              </w:rPr>
              <w:t>响应文件封面 商务应答表.docx 响应报价表.docx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磋商有效期符合磋商文件的要求</w:t>
            </w:r>
          </w:p>
        </w:tc>
        <w:tc>
          <w:tcPr>
            <w:tcW w:type="dxa" w:w="1661"/>
          </w:tcPr>
          <w:p>
            <w:pPr>
              <w:pStyle w:val="null3"/>
            </w:pPr>
            <w:r>
              <w:rPr>
                <w:rFonts w:ascii="仿宋_GB2312" w:hAnsi="仿宋_GB2312" w:cs="仿宋_GB2312" w:eastAsia="仿宋_GB2312"/>
              </w:rPr>
              <w:t>响应文件封面 商务应答表.docx 响应报价表.docx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对磋商文件商务要求技术要求，作出明确且实质性响应；对不得偏离的技术要求作了实质性响应</w:t>
            </w:r>
          </w:p>
        </w:tc>
        <w:tc>
          <w:tcPr>
            <w:tcW w:type="dxa" w:w="3322"/>
          </w:tcPr>
          <w:p>
            <w:pPr>
              <w:pStyle w:val="null3"/>
            </w:pPr>
            <w:r>
              <w:rPr>
                <w:rFonts w:ascii="仿宋_GB2312" w:hAnsi="仿宋_GB2312" w:cs="仿宋_GB2312" w:eastAsia="仿宋_GB2312"/>
              </w:rPr>
              <w:t>对磋商文件商务要求技术要求，作出明确且实质性响应；对不得偏离的技术要求作了实质性响应</w:t>
            </w:r>
          </w:p>
        </w:tc>
        <w:tc>
          <w:tcPr>
            <w:tcW w:type="dxa" w:w="1661"/>
          </w:tcPr>
          <w:p>
            <w:pPr>
              <w:pStyle w:val="null3"/>
            </w:pPr>
            <w:r>
              <w:rPr>
                <w:rFonts w:ascii="仿宋_GB2312" w:hAnsi="仿宋_GB2312" w:cs="仿宋_GB2312" w:eastAsia="仿宋_GB2312"/>
              </w:rPr>
              <w:t>响应文件封面 响应报价表.docx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①运行维护技术服务方案规范合理可行，对该项目的运维目标、重点、运维特点理解到位，工作安排详细且具有实质内容，得（20.0-30.0]； ②方案详细、合理、内容全面基本齐全，语言表述基本清晰，只存在个别不影响整体质量的缺陷，得（10.0-20.0]； ③方案详细、内容有少量欠缺，语言表述存在个别不清晰现象，得（5.0-10.0]。 ④存在多处不符合要求，内容存在严重缺陷，得[1.0-5.0]。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质量管理体系及保障措施</w:t>
            </w:r>
          </w:p>
        </w:tc>
        <w:tc>
          <w:tcPr>
            <w:tcW w:type="dxa" w:w="2492"/>
          </w:tcPr>
          <w:p>
            <w:pPr>
              <w:pStyle w:val="null3"/>
            </w:pPr>
            <w:r>
              <w:rPr>
                <w:rFonts w:ascii="仿宋_GB2312" w:hAnsi="仿宋_GB2312" w:cs="仿宋_GB2312" w:eastAsia="仿宋_GB2312"/>
              </w:rPr>
              <w:t>①项目质量管理体系健全，质量保障措施得当、有针对性，得（8-10]分； ②项目质量管理体系基本健全，进度保障措施基本得当、基本有针对性，得（6-8]分； ③项目质量管理体系及进度保障措施存在不足，得（3-6]分； ④项目质量管理体系及进度保障措施多处不符合项目实际，得[0-3]分。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①能够按时完成项目各项任务，且项目进度计划符合实际、科学完整，保证措施严谨、周密，得（8-10]分； ②能够按时完成各项任务，且项目进度计划安排合理，保证措施得当、可操作，得（6-8]分； ③能够完成按时完成各项任务，但进度计划安排存在局部不足，保证措施有缺漏，但基本可行，得（3-6]分； ④能够按时完成各项任务，但进度计划安排不符合实际要求，存在严重不足，保证措施多处有较大的缺陷，可行性差，得[0-3]分。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应急措施方案</w:t>
            </w:r>
          </w:p>
        </w:tc>
        <w:tc>
          <w:tcPr>
            <w:tcW w:type="dxa" w:w="2492"/>
          </w:tcPr>
          <w:p>
            <w:pPr>
              <w:pStyle w:val="null3"/>
            </w:pPr>
            <w:r>
              <w:rPr>
                <w:rFonts w:ascii="仿宋_GB2312" w:hAnsi="仿宋_GB2312" w:cs="仿宋_GB2312" w:eastAsia="仿宋_GB2312"/>
              </w:rPr>
              <w:t>①针对本项目可能发生的突发事件具有成熟的应急方案及措施，具体明确，内容完整，可操作性强，得（6.0-8.0]； ②基本健全、措施基本可行，得（3.0-6.0]； ③措施有明显缺陷，得[0-3.0]。</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人员结构</w:t>
            </w:r>
          </w:p>
        </w:tc>
        <w:tc>
          <w:tcPr>
            <w:tcW w:type="dxa" w:w="2492"/>
          </w:tcPr>
          <w:p>
            <w:pPr>
              <w:pStyle w:val="null3"/>
            </w:pPr>
            <w:r>
              <w:rPr>
                <w:rFonts w:ascii="仿宋_GB2312" w:hAnsi="仿宋_GB2312" w:cs="仿宋_GB2312" w:eastAsia="仿宋_GB2312"/>
              </w:rPr>
              <w:t>①搭配合理、满足需求，总体实力强，（8.0-10.0]； ②搭配基本合理，基本可满足需求，得（5.0-8.0]； ③搭配基本合理，难以满足项目需求，得[0-5.0]。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组织机构.docx</w:t>
            </w:r>
          </w:p>
        </w:tc>
      </w:tr>
      <w:tr>
        <w:tc>
          <w:tcPr>
            <w:tcW w:type="dxa" w:w="831"/>
            <w:vMerge/>
          </w:tcPr>
          <w:p/>
        </w:tc>
        <w:tc>
          <w:tcPr>
            <w:tcW w:type="dxa" w:w="1661"/>
          </w:tcPr>
          <w:p>
            <w:pPr>
              <w:pStyle w:val="null3"/>
            </w:pPr>
            <w:r>
              <w:rPr>
                <w:rFonts w:ascii="仿宋_GB2312" w:hAnsi="仿宋_GB2312" w:cs="仿宋_GB2312" w:eastAsia="仿宋_GB2312"/>
              </w:rPr>
              <w:t>配合服务承诺</w:t>
            </w:r>
          </w:p>
        </w:tc>
        <w:tc>
          <w:tcPr>
            <w:tcW w:type="dxa" w:w="2492"/>
          </w:tcPr>
          <w:p>
            <w:pPr>
              <w:pStyle w:val="null3"/>
            </w:pPr>
            <w:r>
              <w:rPr>
                <w:rFonts w:ascii="仿宋_GB2312" w:hAnsi="仿宋_GB2312" w:cs="仿宋_GB2312" w:eastAsia="仿宋_GB2312"/>
              </w:rPr>
              <w:t>①针对项目提出的服务承诺安排科学，服务周全，得（7.0-10.0]； ②针对项目提出的服务承诺安排及服务一般，（3.0-7.0]； ③针对项目提出的服务承诺安排及服务较差，得[0-3.0]。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近五年（2020年1月1日起至今）承担过类似业绩，每有一项得3分，最多得12分。注：以合同协议书或中标通知书为准。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详见附件：参加采购活动前三年内在经营活动中没有重大违法记录的书面声明.docx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详见附件：非联合体磋商声明.docx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详见附件：供应商符合《政府采购法》第二十二条规定条件的承诺函.docx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详见附件：监狱企业的证明文件.docx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详见附件：组织机构.docx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详见附件：陕西省西安植物园地表水回灌地下水试验研究项目维修养护技术服务合同.docx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