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B7B16">
      <w:pPr>
        <w:spacing w:line="360" w:lineRule="auto"/>
        <w:jc w:val="center"/>
        <w:rPr>
          <w:rFonts w:hint="eastAsia" w:ascii="仿宋" w:hAnsi="仿宋" w:eastAsia="仿宋" w:cs="仿宋"/>
          <w:b/>
          <w:bCs/>
          <w:sz w:val="52"/>
          <w:szCs w:val="52"/>
        </w:rPr>
      </w:pPr>
    </w:p>
    <w:p w14:paraId="699CF119">
      <w:pPr>
        <w:spacing w:line="360" w:lineRule="auto"/>
        <w:jc w:val="center"/>
        <w:rPr>
          <w:rFonts w:hint="eastAsia" w:ascii="仿宋" w:hAnsi="仿宋" w:eastAsia="仿宋" w:cs="仿宋"/>
          <w:b/>
          <w:bCs/>
          <w:sz w:val="48"/>
          <w:szCs w:val="48"/>
        </w:rPr>
      </w:pPr>
    </w:p>
    <w:p w14:paraId="47310769">
      <w:pPr>
        <w:spacing w:line="360" w:lineRule="auto"/>
        <w:jc w:val="center"/>
        <w:rPr>
          <w:rFonts w:hint="eastAsia" w:ascii="仿宋" w:hAnsi="仿宋" w:eastAsia="仿宋" w:cs="仿宋"/>
          <w:b/>
          <w:bCs/>
          <w:sz w:val="48"/>
          <w:szCs w:val="48"/>
        </w:rPr>
      </w:pPr>
    </w:p>
    <w:p w14:paraId="6062E8CB">
      <w:pPr>
        <w:spacing w:line="360" w:lineRule="auto"/>
        <w:jc w:val="center"/>
        <w:rPr>
          <w:rFonts w:hint="eastAsia" w:ascii="仿宋" w:hAnsi="仿宋" w:eastAsia="仿宋" w:cs="仿宋"/>
          <w:b/>
          <w:bCs/>
          <w:sz w:val="52"/>
          <w:szCs w:val="52"/>
        </w:rPr>
      </w:pPr>
      <w:r>
        <w:rPr>
          <w:rFonts w:hint="eastAsia" w:ascii="仿宋" w:hAnsi="仿宋" w:eastAsia="仿宋" w:cs="仿宋"/>
          <w:b/>
          <w:bCs/>
          <w:sz w:val="52"/>
          <w:szCs w:val="52"/>
        </w:rPr>
        <w:t>建设工程监理合同</w:t>
      </w:r>
    </w:p>
    <w:p w14:paraId="0530D0FF">
      <w:pPr>
        <w:spacing w:line="360" w:lineRule="auto"/>
        <w:jc w:val="center"/>
        <w:rPr>
          <w:rFonts w:hint="eastAsia" w:ascii="仿宋" w:hAnsi="仿宋" w:eastAsia="仿宋" w:cs="仿宋"/>
          <w:bCs/>
          <w:sz w:val="48"/>
          <w:szCs w:val="48"/>
        </w:rPr>
      </w:pPr>
    </w:p>
    <w:p w14:paraId="3F6E6594">
      <w:pPr>
        <w:spacing w:line="360" w:lineRule="auto"/>
        <w:jc w:val="center"/>
        <w:rPr>
          <w:rFonts w:hint="eastAsia" w:ascii="仿宋" w:hAnsi="仿宋" w:eastAsia="仿宋" w:cs="仿宋"/>
          <w:b/>
          <w:bCs/>
          <w:sz w:val="24"/>
        </w:rPr>
      </w:pPr>
    </w:p>
    <w:p w14:paraId="2E2F1519">
      <w:pPr>
        <w:spacing w:line="360" w:lineRule="auto"/>
        <w:jc w:val="center"/>
        <w:rPr>
          <w:rFonts w:hint="eastAsia" w:ascii="仿宋" w:hAnsi="仿宋" w:eastAsia="仿宋" w:cs="仿宋"/>
          <w:b/>
          <w:bCs/>
          <w:sz w:val="24"/>
        </w:rPr>
      </w:pPr>
    </w:p>
    <w:p w14:paraId="3EFAD555">
      <w:pPr>
        <w:spacing w:line="360" w:lineRule="auto"/>
        <w:jc w:val="center"/>
        <w:rPr>
          <w:rFonts w:hint="eastAsia" w:ascii="仿宋" w:hAnsi="仿宋" w:eastAsia="仿宋" w:cs="仿宋"/>
          <w:b/>
          <w:bCs/>
          <w:sz w:val="24"/>
        </w:rPr>
      </w:pPr>
    </w:p>
    <w:p w14:paraId="036B69D0">
      <w:pPr>
        <w:spacing w:line="360" w:lineRule="auto"/>
        <w:jc w:val="center"/>
        <w:rPr>
          <w:rFonts w:hint="eastAsia" w:ascii="仿宋" w:hAnsi="仿宋" w:eastAsia="仿宋" w:cs="仿宋"/>
          <w:b/>
          <w:bCs/>
          <w:sz w:val="24"/>
        </w:rPr>
      </w:pPr>
    </w:p>
    <w:p w14:paraId="3ED55779">
      <w:pPr>
        <w:spacing w:line="360" w:lineRule="auto"/>
        <w:jc w:val="center"/>
        <w:rPr>
          <w:rFonts w:hint="eastAsia" w:ascii="仿宋" w:hAnsi="仿宋" w:eastAsia="仿宋" w:cs="仿宋"/>
          <w:b/>
          <w:bCs/>
          <w:sz w:val="24"/>
        </w:rPr>
      </w:pPr>
    </w:p>
    <w:p w14:paraId="3104272F">
      <w:pPr>
        <w:spacing w:line="360" w:lineRule="auto"/>
        <w:jc w:val="center"/>
        <w:rPr>
          <w:rFonts w:hint="eastAsia" w:ascii="仿宋" w:hAnsi="仿宋" w:eastAsia="仿宋" w:cs="仿宋"/>
          <w:b/>
          <w:bCs/>
          <w:sz w:val="24"/>
        </w:rPr>
      </w:pPr>
    </w:p>
    <w:p w14:paraId="5E11D064">
      <w:pPr>
        <w:spacing w:line="360" w:lineRule="auto"/>
        <w:rPr>
          <w:rFonts w:hint="eastAsia" w:ascii="仿宋" w:hAnsi="仿宋" w:eastAsia="仿宋" w:cs="仿宋"/>
          <w:b/>
          <w:bCs/>
          <w:sz w:val="24"/>
        </w:rPr>
      </w:pPr>
    </w:p>
    <w:p w14:paraId="192C29AF">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120" w:firstLineChars="400"/>
        <w:jc w:val="left"/>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建设单位</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西安市蓝田县生态环境局       </w:t>
      </w:r>
    </w:p>
    <w:p w14:paraId="24CBC9D1">
      <w:pPr>
        <w:keepNext w:val="0"/>
        <w:keepLines w:val="0"/>
        <w:pageBreakBefore w:val="0"/>
        <w:widowControl w:val="0"/>
        <w:kinsoku/>
        <w:wordWrap/>
        <w:overflowPunct/>
        <w:topLinePunct w:val="0"/>
        <w:autoSpaceDE/>
        <w:autoSpaceDN/>
        <w:bidi w:val="0"/>
        <w:spacing w:line="480" w:lineRule="auto"/>
        <w:ind w:left="0" w:leftChars="0" w:firstLine="1120" w:firstLineChars="400"/>
        <w:jc w:val="left"/>
        <w:textAlignment w:val="auto"/>
        <w:rPr>
          <w:rFonts w:hint="eastAsia" w:ascii="仿宋" w:hAnsi="仿宋" w:eastAsia="仿宋" w:cs="仿宋"/>
          <w:b/>
          <w:bCs/>
          <w:sz w:val="24"/>
          <w:u w:val="single"/>
        </w:rPr>
      </w:pPr>
      <w:r>
        <w:rPr>
          <w:rFonts w:hint="eastAsia" w:ascii="仿宋" w:hAnsi="仿宋" w:eastAsia="仿宋" w:cs="仿宋"/>
          <w:sz w:val="28"/>
          <w:szCs w:val="28"/>
          <w:lang w:val="en-US" w:eastAsia="zh-CN"/>
        </w:rPr>
        <w:t>监理单位</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6157647D">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120" w:firstLineChars="400"/>
        <w:jc w:val="left"/>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rPr>
        <w:t>工程名称</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蓝田县普化村任家沟下游河道等5处黑臭</w:t>
      </w:r>
    </w:p>
    <w:p w14:paraId="65EE65D7">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2520" w:firstLineChars="900"/>
        <w:jc w:val="left"/>
        <w:textAlignment w:val="auto"/>
        <w:rPr>
          <w:rFonts w:hint="default" w:ascii="仿宋" w:hAnsi="仿宋" w:eastAsia="仿宋" w:cs="仿宋"/>
          <w:sz w:val="28"/>
          <w:szCs w:val="28"/>
          <w:u w:val="single"/>
          <w:lang w:val="en-US"/>
        </w:rPr>
      </w:pPr>
      <w:r>
        <w:rPr>
          <w:rFonts w:hint="eastAsia" w:ascii="仿宋" w:hAnsi="仿宋" w:eastAsia="仿宋" w:cs="仿宋"/>
          <w:sz w:val="28"/>
          <w:szCs w:val="28"/>
          <w:u w:val="single"/>
          <w:lang w:val="en-US" w:eastAsia="zh-CN"/>
        </w:rPr>
        <w:t xml:space="preserve">水体治理工程监理                    </w:t>
      </w:r>
    </w:p>
    <w:p w14:paraId="1BDAC99D">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120" w:firstLineChars="400"/>
        <w:jc w:val="left"/>
        <w:textAlignment w:val="auto"/>
        <w:rPr>
          <w:rFonts w:hint="eastAsia" w:ascii="仿宋" w:hAnsi="仿宋" w:eastAsia="仿宋" w:cs="仿宋"/>
          <w:sz w:val="28"/>
          <w:szCs w:val="28"/>
          <w:lang w:val="en-US"/>
        </w:rPr>
      </w:pPr>
      <w:r>
        <w:rPr>
          <w:rFonts w:hint="eastAsia" w:ascii="仿宋" w:hAnsi="仿宋" w:eastAsia="仿宋" w:cs="仿宋"/>
          <w:sz w:val="28"/>
          <w:szCs w:val="28"/>
        </w:rPr>
        <w:t>工程地点：</w:t>
      </w:r>
      <w:r>
        <w:rPr>
          <w:rFonts w:hint="eastAsia" w:ascii="仿宋" w:hAnsi="仿宋" w:eastAsia="仿宋" w:cs="仿宋"/>
          <w:sz w:val="28"/>
          <w:szCs w:val="28"/>
          <w:u w:val="single"/>
          <w:lang w:val="en-US" w:eastAsia="zh-CN"/>
        </w:rPr>
        <w:t xml:space="preserve">                                    </w:t>
      </w:r>
    </w:p>
    <w:p w14:paraId="17F4B12A">
      <w:pPr>
        <w:spacing w:line="360" w:lineRule="auto"/>
        <w:rPr>
          <w:rFonts w:hint="eastAsia" w:ascii="仿宋" w:hAnsi="仿宋" w:eastAsia="仿宋" w:cs="仿宋"/>
          <w:b/>
          <w:bCs/>
          <w:sz w:val="24"/>
        </w:rPr>
      </w:pPr>
    </w:p>
    <w:p w14:paraId="7EEE70B2">
      <w:pPr>
        <w:spacing w:line="360" w:lineRule="auto"/>
        <w:rPr>
          <w:rFonts w:hint="eastAsia" w:ascii="仿宋" w:hAnsi="仿宋" w:eastAsia="仿宋" w:cs="仿宋"/>
          <w:b/>
          <w:bCs/>
          <w:sz w:val="24"/>
        </w:rPr>
      </w:pPr>
    </w:p>
    <w:p w14:paraId="1BB8B04E">
      <w:pPr>
        <w:spacing w:line="360" w:lineRule="auto"/>
        <w:ind w:firstLine="2731" w:firstLineChars="850"/>
        <w:rPr>
          <w:rFonts w:hint="eastAsia" w:ascii="仿宋" w:hAnsi="仿宋" w:eastAsia="仿宋" w:cs="仿宋"/>
          <w:b/>
        </w:rPr>
      </w:pPr>
      <w:r>
        <w:rPr>
          <w:rFonts w:hint="eastAsia" w:ascii="仿宋" w:hAnsi="仿宋" w:eastAsia="仿宋" w:cs="仿宋"/>
          <w:b/>
          <w:bCs/>
          <w:sz w:val="32"/>
          <w:szCs w:val="32"/>
        </w:rPr>
        <w:t>住房和城乡建设部</w:t>
      </w:r>
    </w:p>
    <w:p w14:paraId="6264D38B">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国家工商行政管理总局</w:t>
      </w:r>
      <w:r>
        <w:rPr>
          <w:rFonts w:hint="eastAsia" w:ascii="仿宋" w:hAnsi="仿宋" w:eastAsia="仿宋" w:cs="仿宋"/>
          <w:b/>
        </w:rPr>
        <w:t xml:space="preserve"> </w:t>
      </w:r>
      <w:r>
        <w:rPr>
          <w:rFonts w:hint="eastAsia" w:ascii="仿宋" w:hAnsi="仿宋" w:eastAsia="仿宋" w:cs="仿宋"/>
          <w:b/>
          <w:sz w:val="32"/>
          <w:szCs w:val="32"/>
        </w:rPr>
        <w:t>制定</w:t>
      </w:r>
    </w:p>
    <w:p w14:paraId="20B264FF">
      <w:pPr>
        <w:keepNext w:val="0"/>
        <w:keepLines w:val="0"/>
        <w:pageBreakBefore w:val="0"/>
        <w:widowControl w:val="0"/>
        <w:tabs>
          <w:tab w:val="left" w:pos="3120"/>
        </w:tabs>
        <w:kinsoku/>
        <w:wordWrap/>
        <w:overflowPunct/>
        <w:topLinePunct w:val="0"/>
        <w:autoSpaceDE/>
        <w:autoSpaceDN/>
        <w:bidi w:val="0"/>
        <w:adjustRightInd/>
        <w:snapToGrid/>
        <w:spacing w:line="360" w:lineRule="auto"/>
        <w:ind w:left="0" w:leftChars="0" w:firstLine="0" w:firstLineChars="0"/>
        <w:jc w:val="center"/>
        <w:textAlignment w:val="auto"/>
        <w:outlineLvl w:val="1"/>
        <w:rPr>
          <w:rFonts w:hint="eastAsia" w:ascii="仿宋" w:hAnsi="仿宋" w:eastAsia="仿宋" w:cs="仿宋"/>
          <w:b/>
          <w:bCs/>
          <w:sz w:val="32"/>
          <w:szCs w:val="32"/>
        </w:rPr>
        <w:sectPr>
          <w:headerReference r:id="rId3" w:type="default"/>
          <w:pgSz w:w="11906" w:h="16838"/>
          <w:pgMar w:top="1440" w:right="1800" w:bottom="1440" w:left="1800" w:header="851" w:footer="992" w:gutter="0"/>
          <w:pgNumType w:fmt="decimal"/>
          <w:cols w:space="425" w:num="1"/>
          <w:docGrid w:type="lines" w:linePitch="312" w:charSpace="0"/>
        </w:sectPr>
      </w:pPr>
      <w:bookmarkStart w:id="0" w:name="_Toc4912"/>
      <w:bookmarkStart w:id="1" w:name="_Toc12633"/>
    </w:p>
    <w:p w14:paraId="32AFF2B8">
      <w:pPr>
        <w:keepNext w:val="0"/>
        <w:keepLines w:val="0"/>
        <w:pageBreakBefore w:val="0"/>
        <w:widowControl w:val="0"/>
        <w:tabs>
          <w:tab w:val="left" w:pos="3120"/>
        </w:tabs>
        <w:kinsoku/>
        <w:wordWrap/>
        <w:overflowPunct/>
        <w:topLinePunct w:val="0"/>
        <w:autoSpaceDE/>
        <w:autoSpaceDN/>
        <w:bidi w:val="0"/>
        <w:adjustRightInd/>
        <w:snapToGrid/>
        <w:spacing w:line="360" w:lineRule="auto"/>
        <w:ind w:left="0" w:leftChars="0" w:firstLine="0" w:firstLineChars="0"/>
        <w:jc w:val="center"/>
        <w:textAlignment w:val="auto"/>
        <w:outlineLvl w:val="1"/>
        <w:rPr>
          <w:rFonts w:hint="eastAsia" w:ascii="仿宋" w:hAnsi="仿宋" w:eastAsia="仿宋" w:cs="仿宋"/>
          <w:b/>
          <w:bCs/>
          <w:sz w:val="32"/>
          <w:szCs w:val="32"/>
        </w:rPr>
      </w:pPr>
      <w:r>
        <w:rPr>
          <w:rFonts w:hint="eastAsia" w:ascii="仿宋" w:hAnsi="仿宋" w:eastAsia="仿宋" w:cs="仿宋"/>
          <w:b/>
          <w:bCs/>
          <w:sz w:val="32"/>
          <w:szCs w:val="32"/>
        </w:rPr>
        <w:t>第一部分</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协议书</w:t>
      </w:r>
      <w:bookmarkEnd w:id="0"/>
      <w:bookmarkEnd w:id="1"/>
    </w:p>
    <w:p w14:paraId="67697EC4">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委托人（全称）：</w:t>
      </w:r>
      <w:r>
        <w:rPr>
          <w:rFonts w:hint="eastAsia" w:ascii="仿宋" w:hAnsi="仿宋" w:eastAsia="仿宋" w:cs="仿宋"/>
          <w:b/>
          <w:sz w:val="24"/>
          <w:szCs w:val="24"/>
          <w:u w:val="single"/>
        </w:rPr>
        <w:t xml:space="preserve">  </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u w:val="single"/>
          <w:lang w:val="en-US" w:eastAsia="zh-CN"/>
        </w:rPr>
        <w:t xml:space="preserve"> 西安市蓝田县生态环境局</w:t>
      </w:r>
      <w:r>
        <w:rPr>
          <w:rFonts w:hint="eastAsia" w:ascii="仿宋" w:hAnsi="仿宋" w:eastAsia="仿宋" w:cs="仿宋"/>
          <w:b/>
          <w:sz w:val="24"/>
          <w:szCs w:val="24"/>
          <w:u w:val="single"/>
          <w:lang w:val="en-US" w:eastAsia="zh-CN"/>
        </w:rPr>
        <w:t xml:space="preserve">     </w:t>
      </w:r>
      <w:r>
        <w:rPr>
          <w:rFonts w:hint="eastAsia" w:ascii="仿宋" w:hAnsi="仿宋" w:eastAsia="仿宋" w:cs="仿宋"/>
          <w:b/>
          <w:sz w:val="24"/>
          <w:szCs w:val="24"/>
          <w:u w:val="single"/>
        </w:rPr>
        <w:t xml:space="preserve"> </w:t>
      </w:r>
    </w:p>
    <w:p w14:paraId="55C695F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仿宋" w:hAnsi="仿宋" w:eastAsia="仿宋" w:cs="仿宋"/>
          <w:sz w:val="24"/>
          <w:szCs w:val="24"/>
        </w:rPr>
      </w:pPr>
      <w:r>
        <w:rPr>
          <w:rFonts w:hint="eastAsia" w:ascii="仿宋" w:hAnsi="仿宋" w:eastAsia="仿宋" w:cs="仿宋"/>
          <w:b/>
          <w:sz w:val="24"/>
          <w:szCs w:val="24"/>
        </w:rPr>
        <w:t>监理人（全称）：</w:t>
      </w:r>
      <w:r>
        <w:rPr>
          <w:rFonts w:hint="eastAsia" w:ascii="仿宋" w:hAnsi="仿宋" w:eastAsia="仿宋" w:cs="仿宋"/>
          <w:b/>
          <w:sz w:val="24"/>
          <w:szCs w:val="24"/>
          <w:u w:val="single"/>
        </w:rPr>
        <w:t xml:space="preserve"> </w:t>
      </w:r>
      <w:r>
        <w:rPr>
          <w:rFonts w:hint="eastAsia" w:ascii="仿宋" w:hAnsi="仿宋" w:eastAsia="仿宋" w:cs="仿宋"/>
          <w:b/>
          <w:sz w:val="24"/>
          <w:szCs w:val="24"/>
          <w:u w:val="single"/>
          <w:lang w:val="en-US" w:eastAsia="zh-CN"/>
        </w:rPr>
        <w:t xml:space="preserve">                         </w:t>
      </w:r>
      <w:r>
        <w:rPr>
          <w:rFonts w:hint="eastAsia" w:ascii="仿宋" w:hAnsi="仿宋" w:eastAsia="仿宋" w:cs="仿宋"/>
          <w:b w:val="0"/>
          <w:bCs/>
          <w:sz w:val="24"/>
          <w:szCs w:val="24"/>
          <w:u w:val="single"/>
          <w:lang w:val="en-US" w:eastAsia="zh-CN"/>
        </w:rPr>
        <w:t xml:space="preserve">          </w:t>
      </w:r>
    </w:p>
    <w:p w14:paraId="4127CC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根据《中华人民共和国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》、《中华人民共和国建筑法》及其他有关法律、法规，遵循平等、自愿、公平和诚信的原则，双方就下述工程委托监理与相关服务事项协商一致，订立本合同。</w:t>
      </w:r>
    </w:p>
    <w:p w14:paraId="09725873">
      <w:pPr>
        <w:keepNext w:val="0"/>
        <w:keepLines w:val="0"/>
        <w:pageBreakBefore w:val="0"/>
        <w:widowControl w:val="0"/>
        <w:kinsoku/>
        <w:wordWrap/>
        <w:overflowPunct/>
        <w:topLinePunct w:val="0"/>
        <w:autoSpaceDE/>
        <w:autoSpaceDN/>
        <w:bidi w:val="0"/>
        <w:spacing w:line="360" w:lineRule="auto"/>
        <w:ind w:firstLine="477" w:firstLineChars="198"/>
        <w:textAlignment w:val="auto"/>
        <w:outlineLvl w:val="9"/>
        <w:rPr>
          <w:rFonts w:hint="eastAsia" w:ascii="仿宋" w:hAnsi="仿宋" w:eastAsia="仿宋" w:cs="仿宋"/>
          <w:b/>
          <w:sz w:val="24"/>
          <w:szCs w:val="24"/>
        </w:rPr>
      </w:pPr>
      <w:r>
        <w:rPr>
          <w:rFonts w:hint="eastAsia" w:ascii="仿宋" w:hAnsi="仿宋" w:eastAsia="仿宋" w:cs="仿宋"/>
          <w:b/>
          <w:sz w:val="24"/>
          <w:szCs w:val="24"/>
        </w:rPr>
        <w:t>一、工程概况</w:t>
      </w:r>
    </w:p>
    <w:p w14:paraId="13588634">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1. 工程名称：</w:t>
      </w:r>
      <w:r>
        <w:rPr>
          <w:rFonts w:hint="eastAsia" w:ascii="仿宋" w:hAnsi="仿宋" w:eastAsia="仿宋" w:cs="仿宋"/>
          <w:sz w:val="24"/>
          <w:szCs w:val="24"/>
          <w:u w:val="single"/>
          <w:lang w:val="en-US" w:eastAsia="zh-CN"/>
        </w:rPr>
        <w:t>蓝田县普化村任家沟下游河道等5处黑臭水体治理工程监理</w:t>
      </w:r>
      <w:r>
        <w:rPr>
          <w:rFonts w:hint="eastAsia" w:ascii="仿宋" w:hAnsi="仿宋" w:eastAsia="仿宋" w:cs="仿宋"/>
          <w:sz w:val="24"/>
          <w:szCs w:val="24"/>
        </w:rPr>
        <w:t>；</w:t>
      </w:r>
    </w:p>
    <w:p w14:paraId="17B090F9">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 工程地点</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730A5C5">
      <w:pPr>
        <w:keepNext w:val="0"/>
        <w:keepLines w:val="0"/>
        <w:pageBreakBefore w:val="0"/>
        <w:widowControl w:val="0"/>
        <w:kinsoku/>
        <w:wordWrap/>
        <w:overflowPunct/>
        <w:topLinePunct w:val="0"/>
        <w:autoSpaceDE/>
        <w:autoSpaceDN/>
        <w:bidi w:val="0"/>
        <w:adjustRightInd w:val="0"/>
        <w:snapToGrid w:val="0"/>
        <w:spacing w:line="360" w:lineRule="auto"/>
        <w:ind w:left="1919" w:leftChars="228" w:hanging="1440" w:hangingChars="600"/>
        <w:textAlignment w:val="auto"/>
        <w:outlineLvl w:val="9"/>
        <w:rPr>
          <w:rFonts w:hint="eastAsia" w:ascii="仿宋" w:hAnsi="仿宋" w:eastAsia="仿宋" w:cs="仿宋"/>
          <w:sz w:val="24"/>
          <w:szCs w:val="24"/>
          <w:u w:val="single"/>
          <w:lang w:eastAsia="zh-CN"/>
        </w:rPr>
      </w:pPr>
      <w:r>
        <w:rPr>
          <w:rFonts w:hint="eastAsia" w:ascii="仿宋" w:hAnsi="仿宋" w:eastAsia="仿宋" w:cs="仿宋"/>
          <w:sz w:val="24"/>
          <w:szCs w:val="24"/>
        </w:rPr>
        <w:t>3. 工程规模：</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w:t>
      </w:r>
    </w:p>
    <w:p w14:paraId="51894F3F">
      <w:pPr>
        <w:keepNext w:val="0"/>
        <w:keepLines w:val="0"/>
        <w:pageBreakBefore w:val="0"/>
        <w:widowControl w:val="0"/>
        <w:kinsoku/>
        <w:wordWrap/>
        <w:overflowPunct/>
        <w:topLinePunct w:val="0"/>
        <w:autoSpaceDE/>
        <w:autoSpaceDN/>
        <w:bidi w:val="0"/>
        <w:spacing w:line="360" w:lineRule="auto"/>
        <w:ind w:firstLine="477" w:firstLineChars="198"/>
        <w:textAlignment w:val="auto"/>
        <w:outlineLvl w:val="9"/>
        <w:rPr>
          <w:rFonts w:hint="eastAsia" w:ascii="仿宋" w:hAnsi="仿宋" w:eastAsia="仿宋" w:cs="仿宋"/>
          <w:b/>
          <w:sz w:val="24"/>
          <w:szCs w:val="24"/>
        </w:rPr>
      </w:pPr>
      <w:r>
        <w:rPr>
          <w:rFonts w:hint="eastAsia" w:ascii="仿宋" w:hAnsi="仿宋" w:eastAsia="仿宋" w:cs="仿宋"/>
          <w:b/>
          <w:sz w:val="24"/>
          <w:szCs w:val="24"/>
        </w:rPr>
        <w:t>二、词语限定</w:t>
      </w:r>
    </w:p>
    <w:p w14:paraId="47A158D6">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协议书中相关词语的含义与通用条件中的定义与解释相同。</w:t>
      </w:r>
    </w:p>
    <w:p w14:paraId="6CA42118">
      <w:pPr>
        <w:keepNext w:val="0"/>
        <w:keepLines w:val="0"/>
        <w:pageBreakBefore w:val="0"/>
        <w:widowControl w:val="0"/>
        <w:kinsoku/>
        <w:wordWrap/>
        <w:overflowPunct/>
        <w:topLinePunct w:val="0"/>
        <w:autoSpaceDE/>
        <w:autoSpaceDN/>
        <w:bidi w:val="0"/>
        <w:spacing w:line="360" w:lineRule="auto"/>
        <w:ind w:firstLine="477" w:firstLineChars="198"/>
        <w:textAlignment w:val="auto"/>
        <w:outlineLvl w:val="9"/>
        <w:rPr>
          <w:rFonts w:hint="eastAsia" w:ascii="仿宋" w:hAnsi="仿宋" w:eastAsia="仿宋" w:cs="仿宋"/>
          <w:b/>
          <w:sz w:val="24"/>
          <w:szCs w:val="24"/>
        </w:rPr>
      </w:pPr>
      <w:r>
        <w:rPr>
          <w:rFonts w:hint="eastAsia" w:ascii="仿宋" w:hAnsi="仿宋" w:eastAsia="仿宋" w:cs="仿宋"/>
          <w:b/>
          <w:sz w:val="24"/>
          <w:szCs w:val="24"/>
        </w:rPr>
        <w:t>三、组成本合同的文件</w:t>
      </w:r>
    </w:p>
    <w:p w14:paraId="0FEE16CC">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1. 协议书；</w:t>
      </w:r>
    </w:p>
    <w:p w14:paraId="213A85F3">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2. 中标通知书（适用于招标工程）或委托书（适用于非招标工程）；</w:t>
      </w:r>
    </w:p>
    <w:p w14:paraId="1DD95BC6">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3. 投标文件（适用于招标工程）或监理与相关服务建议书（适用于非招标工程）；</w:t>
      </w:r>
    </w:p>
    <w:p w14:paraId="56CF030F">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4. 专用条件；</w:t>
      </w:r>
    </w:p>
    <w:p w14:paraId="7A9F1F71">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5. 通用条件；</w:t>
      </w:r>
    </w:p>
    <w:p w14:paraId="35AB5AF3">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6. 附录，即：</w:t>
      </w:r>
    </w:p>
    <w:p w14:paraId="6C00DA62">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附录A  相关服务的范围和内容</w:t>
      </w:r>
    </w:p>
    <w:p w14:paraId="53ACC21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附录B  委托人派遣的人员和提供的</w:t>
      </w:r>
      <w:r>
        <w:rPr>
          <w:rFonts w:hint="eastAsia" w:ascii="仿宋" w:hAnsi="仿宋" w:eastAsia="仿宋" w:cs="仿宋"/>
          <w:bCs/>
          <w:sz w:val="24"/>
          <w:szCs w:val="24"/>
        </w:rPr>
        <w:t>房屋、资料</w:t>
      </w:r>
      <w:r>
        <w:rPr>
          <w:rFonts w:hint="eastAsia" w:ascii="仿宋" w:hAnsi="仿宋" w:eastAsia="仿宋" w:cs="仿宋"/>
          <w:sz w:val="24"/>
          <w:szCs w:val="24"/>
        </w:rPr>
        <w:t>、设备</w:t>
      </w:r>
    </w:p>
    <w:p w14:paraId="4DEF4781">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本合同签订后，双方依法签订的补充协议也是本合同文件的组成部分。</w:t>
      </w:r>
    </w:p>
    <w:p w14:paraId="64D5AF87">
      <w:pPr>
        <w:keepNext w:val="0"/>
        <w:keepLines w:val="0"/>
        <w:pageBreakBefore w:val="0"/>
        <w:widowControl w:val="0"/>
        <w:kinsoku/>
        <w:wordWrap/>
        <w:overflowPunct/>
        <w:topLinePunct w:val="0"/>
        <w:autoSpaceDE/>
        <w:autoSpaceDN/>
        <w:bidi w:val="0"/>
        <w:spacing w:line="360" w:lineRule="auto"/>
        <w:ind w:firstLine="477" w:firstLineChars="198"/>
        <w:textAlignment w:val="auto"/>
        <w:outlineLvl w:val="9"/>
        <w:rPr>
          <w:rFonts w:hint="eastAsia" w:ascii="仿宋" w:hAnsi="仿宋" w:eastAsia="仿宋" w:cs="仿宋"/>
          <w:b/>
          <w:sz w:val="24"/>
          <w:szCs w:val="24"/>
        </w:rPr>
      </w:pPr>
      <w:r>
        <w:rPr>
          <w:rFonts w:hint="eastAsia" w:ascii="仿宋" w:hAnsi="仿宋" w:eastAsia="仿宋" w:cs="仿宋"/>
          <w:b/>
          <w:sz w:val="24"/>
          <w:szCs w:val="24"/>
        </w:rPr>
        <w:t>四、总监理工程师</w:t>
      </w:r>
    </w:p>
    <w:p w14:paraId="5AA6BDA6">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总监理工程师姓名：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，身份证号码：</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，注册号：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6DDFBA48">
      <w:pPr>
        <w:keepNext w:val="0"/>
        <w:keepLines w:val="0"/>
        <w:pageBreakBefore w:val="0"/>
        <w:widowControl w:val="0"/>
        <w:kinsoku/>
        <w:wordWrap/>
        <w:overflowPunct/>
        <w:topLinePunct w:val="0"/>
        <w:autoSpaceDE/>
        <w:autoSpaceDN/>
        <w:bidi w:val="0"/>
        <w:spacing w:line="360" w:lineRule="auto"/>
        <w:ind w:firstLine="477" w:firstLineChars="198"/>
        <w:textAlignment w:val="auto"/>
        <w:outlineLvl w:val="9"/>
        <w:rPr>
          <w:rFonts w:hint="eastAsia" w:ascii="仿宋" w:hAnsi="仿宋" w:eastAsia="仿宋" w:cs="仿宋"/>
          <w:b/>
          <w:sz w:val="24"/>
          <w:szCs w:val="24"/>
        </w:rPr>
      </w:pPr>
      <w:r>
        <w:rPr>
          <w:rFonts w:hint="eastAsia" w:ascii="仿宋" w:hAnsi="仿宋" w:eastAsia="仿宋" w:cs="仿宋"/>
          <w:b/>
          <w:sz w:val="24"/>
          <w:szCs w:val="24"/>
        </w:rPr>
        <w:t>五、签约酬金</w:t>
      </w:r>
    </w:p>
    <w:p w14:paraId="4952D54E">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签约酬金（大写）：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元</w:t>
      </w:r>
      <w:r>
        <w:rPr>
          <w:rFonts w:hint="eastAsia" w:ascii="仿宋" w:hAnsi="仿宋" w:eastAsia="仿宋" w:cs="仿宋"/>
          <w:color w:val="auto"/>
          <w:sz w:val="24"/>
          <w:szCs w:val="24"/>
        </w:rPr>
        <w:t xml:space="preserve"> ）。</w:t>
      </w:r>
    </w:p>
    <w:p w14:paraId="5B41F889">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包括：</w:t>
      </w:r>
    </w:p>
    <w:p w14:paraId="00EA3B45">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outlineLvl w:val="9"/>
        <w:rPr>
          <w:rFonts w:hint="eastAsia" w:ascii="仿宋" w:hAnsi="仿宋" w:eastAsia="仿宋" w:cs="仿宋"/>
          <w:sz w:val="24"/>
          <w:szCs w:val="24"/>
        </w:rPr>
      </w:pPr>
      <w:r>
        <w:rPr>
          <w:rFonts w:hint="eastAsia" w:ascii="仿宋" w:hAnsi="仿宋" w:eastAsia="仿宋" w:cs="仿宋"/>
          <w:sz w:val="24"/>
          <w:szCs w:val="24"/>
        </w:rPr>
        <w:t>1. 监理酬金：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1D7B62B">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outlineLvl w:val="9"/>
        <w:rPr>
          <w:rFonts w:hint="eastAsia" w:ascii="仿宋" w:hAnsi="仿宋" w:eastAsia="仿宋" w:cs="仿宋"/>
          <w:sz w:val="24"/>
          <w:szCs w:val="24"/>
        </w:rPr>
      </w:pPr>
      <w:r>
        <w:rPr>
          <w:rFonts w:hint="eastAsia" w:ascii="仿宋" w:hAnsi="仿宋" w:eastAsia="仿宋" w:cs="仿宋"/>
          <w:sz w:val="24"/>
          <w:szCs w:val="24"/>
        </w:rPr>
        <w:t>2. 相关服务酬金：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657BAFA">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outlineLvl w:val="9"/>
        <w:rPr>
          <w:rFonts w:hint="eastAsia" w:ascii="仿宋" w:hAnsi="仿宋" w:eastAsia="仿宋" w:cs="仿宋"/>
          <w:sz w:val="24"/>
          <w:szCs w:val="24"/>
        </w:rPr>
      </w:pPr>
      <w:r>
        <w:rPr>
          <w:rFonts w:hint="eastAsia" w:ascii="仿宋" w:hAnsi="仿宋" w:eastAsia="仿宋" w:cs="仿宋"/>
          <w:sz w:val="24"/>
          <w:szCs w:val="24"/>
        </w:rPr>
        <w:t>其中：</w:t>
      </w:r>
    </w:p>
    <w:p w14:paraId="38769A22">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（1）勘察阶段服务</w:t>
      </w:r>
      <w:r>
        <w:rPr>
          <w:rFonts w:hint="eastAsia" w:ascii="仿宋" w:hAnsi="仿宋" w:eastAsia="仿宋" w:cs="仿宋"/>
          <w:sz w:val="24"/>
          <w:szCs w:val="24"/>
        </w:rPr>
        <w:t>酬金：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C8E9888">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（2）设计阶段服务</w:t>
      </w:r>
      <w:r>
        <w:rPr>
          <w:rFonts w:hint="eastAsia" w:ascii="仿宋" w:hAnsi="仿宋" w:eastAsia="仿宋" w:cs="仿宋"/>
          <w:sz w:val="24"/>
          <w:szCs w:val="24"/>
        </w:rPr>
        <w:t>酬金：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7545503">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（3）保修阶段服务</w:t>
      </w:r>
      <w:r>
        <w:rPr>
          <w:rFonts w:hint="eastAsia" w:ascii="仿宋" w:hAnsi="仿宋" w:eastAsia="仿宋" w:cs="仿宋"/>
          <w:sz w:val="24"/>
          <w:szCs w:val="24"/>
        </w:rPr>
        <w:t>酬金：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4E0C655">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（4）</w:t>
      </w:r>
      <w:r>
        <w:rPr>
          <w:rFonts w:hint="eastAsia" w:ascii="仿宋" w:hAnsi="仿宋" w:eastAsia="仿宋" w:cs="仿宋"/>
          <w:sz w:val="24"/>
          <w:szCs w:val="24"/>
        </w:rPr>
        <w:t>其他相关服务酬金：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7D53522">
      <w:pPr>
        <w:keepNext w:val="0"/>
        <w:keepLines w:val="0"/>
        <w:pageBreakBefore w:val="0"/>
        <w:widowControl w:val="0"/>
        <w:kinsoku/>
        <w:wordWrap/>
        <w:overflowPunct/>
        <w:topLinePunct w:val="0"/>
        <w:autoSpaceDE/>
        <w:autoSpaceDN/>
        <w:bidi w:val="0"/>
        <w:spacing w:line="360" w:lineRule="auto"/>
        <w:ind w:firstLine="477" w:firstLineChars="198"/>
        <w:textAlignment w:val="auto"/>
        <w:outlineLvl w:val="9"/>
        <w:rPr>
          <w:rFonts w:hint="eastAsia" w:ascii="仿宋" w:hAnsi="仿宋" w:eastAsia="仿宋" w:cs="仿宋"/>
          <w:b/>
          <w:sz w:val="24"/>
          <w:szCs w:val="24"/>
        </w:rPr>
      </w:pPr>
      <w:r>
        <w:rPr>
          <w:rFonts w:hint="eastAsia" w:ascii="仿宋" w:hAnsi="仿宋" w:eastAsia="仿宋" w:cs="仿宋"/>
          <w:b/>
          <w:sz w:val="24"/>
          <w:szCs w:val="24"/>
        </w:rPr>
        <w:t>六、期限</w:t>
      </w:r>
    </w:p>
    <w:p w14:paraId="20FA7177">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jc w:val="left"/>
        <w:textAlignment w:val="auto"/>
        <w:outlineLvl w:val="9"/>
        <w:rPr>
          <w:rFonts w:hint="eastAsia" w:ascii="仿宋" w:hAnsi="仿宋" w:eastAsia="仿宋" w:cs="仿宋"/>
          <w:sz w:val="24"/>
          <w:szCs w:val="24"/>
          <w:lang w:eastAsia="zh-CN"/>
        </w:rPr>
      </w:pPr>
      <w:r>
        <w:rPr>
          <w:rFonts w:hint="eastAsia" w:ascii="仿宋" w:hAnsi="仿宋" w:eastAsia="仿宋" w:cs="仿宋"/>
          <w:kern w:val="0"/>
          <w:sz w:val="24"/>
          <w:szCs w:val="24"/>
        </w:rPr>
        <w:t xml:space="preserve">1. </w:t>
      </w:r>
      <w:r>
        <w:rPr>
          <w:rFonts w:hint="eastAsia" w:ascii="仿宋" w:hAnsi="仿宋" w:eastAsia="仿宋" w:cs="仿宋"/>
          <w:sz w:val="24"/>
          <w:szCs w:val="24"/>
        </w:rPr>
        <w:t>监理期限：</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日历天</w:t>
      </w:r>
      <w:r>
        <w:rPr>
          <w:rFonts w:hint="eastAsia" w:ascii="仿宋" w:hAnsi="仿宋" w:eastAsia="仿宋" w:cs="仿宋"/>
          <w:sz w:val="24"/>
          <w:szCs w:val="24"/>
          <w:lang w:eastAsia="zh-CN"/>
        </w:rPr>
        <w:t>）</w:t>
      </w:r>
    </w:p>
    <w:p w14:paraId="6AA63BCF">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自</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日始，至</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日止。</w:t>
      </w:r>
    </w:p>
    <w:p w14:paraId="439CB67A">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 xml:space="preserve">2. </w:t>
      </w:r>
      <w:r>
        <w:rPr>
          <w:rFonts w:hint="eastAsia" w:ascii="仿宋" w:hAnsi="仿宋" w:eastAsia="仿宋" w:cs="仿宋"/>
          <w:sz w:val="24"/>
          <w:szCs w:val="24"/>
        </w:rPr>
        <w:t>相关服务期限：</w:t>
      </w:r>
    </w:p>
    <w:p w14:paraId="583C9422">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（1）勘察阶段</w:t>
      </w:r>
      <w:r>
        <w:rPr>
          <w:rFonts w:hint="eastAsia" w:ascii="仿宋" w:hAnsi="仿宋" w:eastAsia="仿宋" w:cs="仿宋"/>
          <w:sz w:val="24"/>
          <w:szCs w:val="24"/>
        </w:rPr>
        <w:t>服务期限自</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日始，至</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日止。</w:t>
      </w:r>
    </w:p>
    <w:p w14:paraId="7E4F291C">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（2）设计阶段</w:t>
      </w:r>
      <w:r>
        <w:rPr>
          <w:rFonts w:hint="eastAsia" w:ascii="仿宋" w:hAnsi="仿宋" w:eastAsia="仿宋" w:cs="仿宋"/>
          <w:sz w:val="24"/>
          <w:szCs w:val="24"/>
        </w:rPr>
        <w:t>服务期限自</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日始，至</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日止。</w:t>
      </w:r>
    </w:p>
    <w:p w14:paraId="4A7DB779">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（3）保修阶段</w:t>
      </w:r>
      <w:r>
        <w:rPr>
          <w:rFonts w:hint="eastAsia" w:ascii="仿宋" w:hAnsi="仿宋" w:eastAsia="仿宋" w:cs="仿宋"/>
          <w:sz w:val="24"/>
          <w:szCs w:val="24"/>
        </w:rPr>
        <w:t>服务期限自</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日始，至</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日止。</w:t>
      </w:r>
    </w:p>
    <w:p w14:paraId="00408096">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（4）</w:t>
      </w:r>
      <w:r>
        <w:rPr>
          <w:rFonts w:hint="eastAsia" w:ascii="仿宋" w:hAnsi="仿宋" w:eastAsia="仿宋" w:cs="仿宋"/>
          <w:sz w:val="24"/>
          <w:szCs w:val="24"/>
        </w:rPr>
        <w:t>其他相关服务期限自</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日始，至</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日止。</w:t>
      </w:r>
    </w:p>
    <w:p w14:paraId="189FDBBB">
      <w:pPr>
        <w:keepNext w:val="0"/>
        <w:keepLines w:val="0"/>
        <w:pageBreakBefore w:val="0"/>
        <w:widowControl w:val="0"/>
        <w:kinsoku/>
        <w:wordWrap/>
        <w:overflowPunct/>
        <w:topLinePunct w:val="0"/>
        <w:autoSpaceDE/>
        <w:autoSpaceDN/>
        <w:bidi w:val="0"/>
        <w:spacing w:line="360" w:lineRule="auto"/>
        <w:ind w:firstLine="477" w:firstLineChars="198"/>
        <w:textAlignment w:val="auto"/>
        <w:outlineLvl w:val="9"/>
        <w:rPr>
          <w:rFonts w:hint="eastAsia" w:ascii="仿宋" w:hAnsi="仿宋" w:eastAsia="仿宋" w:cs="仿宋"/>
          <w:b/>
          <w:sz w:val="24"/>
          <w:szCs w:val="24"/>
        </w:rPr>
      </w:pPr>
      <w:r>
        <w:rPr>
          <w:rFonts w:hint="eastAsia" w:ascii="仿宋" w:hAnsi="仿宋" w:eastAsia="仿宋" w:cs="仿宋"/>
          <w:b/>
          <w:sz w:val="24"/>
          <w:szCs w:val="24"/>
        </w:rPr>
        <w:t>七、双方承诺</w:t>
      </w:r>
    </w:p>
    <w:p w14:paraId="4EEBFF84">
      <w:pPr>
        <w:keepNext w:val="0"/>
        <w:keepLines w:val="0"/>
        <w:pageBreakBefore w:val="0"/>
        <w:widowControl w:val="0"/>
        <w:kinsoku/>
        <w:wordWrap/>
        <w:overflowPunct/>
        <w:topLinePunct w:val="0"/>
        <w:autoSpaceDE/>
        <w:autoSpaceDN/>
        <w:bidi w:val="0"/>
        <w:spacing w:line="360" w:lineRule="auto"/>
        <w:ind w:firstLine="475" w:firstLineChars="198"/>
        <w:textAlignment w:val="auto"/>
        <w:outlineLvl w:val="9"/>
        <w:rPr>
          <w:rFonts w:hint="eastAsia" w:ascii="仿宋" w:hAnsi="仿宋" w:eastAsia="仿宋" w:cs="仿宋"/>
          <w:b/>
          <w:sz w:val="24"/>
          <w:szCs w:val="24"/>
        </w:rPr>
      </w:pPr>
      <w:r>
        <w:rPr>
          <w:rFonts w:hint="eastAsia" w:ascii="仿宋" w:hAnsi="仿宋" w:eastAsia="仿宋" w:cs="仿宋"/>
          <w:sz w:val="24"/>
          <w:szCs w:val="24"/>
        </w:rPr>
        <w:t>1. 监理人向委托人承诺，按照本合同约定</w:t>
      </w:r>
      <w:r>
        <w:rPr>
          <w:rFonts w:hint="eastAsia" w:ascii="仿宋" w:hAnsi="仿宋" w:eastAsia="仿宋" w:cs="仿宋"/>
          <w:kern w:val="0"/>
          <w:sz w:val="24"/>
          <w:szCs w:val="24"/>
        </w:rPr>
        <w:t>提供</w:t>
      </w:r>
      <w:r>
        <w:rPr>
          <w:rFonts w:hint="eastAsia" w:ascii="仿宋" w:hAnsi="仿宋" w:eastAsia="仿宋" w:cs="仿宋"/>
          <w:sz w:val="24"/>
          <w:szCs w:val="24"/>
        </w:rPr>
        <w:t>监理与相关服务。</w:t>
      </w:r>
    </w:p>
    <w:p w14:paraId="37390209">
      <w:pPr>
        <w:keepNext w:val="0"/>
        <w:keepLines w:val="0"/>
        <w:pageBreakBefore w:val="0"/>
        <w:widowControl w:val="0"/>
        <w:kinsoku/>
        <w:wordWrap/>
        <w:overflowPunct/>
        <w:topLinePunct w:val="0"/>
        <w:autoSpaceDE/>
        <w:autoSpaceDN/>
        <w:bidi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2. 委托人向监理人承诺，按照本合同约定派遣相应的人员，提供</w:t>
      </w:r>
      <w:r>
        <w:rPr>
          <w:rFonts w:hint="eastAsia" w:ascii="仿宋" w:hAnsi="仿宋" w:eastAsia="仿宋" w:cs="仿宋"/>
          <w:bCs/>
          <w:sz w:val="24"/>
          <w:szCs w:val="24"/>
        </w:rPr>
        <w:t>房屋、资料</w:t>
      </w:r>
      <w:r>
        <w:rPr>
          <w:rFonts w:hint="eastAsia" w:ascii="仿宋" w:hAnsi="仿宋" w:eastAsia="仿宋" w:cs="仿宋"/>
          <w:sz w:val="24"/>
          <w:szCs w:val="24"/>
        </w:rPr>
        <w:t>、设备，并按本合同约定支付酬金。</w:t>
      </w:r>
    </w:p>
    <w:p w14:paraId="0A7FEC3E">
      <w:pPr>
        <w:keepNext w:val="0"/>
        <w:keepLines w:val="0"/>
        <w:pageBreakBefore w:val="0"/>
        <w:widowControl w:val="0"/>
        <w:kinsoku/>
        <w:wordWrap/>
        <w:overflowPunct/>
        <w:topLinePunct w:val="0"/>
        <w:autoSpaceDE/>
        <w:autoSpaceDN/>
        <w:bidi w:val="0"/>
        <w:spacing w:line="360" w:lineRule="auto"/>
        <w:ind w:firstLine="477" w:firstLineChars="198"/>
        <w:textAlignment w:val="auto"/>
        <w:outlineLvl w:val="9"/>
        <w:rPr>
          <w:rFonts w:hint="eastAsia" w:ascii="仿宋" w:hAnsi="仿宋" w:eastAsia="仿宋" w:cs="仿宋"/>
          <w:b/>
          <w:sz w:val="24"/>
          <w:szCs w:val="24"/>
        </w:rPr>
      </w:pPr>
      <w:r>
        <w:rPr>
          <w:rFonts w:hint="eastAsia" w:ascii="仿宋" w:hAnsi="仿宋" w:eastAsia="仿宋" w:cs="仿宋"/>
          <w:b/>
          <w:sz w:val="24"/>
          <w:szCs w:val="24"/>
        </w:rPr>
        <w:t>八、合同订立</w:t>
      </w:r>
    </w:p>
    <w:p w14:paraId="4654F54F">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1. 订立时间：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BEAA039">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2. 订立地点：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4027D3F">
      <w:pPr>
        <w:keepNext w:val="0"/>
        <w:keepLines w:val="0"/>
        <w:pageBreakBefore w:val="0"/>
        <w:widowControl w:val="0"/>
        <w:kinsoku/>
        <w:wordWrap/>
        <w:overflowPunct/>
        <w:topLinePunct w:val="0"/>
        <w:autoSpaceDE/>
        <w:autoSpaceDN/>
        <w:bidi w:val="0"/>
        <w:adjustRightInd w:val="0"/>
        <w:snapToGrid w:val="0"/>
        <w:spacing w:line="360" w:lineRule="auto"/>
        <w:ind w:left="1679" w:leftChars="228" w:hanging="1200" w:hangingChars="500"/>
        <w:textAlignment w:val="auto"/>
        <w:outlineLvl w:val="9"/>
        <w:rPr>
          <w:rFonts w:hint="eastAsia" w:ascii="仿宋" w:hAnsi="仿宋" w:eastAsia="仿宋" w:cs="仿宋"/>
          <w:sz w:val="24"/>
          <w:szCs w:val="24"/>
        </w:rPr>
      </w:pPr>
      <w:r>
        <w:rPr>
          <w:rFonts w:hint="eastAsia" w:ascii="仿宋" w:hAnsi="仿宋" w:eastAsia="仿宋" w:cs="仿宋"/>
          <w:sz w:val="24"/>
          <w:szCs w:val="24"/>
        </w:rPr>
        <w:t>3. 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份，具有同等法律效力，</w:t>
      </w:r>
      <w:r>
        <w:rPr>
          <w:rFonts w:hint="eastAsia" w:ascii="仿宋" w:hAnsi="仿宋" w:eastAsia="仿宋" w:cs="仿宋"/>
          <w:sz w:val="24"/>
          <w:szCs w:val="24"/>
          <w:lang w:val="en-US"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乙方</w:t>
      </w:r>
      <w:r>
        <w:rPr>
          <w:rFonts w:hint="eastAsia" w:ascii="仿宋" w:hAnsi="仿宋" w:eastAsia="仿宋" w:cs="仿宋"/>
          <w:sz w:val="24"/>
          <w:szCs w:val="24"/>
        </w:rPr>
        <w:t>执</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份  </w:t>
      </w:r>
      <w:r>
        <w:rPr>
          <w:rFonts w:hint="eastAsia" w:ascii="仿宋" w:hAnsi="仿宋" w:eastAsia="仿宋" w:cs="仿宋"/>
          <w:sz w:val="24"/>
          <w:szCs w:val="24"/>
        </w:rPr>
        <w:t>。</w:t>
      </w:r>
    </w:p>
    <w:p w14:paraId="0258F1D3">
      <w:pPr>
        <w:keepNext w:val="0"/>
        <w:keepLines w:val="0"/>
        <w:pageBreakBefore w:val="0"/>
        <w:widowControl w:val="0"/>
        <w:kinsoku/>
        <w:wordWrap/>
        <w:overflowPunct/>
        <w:topLinePunct w:val="0"/>
        <w:autoSpaceDE/>
        <w:autoSpaceDN/>
        <w:bidi w:val="0"/>
        <w:adjustRightInd w:val="0"/>
        <w:snapToGrid w:val="0"/>
        <w:spacing w:line="360" w:lineRule="auto"/>
        <w:ind w:left="1679" w:leftChars="228" w:hanging="1200" w:hangingChars="500"/>
        <w:textAlignment w:val="auto"/>
        <w:outlineLvl w:val="9"/>
        <w:rPr>
          <w:rFonts w:hint="eastAsia" w:ascii="仿宋" w:hAnsi="仿宋" w:eastAsia="仿宋" w:cs="仿宋"/>
          <w:sz w:val="24"/>
          <w:szCs w:val="24"/>
        </w:rPr>
      </w:pPr>
    </w:p>
    <w:p w14:paraId="3A702111">
      <w:pPr>
        <w:keepNext w:val="0"/>
        <w:keepLines w:val="0"/>
        <w:pageBreakBefore w:val="0"/>
        <w:widowControl w:val="0"/>
        <w:kinsoku/>
        <w:wordWrap/>
        <w:overflowPunct/>
        <w:topLinePunct w:val="0"/>
        <w:autoSpaceDE/>
        <w:autoSpaceDN/>
        <w:bidi w:val="0"/>
        <w:adjustRightInd w:val="0"/>
        <w:snapToGrid w:val="0"/>
        <w:spacing w:line="360" w:lineRule="auto"/>
        <w:ind w:left="436" w:leftChars="200" w:hanging="16" w:hangingChars="7"/>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委托人：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（盖章）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监理人：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b w:val="0"/>
          <w:bCs w:val="0"/>
          <w:sz w:val="24"/>
          <w:szCs w:val="24"/>
          <w:u w:val="single"/>
        </w:rPr>
        <w:t>（盖章）</w:t>
      </w:r>
      <w:r>
        <w:rPr>
          <w:rFonts w:hint="eastAsia" w:ascii="仿宋" w:hAnsi="仿宋" w:eastAsia="仿宋" w:cs="仿宋"/>
          <w:i w:val="0"/>
          <w:iCs w:val="0"/>
          <w:sz w:val="24"/>
          <w:szCs w:val="24"/>
          <w:u w:val="none"/>
        </w:rPr>
        <w:t xml:space="preserve"> </w:t>
      </w:r>
      <w:r>
        <w:rPr>
          <w:rFonts w:hint="eastAsia" w:ascii="仿宋" w:hAnsi="仿宋" w:eastAsia="仿宋" w:cs="仿宋"/>
          <w:i w:val="0"/>
          <w:iCs w:val="0"/>
          <w:sz w:val="24"/>
          <w:szCs w:val="24"/>
          <w:u w:val="none"/>
          <w:lang w:val="en-US" w:eastAsia="zh-CN"/>
        </w:rPr>
        <w:t xml:space="preserve">                  </w:t>
      </w:r>
      <w:r>
        <w:rPr>
          <w:rFonts w:hint="eastAsia" w:ascii="仿宋" w:hAnsi="仿宋" w:eastAsia="仿宋" w:cs="仿宋"/>
          <w:sz w:val="24"/>
          <w:szCs w:val="24"/>
          <w:u w:val="single"/>
        </w:rPr>
        <w:t xml:space="preserve">  </w:t>
      </w:r>
    </w:p>
    <w:p w14:paraId="755847C1">
      <w:pPr>
        <w:keepNext w:val="0"/>
        <w:keepLines w:val="0"/>
        <w:pageBreakBefore w:val="0"/>
        <w:widowControl w:val="0"/>
        <w:kinsoku/>
        <w:wordWrap/>
        <w:overflowPunct/>
        <w:topLinePunct w:val="0"/>
        <w:autoSpaceDE/>
        <w:autoSpaceDN/>
        <w:bidi w:val="0"/>
        <w:adjustRightInd w:val="0"/>
        <w:snapToGrid w:val="0"/>
        <w:spacing w:line="360" w:lineRule="auto"/>
        <w:ind w:left="4470" w:leftChars="323" w:hanging="3792" w:hangingChars="158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地  址</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地址</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14:paraId="2FED72F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rPr>
        <w:t xml:space="preserve"> </w:t>
      </w:r>
      <w:r>
        <w:rPr>
          <w:rFonts w:hint="eastAsia" w:ascii="仿宋" w:hAnsi="仿宋" w:eastAsia="仿宋" w:cs="仿宋"/>
          <w:sz w:val="24"/>
          <w:szCs w:val="24"/>
          <w:u w:val="single"/>
        </w:rPr>
        <w:t xml:space="preserve">    </w:t>
      </w:r>
    </w:p>
    <w:p w14:paraId="65F989E5">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法定代表人或其授权的</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法定代表人或其授权的</w:t>
      </w:r>
    </w:p>
    <w:p w14:paraId="16055EF2">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代理人：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代理人：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8D38B7E">
      <w:pPr>
        <w:keepNext w:val="0"/>
        <w:keepLines w:val="0"/>
        <w:pageBreakBefore w:val="0"/>
        <w:widowControl w:val="0"/>
        <w:kinsoku/>
        <w:wordWrap/>
        <w:overflowPunct/>
        <w:topLinePunct w:val="0"/>
        <w:autoSpaceDE/>
        <w:autoSpaceDN/>
        <w:bidi w:val="0"/>
        <w:adjustRightInd w:val="0"/>
        <w:snapToGrid w:val="0"/>
        <w:spacing w:line="360" w:lineRule="auto"/>
        <w:ind w:left="4837" w:leftChars="227" w:hanging="4360" w:hangingChars="1817"/>
        <w:jc w:val="left"/>
        <w:textAlignment w:val="auto"/>
        <w:outlineLvl w:val="9"/>
        <w:rPr>
          <w:rFonts w:hint="eastAsia" w:ascii="仿宋" w:hAnsi="仿宋" w:eastAsia="仿宋" w:cs="仿宋"/>
          <w:sz w:val="24"/>
          <w:szCs w:val="24"/>
          <w:u w:val="single"/>
          <w:lang w:val="en-US"/>
        </w:rPr>
      </w:pPr>
      <w:r>
        <w:rPr>
          <w:rFonts w:hint="eastAsia" w:ascii="仿宋" w:hAnsi="仿宋" w:eastAsia="仿宋" w:cs="仿宋"/>
          <w:sz w:val="24"/>
          <w:szCs w:val="24"/>
        </w:rPr>
        <w:t>开户银行：</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开户银行：</w:t>
      </w:r>
      <w:r>
        <w:rPr>
          <w:rFonts w:hint="eastAsia" w:ascii="仿宋" w:hAnsi="仿宋" w:eastAsia="仿宋" w:cs="仿宋"/>
          <w:b w:val="0"/>
          <w:bCs w:val="0"/>
          <w:sz w:val="24"/>
          <w:szCs w:val="24"/>
          <w:u w:val="single"/>
          <w:lang w:val="en-US" w:eastAsia="zh-CN"/>
        </w:rPr>
        <w:t xml:space="preserve">                   </w:t>
      </w:r>
    </w:p>
    <w:p w14:paraId="631EA763">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u w:val="single"/>
          <w:lang w:val="en-US" w:eastAsia="zh-CN"/>
        </w:rPr>
      </w:pPr>
      <w:r>
        <w:rPr>
          <w:rFonts w:hint="eastAsia" w:ascii="仿宋" w:hAnsi="仿宋" w:eastAsia="仿宋" w:cs="仿宋"/>
          <w:sz w:val="24"/>
          <w:szCs w:val="24"/>
        </w:rPr>
        <w:t>账号：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账号：</w:t>
      </w:r>
      <w:r>
        <w:rPr>
          <w:rFonts w:hint="eastAsia" w:ascii="仿宋" w:hAnsi="仿宋" w:eastAsia="仿宋" w:cs="仿宋"/>
          <w:sz w:val="24"/>
          <w:szCs w:val="24"/>
          <w:u w:val="single"/>
          <w:lang w:val="en-US" w:eastAsia="zh-CN"/>
        </w:rPr>
        <w:t xml:space="preserve">                       </w:t>
      </w:r>
    </w:p>
    <w:p w14:paraId="34AB1140">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u w:val="single"/>
          <w:lang w:val="en-US"/>
        </w:rPr>
      </w:pPr>
      <w:r>
        <w:rPr>
          <w:rFonts w:hint="eastAsia" w:ascii="仿宋" w:hAnsi="仿宋" w:eastAsia="仿宋" w:cs="仿宋"/>
          <w:sz w:val="24"/>
          <w:szCs w:val="24"/>
        </w:rPr>
        <w:t>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电话：</w:t>
      </w:r>
      <w:r>
        <w:rPr>
          <w:rFonts w:hint="eastAsia" w:ascii="仿宋" w:hAnsi="仿宋" w:eastAsia="仿宋" w:cs="仿宋"/>
          <w:sz w:val="24"/>
          <w:szCs w:val="24"/>
          <w:u w:val="single"/>
          <w:lang w:val="en-US"/>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US"/>
        </w:rPr>
        <w:t xml:space="preserve">  </w:t>
      </w:r>
    </w:p>
    <w:p w14:paraId="3316475E">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rPr>
      </w:pP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7F3DC2D">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仿宋" w:hAnsi="仿宋" w:eastAsia="仿宋" w:cs="仿宋"/>
          <w:sz w:val="24"/>
          <w:szCs w:val="24"/>
          <w:u w:val="single"/>
          <w:lang w:val="en-US" w:eastAsia="zh-CN"/>
        </w:rPr>
      </w:pP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4F940B7D">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sz w:val="24"/>
          <w:szCs w:val="24"/>
        </w:rPr>
      </w:pPr>
      <w:bookmarkStart w:id="2" w:name="_Toc14300"/>
      <w:bookmarkStart w:id="3" w:name="_Toc5088"/>
      <w:r>
        <w:rPr>
          <w:rFonts w:hint="eastAsia" w:ascii="仿宋" w:hAnsi="仿宋" w:eastAsia="仿宋" w:cs="仿宋"/>
          <w:b/>
          <w:sz w:val="32"/>
          <w:szCs w:val="32"/>
        </w:rPr>
        <w:t>第二部分</w:t>
      </w: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rPr>
        <w:t>通用条件</w:t>
      </w:r>
      <w:bookmarkEnd w:id="2"/>
      <w:bookmarkEnd w:id="3"/>
    </w:p>
    <w:p w14:paraId="503E8BBC">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b/>
          <w:sz w:val="24"/>
          <w:szCs w:val="24"/>
        </w:rPr>
      </w:pPr>
      <w:r>
        <w:rPr>
          <w:rFonts w:hint="eastAsia" w:ascii="仿宋" w:hAnsi="仿宋" w:eastAsia="仿宋" w:cs="仿宋"/>
          <w:b/>
          <w:sz w:val="24"/>
          <w:szCs w:val="24"/>
        </w:rPr>
        <w:t>1. 定义与解释</w:t>
      </w:r>
    </w:p>
    <w:p w14:paraId="49FC4DEE">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1.1 </w:t>
      </w:r>
      <w:r>
        <w:rPr>
          <w:rFonts w:hint="eastAsia" w:ascii="仿宋" w:hAnsi="仿宋" w:eastAsia="仿宋" w:cs="仿宋"/>
          <w:bCs/>
          <w:sz w:val="24"/>
          <w:szCs w:val="24"/>
        </w:rPr>
        <w:t>定义</w:t>
      </w:r>
    </w:p>
    <w:p w14:paraId="49DA0FB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除根据上下文另有其意义外，组成本合同的全部文件中的下列名词和用语应具有本款所赋予的含义：</w:t>
      </w:r>
    </w:p>
    <w:p w14:paraId="46BCDD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1.1.1 “工程”是指按照本合同约定实施监理与相关服务的建设工程。</w:t>
      </w:r>
    </w:p>
    <w:p w14:paraId="1D98D56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1.1.2 “委托人”是指本合同中委托监理与相关服务的一方，及其合法的继承人或受让人。</w:t>
      </w:r>
    </w:p>
    <w:p w14:paraId="3C0D84C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1.1.3 “监理人”是指本合同中提供监理与相关服务的一方，及其合法的继承人。</w:t>
      </w:r>
    </w:p>
    <w:p w14:paraId="3417255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1.1.4 “承包人”是指在工程范围内与委托人签订勘察、设计、施工等有关合同的当事人，及其合法的继承人。</w:t>
      </w:r>
    </w:p>
    <w:p w14:paraId="0769BCF8">
      <w:pPr>
        <w:pStyle w:val="3"/>
        <w:keepNext w:val="0"/>
        <w:keepLines w:val="0"/>
        <w:pageBreakBefore w:val="0"/>
        <w:widowControl w:val="0"/>
        <w:kinsoku/>
        <w:wordWrap/>
        <w:overflowPunct/>
        <w:topLinePunct w:val="0"/>
        <w:autoSpaceDE/>
        <w:autoSpaceDN/>
        <w:bidi w:val="0"/>
        <w:spacing w:line="360" w:lineRule="auto"/>
        <w:ind w:firstLine="570"/>
        <w:jc w:val="left"/>
        <w:textAlignment w:val="auto"/>
        <w:rPr>
          <w:rFonts w:hint="eastAsia" w:ascii="仿宋" w:hAnsi="仿宋" w:eastAsia="仿宋" w:cs="仿宋"/>
          <w:sz w:val="24"/>
          <w:szCs w:val="24"/>
        </w:rPr>
      </w:pPr>
      <w:r>
        <w:rPr>
          <w:rFonts w:hint="eastAsia" w:ascii="仿宋" w:hAnsi="仿宋" w:eastAsia="仿宋" w:cs="仿宋"/>
          <w:sz w:val="24"/>
          <w:szCs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54455E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1.1.6 “相关服务”是指监理人受委托人的委托 ，按照本合同约定，在勘察、设计、保修等阶段提供的服务活动。</w:t>
      </w:r>
    </w:p>
    <w:p w14:paraId="2D4E8F6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1.1.7 “正常工作”指本合同订立时通用条件和专用条件中约定的监理人的</w:t>
      </w:r>
      <w:r>
        <w:rPr>
          <w:rFonts w:hint="eastAsia" w:ascii="仿宋" w:hAnsi="仿宋" w:eastAsia="仿宋" w:cs="仿宋"/>
          <w:color w:val="000000"/>
          <w:sz w:val="24"/>
          <w:szCs w:val="24"/>
        </w:rPr>
        <w:t>工作</w:t>
      </w:r>
      <w:r>
        <w:rPr>
          <w:rFonts w:hint="eastAsia" w:ascii="仿宋" w:hAnsi="仿宋" w:eastAsia="仿宋" w:cs="仿宋"/>
          <w:sz w:val="24"/>
          <w:szCs w:val="24"/>
        </w:rPr>
        <w:t>。</w:t>
      </w:r>
    </w:p>
    <w:p w14:paraId="5292E5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1.1.8 “附加工作”是指本合同约定的正常工作以外监理人的工作。</w:t>
      </w:r>
    </w:p>
    <w:p w14:paraId="07797B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1.1.9 “项目监理机构”是指监理人派驻工程负责履行本合同的组织机构。</w:t>
      </w:r>
    </w:p>
    <w:p w14:paraId="231498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1.1.10 “总监理工程师”是指由监理人的法定代表人书面授权，全面负责履行本合同、主持项目监理机构工作的注册监理工程师。</w:t>
      </w:r>
    </w:p>
    <w:p w14:paraId="5DCC226D">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jc w:val="left"/>
        <w:textAlignment w:val="auto"/>
        <w:rPr>
          <w:rFonts w:hint="eastAsia" w:ascii="仿宋" w:hAnsi="仿宋" w:eastAsia="仿宋" w:cs="仿宋"/>
          <w:sz w:val="24"/>
          <w:szCs w:val="24"/>
        </w:rPr>
      </w:pPr>
      <w:r>
        <w:rPr>
          <w:rFonts w:hint="eastAsia" w:ascii="仿宋" w:hAnsi="仿宋" w:eastAsia="仿宋" w:cs="仿宋"/>
          <w:sz w:val="24"/>
          <w:szCs w:val="24"/>
        </w:rPr>
        <w:t>1.1.11 “酬金”是指监理人履行本合同义务，委托人按照本合同约定给付监理人的金额。</w:t>
      </w:r>
    </w:p>
    <w:p w14:paraId="2A771B69">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jc w:val="left"/>
        <w:textAlignment w:val="auto"/>
        <w:rPr>
          <w:rFonts w:hint="eastAsia" w:ascii="仿宋" w:hAnsi="仿宋" w:eastAsia="仿宋" w:cs="仿宋"/>
          <w:sz w:val="24"/>
          <w:szCs w:val="24"/>
        </w:rPr>
      </w:pPr>
      <w:r>
        <w:rPr>
          <w:rFonts w:hint="eastAsia" w:ascii="仿宋" w:hAnsi="仿宋" w:eastAsia="仿宋" w:cs="仿宋"/>
          <w:sz w:val="24"/>
          <w:szCs w:val="24"/>
        </w:rPr>
        <w:t>1.1.12 “正常工作</w:t>
      </w:r>
      <w:r>
        <w:rPr>
          <w:rFonts w:hint="eastAsia" w:ascii="仿宋" w:hAnsi="仿宋" w:eastAsia="仿宋" w:cs="仿宋"/>
          <w:kern w:val="0"/>
          <w:sz w:val="24"/>
          <w:szCs w:val="24"/>
        </w:rPr>
        <w:t>酬金”</w:t>
      </w:r>
      <w:r>
        <w:rPr>
          <w:rFonts w:hint="eastAsia" w:ascii="仿宋" w:hAnsi="仿宋" w:eastAsia="仿宋" w:cs="仿宋"/>
          <w:sz w:val="24"/>
          <w:szCs w:val="24"/>
        </w:rPr>
        <w:t>是指监理人完成正常工作，委托人应给付监理人并在协议书中载明的签约</w:t>
      </w:r>
      <w:r>
        <w:rPr>
          <w:rFonts w:hint="eastAsia" w:ascii="仿宋" w:hAnsi="仿宋" w:eastAsia="仿宋" w:cs="仿宋"/>
          <w:kern w:val="0"/>
          <w:sz w:val="24"/>
          <w:szCs w:val="24"/>
        </w:rPr>
        <w:t>酬金额</w:t>
      </w:r>
      <w:r>
        <w:rPr>
          <w:rFonts w:hint="eastAsia" w:ascii="仿宋" w:hAnsi="仿宋" w:eastAsia="仿宋" w:cs="仿宋"/>
          <w:sz w:val="24"/>
          <w:szCs w:val="24"/>
        </w:rPr>
        <w:t>。</w:t>
      </w:r>
    </w:p>
    <w:p w14:paraId="53A5E0C8">
      <w:pPr>
        <w:keepNext w:val="0"/>
        <w:keepLines w:val="0"/>
        <w:pageBreakBefore w:val="0"/>
        <w:widowControl w:val="0"/>
        <w:kinsoku/>
        <w:wordWrap/>
        <w:overflowPunct/>
        <w:topLinePunct w:val="0"/>
        <w:autoSpaceDE/>
        <w:autoSpaceDN/>
        <w:bidi w:val="0"/>
        <w:adjustRightInd w:val="0"/>
        <w:snapToGrid w:val="0"/>
        <w:spacing w:line="360" w:lineRule="auto"/>
        <w:ind w:firstLine="475" w:firstLineChars="198"/>
        <w:jc w:val="left"/>
        <w:textAlignment w:val="auto"/>
        <w:rPr>
          <w:rFonts w:hint="eastAsia" w:ascii="仿宋" w:hAnsi="仿宋" w:eastAsia="仿宋" w:cs="仿宋"/>
          <w:sz w:val="24"/>
          <w:szCs w:val="24"/>
        </w:rPr>
      </w:pPr>
      <w:r>
        <w:rPr>
          <w:rFonts w:hint="eastAsia" w:ascii="仿宋" w:hAnsi="仿宋" w:eastAsia="仿宋" w:cs="仿宋"/>
          <w:sz w:val="24"/>
          <w:szCs w:val="24"/>
        </w:rPr>
        <w:t>1.1.13 “附加工作酬金”是指监理人完成附加工作，委托人应给付监理人的金额。</w:t>
      </w:r>
    </w:p>
    <w:p w14:paraId="3EC6004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1.1.14 “一方”是指委托人或监理人；“双方”是指委托人和监理人；“第三方”是指除委托人和监理人以外的有关方。</w:t>
      </w:r>
    </w:p>
    <w:p w14:paraId="48A29EA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1.1.15 “书面形式”是指合同书、信件和数据电文（包括电报、电传、传真、电子数据交换和电子邮件）等可以有形地表现所载内容的形式。</w:t>
      </w:r>
    </w:p>
    <w:p w14:paraId="28F4A9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1.1.16 “天”是指第一天零时至第二天零时的时间。</w:t>
      </w:r>
    </w:p>
    <w:p w14:paraId="0AD10E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1.1.17“月”是指按公历从一个月中任何一天开始的一个公历月时间。</w:t>
      </w:r>
    </w:p>
    <w:p w14:paraId="040F34EE">
      <w:pPr>
        <w:keepNext w:val="0"/>
        <w:keepLines w:val="0"/>
        <w:pageBreakBefore w:val="0"/>
        <w:widowControl w:val="0"/>
        <w:kinsoku/>
        <w:wordWrap/>
        <w:overflowPunct/>
        <w:topLinePunct w:val="0"/>
        <w:autoSpaceDE/>
        <w:autoSpaceDN/>
        <w:bidi w:val="0"/>
        <w:adjustRightInd w:val="0"/>
        <w:snapToGrid w:val="0"/>
        <w:spacing w:line="360" w:lineRule="auto"/>
        <w:ind w:firstLine="645"/>
        <w:jc w:val="left"/>
        <w:textAlignment w:val="auto"/>
        <w:rPr>
          <w:rFonts w:hint="eastAsia" w:ascii="仿宋" w:hAnsi="仿宋" w:eastAsia="仿宋" w:cs="仿宋"/>
          <w:sz w:val="24"/>
          <w:szCs w:val="24"/>
        </w:rPr>
      </w:pPr>
      <w:r>
        <w:rPr>
          <w:rFonts w:hint="eastAsia" w:ascii="仿宋" w:hAnsi="仿宋" w:eastAsia="仿宋" w:cs="仿宋"/>
          <w:sz w:val="24"/>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359A946B">
      <w:pPr>
        <w:keepNext w:val="0"/>
        <w:keepLines w:val="0"/>
        <w:pageBreakBefore w:val="0"/>
        <w:widowControl w:val="0"/>
        <w:kinsoku/>
        <w:wordWrap/>
        <w:overflowPunct/>
        <w:topLinePunct w:val="0"/>
        <w:autoSpaceDE/>
        <w:autoSpaceDN/>
        <w:bidi w:val="0"/>
        <w:adjustRightInd w:val="0"/>
        <w:snapToGrid w:val="0"/>
        <w:spacing w:line="360" w:lineRule="auto"/>
        <w:ind w:left="210" w:leftChars="100"/>
        <w:jc w:val="left"/>
        <w:textAlignment w:val="auto"/>
        <w:rPr>
          <w:rFonts w:hint="eastAsia" w:ascii="仿宋" w:hAnsi="仿宋" w:eastAsia="仿宋" w:cs="仿宋"/>
          <w:sz w:val="24"/>
          <w:szCs w:val="24"/>
        </w:rPr>
      </w:pPr>
      <w:r>
        <w:rPr>
          <w:rFonts w:hint="eastAsia" w:ascii="仿宋" w:hAnsi="仿宋" w:eastAsia="仿宋" w:cs="仿宋"/>
          <w:bCs/>
          <w:sz w:val="24"/>
          <w:szCs w:val="24"/>
        </w:rPr>
        <w:t xml:space="preserve">1.2 </w:t>
      </w:r>
      <w:r>
        <w:rPr>
          <w:rFonts w:hint="eastAsia" w:ascii="仿宋" w:hAnsi="仿宋" w:eastAsia="仿宋" w:cs="仿宋"/>
          <w:sz w:val="24"/>
          <w:szCs w:val="24"/>
        </w:rPr>
        <w:t>解释</w:t>
      </w:r>
    </w:p>
    <w:p w14:paraId="41973CF2">
      <w:pPr>
        <w:keepNext w:val="0"/>
        <w:keepLines w:val="0"/>
        <w:pageBreakBefore w:val="0"/>
        <w:widowControl w:val="0"/>
        <w:tabs>
          <w:tab w:val="left" w:pos="614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1.2.1本合同使用中文书写、解释和说明。如专用条件约定使用两种及以上语言文字时，应以中文为准。</w:t>
      </w:r>
    </w:p>
    <w:p w14:paraId="32B296B4">
      <w:pPr>
        <w:keepNext w:val="0"/>
        <w:keepLines w:val="0"/>
        <w:pageBreakBefore w:val="0"/>
        <w:widowControl w:val="0"/>
        <w:tabs>
          <w:tab w:val="left" w:pos="614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1.2.2 组成本合同的下列文件彼此应能相互解释、互为说明。除专用条件另有约定外，本合同文件的解释顺序如下：</w:t>
      </w:r>
    </w:p>
    <w:p w14:paraId="6900BAE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（1）协议书；</w:t>
      </w:r>
    </w:p>
    <w:p w14:paraId="1426585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（2）中标通知书（适用于招标工程）或委托书（适用于非招标工程）；</w:t>
      </w:r>
    </w:p>
    <w:p w14:paraId="158CAC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（3）专用条件及附录A、附录B；</w:t>
      </w:r>
    </w:p>
    <w:p w14:paraId="54068A2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（4）通用条件；</w:t>
      </w:r>
    </w:p>
    <w:p w14:paraId="40B23E0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（5）投标文件（适用于招标工程）或监理与相关服务建议书（适用于非招标工程）。</w:t>
      </w:r>
    </w:p>
    <w:p w14:paraId="365016CC">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双方签订的补充协议与其他文件发生矛盾或歧义时，属于同一类内容的文件，应以最新签署的为准。</w:t>
      </w:r>
    </w:p>
    <w:p w14:paraId="5639B5E7">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b/>
          <w:sz w:val="24"/>
          <w:szCs w:val="24"/>
        </w:rPr>
      </w:pPr>
      <w:r>
        <w:rPr>
          <w:rFonts w:hint="eastAsia" w:ascii="仿宋" w:hAnsi="仿宋" w:eastAsia="仿宋" w:cs="仿宋"/>
          <w:b/>
          <w:sz w:val="24"/>
          <w:szCs w:val="24"/>
        </w:rPr>
        <w:t>2. 监理人的义务</w:t>
      </w:r>
    </w:p>
    <w:p w14:paraId="06F66A69">
      <w:pPr>
        <w:keepNext w:val="0"/>
        <w:keepLines w:val="0"/>
        <w:pageBreakBefore w:val="0"/>
        <w:widowControl w:val="0"/>
        <w:kinsoku/>
        <w:wordWrap/>
        <w:overflowPunct/>
        <w:topLinePunct w:val="0"/>
        <w:autoSpaceDE/>
        <w:autoSpaceDN/>
        <w:bidi w:val="0"/>
        <w:adjustRightInd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2.1 监理的范围和工作内容</w:t>
      </w:r>
    </w:p>
    <w:p w14:paraId="564170B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仿宋" w:hAnsi="仿宋" w:eastAsia="仿宋" w:cs="仿宋"/>
          <w:sz w:val="24"/>
          <w:szCs w:val="24"/>
        </w:rPr>
      </w:pPr>
      <w:r>
        <w:rPr>
          <w:rFonts w:hint="eastAsia" w:ascii="仿宋" w:hAnsi="仿宋" w:eastAsia="仿宋" w:cs="仿宋"/>
          <w:sz w:val="24"/>
          <w:szCs w:val="24"/>
        </w:rPr>
        <w:t>2.1.1 监理范围在专用条件中约定。</w:t>
      </w:r>
    </w:p>
    <w:p w14:paraId="26D634D7">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仿宋" w:hAnsi="仿宋" w:eastAsia="仿宋" w:cs="仿宋"/>
          <w:sz w:val="24"/>
          <w:szCs w:val="24"/>
        </w:rPr>
      </w:pPr>
      <w:r>
        <w:rPr>
          <w:rFonts w:hint="eastAsia" w:ascii="仿宋" w:hAnsi="仿宋" w:eastAsia="仿宋" w:cs="仿宋"/>
          <w:sz w:val="24"/>
          <w:szCs w:val="24"/>
        </w:rPr>
        <w:t>2.1.2 除专用条件另有约定外，监理工作内容包括：</w:t>
      </w:r>
    </w:p>
    <w:p w14:paraId="241E3FB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（1）收到工程设计文件后编制监理规划，并在第一次工地会议7天前报委托人。根据有关规定和监理工作需要，编制监理实施细则；</w:t>
      </w:r>
    </w:p>
    <w:p w14:paraId="710E596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（2）熟悉工程设计文件，并参加由委托人主持的图纸会审和设计交底会议；</w:t>
      </w:r>
    </w:p>
    <w:p w14:paraId="3C13C4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（3）参加由委托人主持的第一次工地会议；主持监理例会并根据工程需要主持或参加专题会议；</w:t>
      </w:r>
    </w:p>
    <w:p w14:paraId="782A5B70">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（4）审查施工承包人提交的施工组织设计，重点审查其中的质量安全技术措施、专项施工方案与工程建设强制性标准的符合性；</w:t>
      </w:r>
    </w:p>
    <w:p w14:paraId="144B8E86">
      <w:pPr>
        <w:keepNext w:val="0"/>
        <w:keepLines w:val="0"/>
        <w:pageBreakBefore w:val="0"/>
        <w:widowControl w:val="0"/>
        <w:kinsoku/>
        <w:wordWrap/>
        <w:overflowPunct/>
        <w:topLinePunct w:val="0"/>
        <w:autoSpaceDE/>
        <w:autoSpaceDN/>
        <w:bidi w:val="0"/>
        <w:adjustRightInd w:val="0"/>
        <w:snapToGrid w:val="0"/>
        <w:spacing w:line="360" w:lineRule="auto"/>
        <w:ind w:firstLine="645"/>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（5）检查施工承包人工程质量、安全生产管理制度及组织机构和人员资格； </w:t>
      </w:r>
    </w:p>
    <w:p w14:paraId="034A08F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（6）检查施工承包人专职安全生产管理人员的配备情况；</w:t>
      </w:r>
    </w:p>
    <w:p w14:paraId="594980A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（7）审查施工承包人提交的施工进度计划，核查承包人对施工进度计划的调整；</w:t>
      </w:r>
    </w:p>
    <w:p w14:paraId="65E87011">
      <w:pPr>
        <w:keepNext w:val="0"/>
        <w:keepLines w:val="0"/>
        <w:pageBreakBefore w:val="0"/>
        <w:widowControl w:val="0"/>
        <w:kinsoku/>
        <w:wordWrap/>
        <w:overflowPunct/>
        <w:topLinePunct w:val="0"/>
        <w:autoSpaceDE/>
        <w:autoSpaceDN/>
        <w:bidi w:val="0"/>
        <w:adjustRightInd w:val="0"/>
        <w:snapToGrid w:val="0"/>
        <w:spacing w:line="360" w:lineRule="auto"/>
        <w:ind w:firstLine="645"/>
        <w:jc w:val="left"/>
        <w:textAlignment w:val="auto"/>
        <w:rPr>
          <w:rFonts w:hint="eastAsia" w:ascii="仿宋" w:hAnsi="仿宋" w:eastAsia="仿宋" w:cs="仿宋"/>
          <w:sz w:val="24"/>
          <w:szCs w:val="24"/>
        </w:rPr>
      </w:pPr>
      <w:r>
        <w:rPr>
          <w:rFonts w:hint="eastAsia" w:ascii="仿宋" w:hAnsi="仿宋" w:eastAsia="仿宋" w:cs="仿宋"/>
          <w:sz w:val="24"/>
          <w:szCs w:val="24"/>
        </w:rPr>
        <w:t>（8）检查施工承包人的试验室；</w:t>
      </w:r>
    </w:p>
    <w:p w14:paraId="34075C65">
      <w:pPr>
        <w:keepNext w:val="0"/>
        <w:keepLines w:val="0"/>
        <w:pageBreakBefore w:val="0"/>
        <w:widowControl w:val="0"/>
        <w:kinsoku/>
        <w:wordWrap/>
        <w:overflowPunct/>
        <w:topLinePunct w:val="0"/>
        <w:autoSpaceDE/>
        <w:autoSpaceDN/>
        <w:bidi w:val="0"/>
        <w:adjustRightInd w:val="0"/>
        <w:snapToGrid w:val="0"/>
        <w:spacing w:line="360" w:lineRule="auto"/>
        <w:ind w:firstLine="560"/>
        <w:jc w:val="left"/>
        <w:textAlignment w:val="auto"/>
        <w:rPr>
          <w:rFonts w:hint="eastAsia" w:ascii="仿宋" w:hAnsi="仿宋" w:eastAsia="仿宋" w:cs="仿宋"/>
          <w:sz w:val="24"/>
          <w:szCs w:val="24"/>
        </w:rPr>
      </w:pPr>
      <w:r>
        <w:rPr>
          <w:rFonts w:hint="eastAsia" w:ascii="仿宋" w:hAnsi="仿宋" w:eastAsia="仿宋" w:cs="仿宋"/>
          <w:sz w:val="24"/>
          <w:szCs w:val="24"/>
        </w:rPr>
        <w:t>（9）审核施工分包人资质条件；</w:t>
      </w:r>
    </w:p>
    <w:p w14:paraId="27DBBE26">
      <w:pPr>
        <w:keepNext w:val="0"/>
        <w:keepLines w:val="0"/>
        <w:pageBreakBefore w:val="0"/>
        <w:widowControl w:val="0"/>
        <w:kinsoku/>
        <w:wordWrap/>
        <w:overflowPunct/>
        <w:topLinePunct w:val="0"/>
        <w:autoSpaceDE/>
        <w:autoSpaceDN/>
        <w:bidi w:val="0"/>
        <w:adjustRightInd w:val="0"/>
        <w:snapToGrid w:val="0"/>
        <w:spacing w:line="360" w:lineRule="auto"/>
        <w:ind w:firstLine="560"/>
        <w:jc w:val="left"/>
        <w:textAlignment w:val="auto"/>
        <w:rPr>
          <w:rFonts w:hint="eastAsia" w:ascii="仿宋" w:hAnsi="仿宋" w:eastAsia="仿宋" w:cs="仿宋"/>
          <w:sz w:val="24"/>
          <w:szCs w:val="24"/>
        </w:rPr>
      </w:pPr>
      <w:r>
        <w:rPr>
          <w:rFonts w:hint="eastAsia" w:ascii="仿宋" w:hAnsi="仿宋" w:eastAsia="仿宋" w:cs="仿宋"/>
          <w:sz w:val="24"/>
          <w:szCs w:val="24"/>
        </w:rPr>
        <w:t>（10）查验施工承包人的施工测量放线成果；</w:t>
      </w:r>
    </w:p>
    <w:p w14:paraId="0BE40798">
      <w:pPr>
        <w:keepNext w:val="0"/>
        <w:keepLines w:val="0"/>
        <w:pageBreakBefore w:val="0"/>
        <w:widowControl w:val="0"/>
        <w:kinsoku/>
        <w:wordWrap/>
        <w:overflowPunct/>
        <w:topLinePunct w:val="0"/>
        <w:autoSpaceDE/>
        <w:autoSpaceDN/>
        <w:bidi w:val="0"/>
        <w:adjustRightInd w:val="0"/>
        <w:snapToGrid w:val="0"/>
        <w:spacing w:line="360" w:lineRule="auto"/>
        <w:ind w:firstLine="645"/>
        <w:jc w:val="left"/>
        <w:textAlignment w:val="auto"/>
        <w:rPr>
          <w:rFonts w:hint="eastAsia" w:ascii="仿宋" w:hAnsi="仿宋" w:eastAsia="仿宋" w:cs="仿宋"/>
          <w:sz w:val="24"/>
          <w:szCs w:val="24"/>
        </w:rPr>
      </w:pPr>
      <w:r>
        <w:rPr>
          <w:rFonts w:hint="eastAsia" w:ascii="仿宋" w:hAnsi="仿宋" w:eastAsia="仿宋" w:cs="仿宋"/>
          <w:sz w:val="24"/>
          <w:szCs w:val="24"/>
        </w:rPr>
        <w:t>（11）审查工程开工条件，对条件具备的签发开工令；</w:t>
      </w:r>
    </w:p>
    <w:p w14:paraId="3D43D417">
      <w:pPr>
        <w:keepNext w:val="0"/>
        <w:keepLines w:val="0"/>
        <w:pageBreakBefore w:val="0"/>
        <w:widowControl w:val="0"/>
        <w:kinsoku/>
        <w:wordWrap/>
        <w:overflowPunct/>
        <w:topLinePunct w:val="0"/>
        <w:autoSpaceDE/>
        <w:autoSpaceDN/>
        <w:bidi w:val="0"/>
        <w:adjustRightInd w:val="0"/>
        <w:snapToGrid w:val="0"/>
        <w:spacing w:line="360" w:lineRule="auto"/>
        <w:ind w:firstLine="645"/>
        <w:jc w:val="left"/>
        <w:textAlignment w:val="auto"/>
        <w:rPr>
          <w:rFonts w:hint="eastAsia" w:ascii="仿宋" w:hAnsi="仿宋" w:eastAsia="仿宋" w:cs="仿宋"/>
          <w:sz w:val="24"/>
          <w:szCs w:val="24"/>
        </w:rPr>
      </w:pPr>
      <w:r>
        <w:rPr>
          <w:rFonts w:hint="eastAsia" w:ascii="仿宋" w:hAnsi="仿宋" w:eastAsia="仿宋" w:cs="仿宋"/>
          <w:sz w:val="24"/>
          <w:szCs w:val="24"/>
        </w:rPr>
        <w:t>（12）审查施工承包人报送的工程材料、构配件、设备质量证明文件的有效性和符合性，并按规定对用于工程的材料采取平行检验或见证取样方式进行抽检；</w:t>
      </w:r>
    </w:p>
    <w:p w14:paraId="4F3DDCCF">
      <w:pPr>
        <w:keepNext w:val="0"/>
        <w:keepLines w:val="0"/>
        <w:pageBreakBefore w:val="0"/>
        <w:widowControl w:val="0"/>
        <w:kinsoku/>
        <w:wordWrap/>
        <w:overflowPunct/>
        <w:topLinePunct w:val="0"/>
        <w:autoSpaceDE/>
        <w:autoSpaceDN/>
        <w:bidi w:val="0"/>
        <w:adjustRightInd w:val="0"/>
        <w:snapToGrid w:val="0"/>
        <w:spacing w:line="360" w:lineRule="auto"/>
        <w:ind w:left="-97" w:leftChars="-46"/>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（13）审核施工承包人提交的工程款支付申请，签发或出具工程款支付证书，并报委托人审核、批准；</w:t>
      </w:r>
    </w:p>
    <w:p w14:paraId="4D769C8D">
      <w:pPr>
        <w:keepNext w:val="0"/>
        <w:keepLines w:val="0"/>
        <w:pageBreakBefore w:val="0"/>
        <w:widowControl w:val="0"/>
        <w:kinsoku/>
        <w:wordWrap/>
        <w:overflowPunct/>
        <w:topLinePunct w:val="0"/>
        <w:autoSpaceDE/>
        <w:autoSpaceDN/>
        <w:bidi w:val="0"/>
        <w:adjustRightInd w:val="0"/>
        <w:snapToGrid w:val="0"/>
        <w:spacing w:line="360" w:lineRule="auto"/>
        <w:ind w:firstLine="645"/>
        <w:jc w:val="left"/>
        <w:textAlignment w:val="auto"/>
        <w:rPr>
          <w:rFonts w:hint="eastAsia" w:ascii="仿宋" w:hAnsi="仿宋" w:eastAsia="仿宋" w:cs="仿宋"/>
          <w:sz w:val="24"/>
          <w:szCs w:val="24"/>
        </w:rPr>
      </w:pPr>
      <w:r>
        <w:rPr>
          <w:rFonts w:hint="eastAsia" w:ascii="仿宋" w:hAnsi="仿宋" w:eastAsia="仿宋" w:cs="仿宋"/>
          <w:sz w:val="24"/>
          <w:szCs w:val="24"/>
        </w:rPr>
        <w:t>（14）在巡视、旁站和检验过程中，发现工程质量、施工安全存在事故隐患的，要求施工承包人整改并报委托人；</w:t>
      </w:r>
    </w:p>
    <w:p w14:paraId="5E2774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（15）经委托人同意，签发工程暂停令和复工令；</w:t>
      </w:r>
    </w:p>
    <w:p w14:paraId="36CCA1DE">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（16）审查施工承包人提交的采用新材料、新工艺、新技术、新设备的论证材料及相关验收标准；</w:t>
      </w:r>
    </w:p>
    <w:p w14:paraId="38B1E997">
      <w:pPr>
        <w:keepNext w:val="0"/>
        <w:keepLines w:val="0"/>
        <w:pageBreakBefore w:val="0"/>
        <w:widowControl w:val="0"/>
        <w:kinsoku/>
        <w:wordWrap/>
        <w:overflowPunct/>
        <w:topLinePunct w:val="0"/>
        <w:autoSpaceDE/>
        <w:autoSpaceDN/>
        <w:bidi w:val="0"/>
        <w:adjustRightInd w:val="0"/>
        <w:snapToGrid w:val="0"/>
        <w:spacing w:line="360" w:lineRule="auto"/>
        <w:ind w:firstLine="660"/>
        <w:jc w:val="left"/>
        <w:textAlignment w:val="auto"/>
        <w:rPr>
          <w:rFonts w:hint="eastAsia" w:ascii="仿宋" w:hAnsi="仿宋" w:eastAsia="仿宋" w:cs="仿宋"/>
          <w:sz w:val="24"/>
          <w:szCs w:val="24"/>
        </w:rPr>
      </w:pPr>
      <w:r>
        <w:rPr>
          <w:rFonts w:hint="eastAsia" w:ascii="仿宋" w:hAnsi="仿宋" w:eastAsia="仿宋" w:cs="仿宋"/>
          <w:sz w:val="24"/>
          <w:szCs w:val="24"/>
        </w:rPr>
        <w:t>（17）验收隐蔽工程、分部分项工程；</w:t>
      </w:r>
    </w:p>
    <w:p w14:paraId="6C3AEF2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（18）审查施工承包人提交的工程变更申请，协调处理施工进度调整、费用索赔、合同争议等事项；</w:t>
      </w:r>
    </w:p>
    <w:p w14:paraId="1A603271">
      <w:pPr>
        <w:keepNext w:val="0"/>
        <w:keepLines w:val="0"/>
        <w:pageBreakBefore w:val="0"/>
        <w:widowControl w:val="0"/>
        <w:kinsoku/>
        <w:wordWrap/>
        <w:overflowPunct/>
        <w:topLinePunct w:val="0"/>
        <w:autoSpaceDE/>
        <w:autoSpaceDN/>
        <w:bidi w:val="0"/>
        <w:adjustRightInd w:val="0"/>
        <w:snapToGrid w:val="0"/>
        <w:spacing w:line="360" w:lineRule="auto"/>
        <w:ind w:firstLine="645"/>
        <w:jc w:val="left"/>
        <w:textAlignment w:val="auto"/>
        <w:rPr>
          <w:rFonts w:hint="eastAsia" w:ascii="仿宋" w:hAnsi="仿宋" w:eastAsia="仿宋" w:cs="仿宋"/>
          <w:sz w:val="24"/>
          <w:szCs w:val="24"/>
        </w:rPr>
      </w:pPr>
      <w:r>
        <w:rPr>
          <w:rFonts w:hint="eastAsia" w:ascii="仿宋" w:hAnsi="仿宋" w:eastAsia="仿宋" w:cs="仿宋"/>
          <w:sz w:val="24"/>
          <w:szCs w:val="24"/>
        </w:rPr>
        <w:t>（19）审查施工承包人提交的竣工验收申请，编写工程质量评估报告；</w:t>
      </w:r>
    </w:p>
    <w:p w14:paraId="633E27E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（20）参加工程竣工验收，签署竣工验收意见；</w:t>
      </w:r>
    </w:p>
    <w:p w14:paraId="26792C8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（21）审查施工承包人提交的竣工结算申请并报委托人；</w:t>
      </w:r>
    </w:p>
    <w:p w14:paraId="0A59F12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（22）编制、整理工程监理归档文件并报委托人。</w:t>
      </w:r>
    </w:p>
    <w:p w14:paraId="46DEF7AA">
      <w:pPr>
        <w:keepNext w:val="0"/>
        <w:keepLines w:val="0"/>
        <w:pageBreakBefore w:val="0"/>
        <w:widowControl w:val="0"/>
        <w:kinsoku/>
        <w:wordWrap/>
        <w:overflowPunct/>
        <w:topLinePunct w:val="0"/>
        <w:autoSpaceDE/>
        <w:autoSpaceDN/>
        <w:bidi w:val="0"/>
        <w:spacing w:line="360" w:lineRule="auto"/>
        <w:ind w:left="420" w:leftChars="200" w:firstLine="120" w:firstLineChars="50"/>
        <w:jc w:val="left"/>
        <w:textAlignment w:val="auto"/>
        <w:rPr>
          <w:rFonts w:hint="eastAsia" w:ascii="仿宋" w:hAnsi="仿宋" w:eastAsia="仿宋" w:cs="仿宋"/>
          <w:sz w:val="24"/>
          <w:szCs w:val="24"/>
        </w:rPr>
      </w:pPr>
      <w:r>
        <w:rPr>
          <w:rFonts w:hint="eastAsia" w:ascii="仿宋" w:hAnsi="仿宋" w:eastAsia="仿宋" w:cs="仿宋"/>
          <w:sz w:val="24"/>
          <w:szCs w:val="24"/>
        </w:rPr>
        <w:t>2.1.3 相关服务的范围和内容在附录A中约定。</w:t>
      </w:r>
    </w:p>
    <w:p w14:paraId="3BA67859">
      <w:pPr>
        <w:keepNext w:val="0"/>
        <w:keepLines w:val="0"/>
        <w:pageBreakBefore w:val="0"/>
        <w:widowControl w:val="0"/>
        <w:kinsoku/>
        <w:wordWrap/>
        <w:overflowPunct/>
        <w:topLinePunct w:val="0"/>
        <w:autoSpaceDE/>
        <w:autoSpaceDN/>
        <w:bidi w:val="0"/>
        <w:spacing w:line="360" w:lineRule="auto"/>
        <w:ind w:firstLine="240" w:firstLine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2.2 </w:t>
      </w:r>
      <w:r>
        <w:rPr>
          <w:rFonts w:hint="eastAsia" w:ascii="仿宋" w:hAnsi="仿宋" w:eastAsia="仿宋" w:cs="仿宋"/>
          <w:bCs/>
          <w:sz w:val="24"/>
          <w:szCs w:val="24"/>
        </w:rPr>
        <w:t>监理与相关服务依据</w:t>
      </w:r>
    </w:p>
    <w:p w14:paraId="50A7A74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2.2.1 监理依据包括：</w:t>
      </w:r>
    </w:p>
    <w:p w14:paraId="4739BC83">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jc w:val="left"/>
        <w:textAlignment w:val="auto"/>
        <w:rPr>
          <w:rFonts w:hint="eastAsia" w:ascii="仿宋" w:hAnsi="仿宋" w:eastAsia="仿宋" w:cs="仿宋"/>
          <w:sz w:val="24"/>
          <w:szCs w:val="24"/>
        </w:rPr>
      </w:pPr>
      <w:r>
        <w:rPr>
          <w:rFonts w:hint="eastAsia" w:ascii="仿宋" w:hAnsi="仿宋" w:eastAsia="仿宋" w:cs="仿宋"/>
          <w:sz w:val="24"/>
          <w:szCs w:val="24"/>
        </w:rPr>
        <w:t>（1）适用的法律、行政法规及部门规章；</w:t>
      </w:r>
    </w:p>
    <w:p w14:paraId="3F73529C">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jc w:val="left"/>
        <w:textAlignment w:val="auto"/>
        <w:rPr>
          <w:rFonts w:hint="eastAsia" w:ascii="仿宋" w:hAnsi="仿宋" w:eastAsia="仿宋" w:cs="仿宋"/>
          <w:sz w:val="24"/>
          <w:szCs w:val="24"/>
        </w:rPr>
      </w:pPr>
      <w:r>
        <w:rPr>
          <w:rFonts w:hint="eastAsia" w:ascii="仿宋" w:hAnsi="仿宋" w:eastAsia="仿宋" w:cs="仿宋"/>
          <w:sz w:val="24"/>
          <w:szCs w:val="24"/>
        </w:rPr>
        <w:t>（2）与工程有关的标准；</w:t>
      </w:r>
    </w:p>
    <w:p w14:paraId="0EA8BD06">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jc w:val="left"/>
        <w:textAlignment w:val="auto"/>
        <w:rPr>
          <w:rFonts w:hint="eastAsia" w:ascii="仿宋" w:hAnsi="仿宋" w:eastAsia="仿宋" w:cs="仿宋"/>
          <w:sz w:val="24"/>
          <w:szCs w:val="24"/>
        </w:rPr>
      </w:pPr>
      <w:r>
        <w:rPr>
          <w:rFonts w:hint="eastAsia" w:ascii="仿宋" w:hAnsi="仿宋" w:eastAsia="仿宋" w:cs="仿宋"/>
          <w:sz w:val="24"/>
          <w:szCs w:val="24"/>
        </w:rPr>
        <w:t>（3）工程设计及有关文件；</w:t>
      </w:r>
    </w:p>
    <w:p w14:paraId="1A8A6551">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jc w:val="left"/>
        <w:textAlignment w:val="auto"/>
        <w:rPr>
          <w:rFonts w:hint="eastAsia" w:ascii="仿宋" w:hAnsi="仿宋" w:eastAsia="仿宋" w:cs="仿宋"/>
          <w:sz w:val="24"/>
          <w:szCs w:val="24"/>
        </w:rPr>
      </w:pPr>
      <w:r>
        <w:rPr>
          <w:rFonts w:hint="eastAsia" w:ascii="仿宋" w:hAnsi="仿宋" w:eastAsia="仿宋" w:cs="仿宋"/>
          <w:sz w:val="24"/>
          <w:szCs w:val="24"/>
        </w:rPr>
        <w:t>（4）本合同及委托人与第三方签订的与实施工程有关的其他合同。</w:t>
      </w:r>
    </w:p>
    <w:p w14:paraId="749585D5">
      <w:pPr>
        <w:keepNext w:val="0"/>
        <w:keepLines w:val="0"/>
        <w:pageBreakBefore w:val="0"/>
        <w:widowControl w:val="0"/>
        <w:kinsoku/>
        <w:wordWrap/>
        <w:overflowPunct/>
        <w:topLinePunct w:val="0"/>
        <w:autoSpaceDE/>
        <w:autoSpaceDN/>
        <w:bidi w:val="0"/>
        <w:spacing w:line="360" w:lineRule="auto"/>
        <w:ind w:left="210" w:leftChars="100" w:firstLine="480" w:firstLineChars="200"/>
        <w:jc w:val="left"/>
        <w:textAlignment w:val="auto"/>
        <w:rPr>
          <w:rFonts w:hint="eastAsia" w:ascii="仿宋" w:hAnsi="仿宋" w:eastAsia="仿宋" w:cs="仿宋"/>
          <w:bCs/>
          <w:sz w:val="24"/>
          <w:szCs w:val="24"/>
        </w:rPr>
      </w:pPr>
      <w:r>
        <w:rPr>
          <w:rFonts w:hint="eastAsia" w:ascii="仿宋" w:hAnsi="仿宋" w:eastAsia="仿宋" w:cs="仿宋"/>
          <w:bCs/>
          <w:sz w:val="24"/>
          <w:szCs w:val="24"/>
        </w:rPr>
        <w:t>双方根据工程的行业和地域特点，在专用条件中具体约定监理依据。</w:t>
      </w:r>
    </w:p>
    <w:p w14:paraId="1FF284F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2.2.2 相关服务依据在专用条件中约定。</w:t>
      </w:r>
    </w:p>
    <w:p w14:paraId="5779EF9C">
      <w:pPr>
        <w:keepNext w:val="0"/>
        <w:keepLines w:val="0"/>
        <w:pageBreakBefore w:val="0"/>
        <w:widowControl w:val="0"/>
        <w:kinsoku/>
        <w:wordWrap/>
        <w:overflowPunct/>
        <w:topLinePunct w:val="0"/>
        <w:autoSpaceDE/>
        <w:autoSpaceDN/>
        <w:bidi w:val="0"/>
        <w:spacing w:line="360" w:lineRule="auto"/>
        <w:ind w:firstLine="240" w:firstLine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2.3 项目监理机构和人员</w:t>
      </w:r>
    </w:p>
    <w:p w14:paraId="1B2F0BEB">
      <w:pPr>
        <w:keepNext w:val="0"/>
        <w:keepLines w:val="0"/>
        <w:pageBreakBefore w:val="0"/>
        <w:widowControl w:val="0"/>
        <w:kinsoku/>
        <w:wordWrap/>
        <w:overflowPunct/>
        <w:topLinePunct w:val="0"/>
        <w:autoSpaceDE/>
        <w:autoSpaceDN/>
        <w:bidi w:val="0"/>
        <w:adjustRightInd w:val="0"/>
        <w:snapToGrid w:val="0"/>
        <w:spacing w:line="360" w:lineRule="auto"/>
        <w:ind w:firstLine="645"/>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2.3.1 监理人应组建满足工作需要的项目监理机构，配备必要的检测设备。项目监理机构的主要人员应具有相应的资格条件。</w:t>
      </w:r>
    </w:p>
    <w:p w14:paraId="0ABFDB7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2.3.2本合同履行过程中，总监理工程师及重要岗位监理人员应保持相对稳定，以保证监理工作正常进行。</w:t>
      </w:r>
    </w:p>
    <w:p w14:paraId="56711F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13296FA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2.3.4 监理人应及时更换有下列情形之一的监理人员：</w:t>
      </w:r>
    </w:p>
    <w:p w14:paraId="50F9D85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（1）严重过失行为的；</w:t>
      </w:r>
    </w:p>
    <w:p w14:paraId="6FE9754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（2）有违法行为不能履行职责的；</w:t>
      </w:r>
    </w:p>
    <w:p w14:paraId="58F262F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（3）涉嫌犯罪的；</w:t>
      </w:r>
    </w:p>
    <w:p w14:paraId="197402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（4）不能胜任岗位职责的；</w:t>
      </w:r>
    </w:p>
    <w:p w14:paraId="2F3CE31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（5）严重违反职业道德的；</w:t>
      </w:r>
    </w:p>
    <w:p w14:paraId="6246491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（6）专用条件约定的其他情形。</w:t>
      </w:r>
    </w:p>
    <w:p w14:paraId="5EAA7C47">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2.3.5 委托人可要求监理人更换不能胜任本职工作的项目监理机构人员。</w:t>
      </w:r>
    </w:p>
    <w:p w14:paraId="2196F2FD">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2.4 履行职责</w:t>
      </w:r>
    </w:p>
    <w:p w14:paraId="57CC50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监理人应遵循职业道德准则和行为规范，严格按照法律法规、工程建设有关标准及本合同履行职责。</w:t>
      </w:r>
    </w:p>
    <w:p w14:paraId="54575F2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2.4.1 在监理与相关服务范围内，委托人和承包人提出的意见和要求，监理人应及时提出处置意见。当委托人与承包人之间发生合同争议时，监理人应协助委托人、承包人协商解决。</w:t>
      </w:r>
    </w:p>
    <w:p w14:paraId="34E7D5F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2.4.2 当委托人与承包人之间的合同争议提交仲裁机构仲裁或人民法院审理时，监理人应提供必要的证明资料。</w:t>
      </w:r>
    </w:p>
    <w:p w14:paraId="65D3597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2.4.3 监理人应在专用条件约定的授权范围内，处理委托人与承包人所签订合同的变更事宜。如果变更超过授权范围，应以书面形式报委托人批准。</w:t>
      </w:r>
    </w:p>
    <w:p w14:paraId="10758C3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在紧急情况下，为了保护财产和人身安全，监理人所发出的指令未能事先报委托人批准时，应在发出指令后的24小时内以书面形式报委托人。</w:t>
      </w:r>
    </w:p>
    <w:p w14:paraId="2BE99D71">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2.4.4 除专用条件另有约定外，监理人发现承包人的人员不能胜任本职工作的，有权要求承包人予以调换。</w:t>
      </w:r>
    </w:p>
    <w:p w14:paraId="4329C7C3">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2.5 提交报告</w:t>
      </w:r>
    </w:p>
    <w:p w14:paraId="77B09F14">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监理人应按专用条件约定的种类、时间和份数向委托人提交监理与相关服务的报告。</w:t>
      </w:r>
    </w:p>
    <w:p w14:paraId="31884F36">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2.6 文件资料</w:t>
      </w:r>
    </w:p>
    <w:p w14:paraId="6AA19F48">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在本合同履行期内，监理人应在现场保留工作所用的图纸、报告及记录监理工</w:t>
      </w:r>
      <w:r>
        <w:rPr>
          <w:rFonts w:hint="eastAsia" w:ascii="仿宋" w:hAnsi="仿宋" w:eastAsia="仿宋" w:cs="仿宋"/>
          <w:sz w:val="24"/>
          <w:szCs w:val="24"/>
        </w:rPr>
        <w:t>作的相关文件。工程竣工后，应当按照档案管理规定将监理有关文件归档。</w:t>
      </w:r>
    </w:p>
    <w:p w14:paraId="13534390">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2.7 使用委托人的财产</w:t>
      </w:r>
    </w:p>
    <w:p w14:paraId="098A8A84">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30692D7">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3．委托人的义务</w:t>
      </w:r>
    </w:p>
    <w:p w14:paraId="412E0446">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3.1 告知</w:t>
      </w:r>
    </w:p>
    <w:p w14:paraId="41DEE48A">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委托人应在委托人与承包人签订的合同中明确监理人、总监理工程师和授予项目监理机构的权限。如有变更，应及时通知承包人。</w:t>
      </w:r>
    </w:p>
    <w:p w14:paraId="37676E6D">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3.2 提供资料</w:t>
      </w:r>
    </w:p>
    <w:p w14:paraId="661ACE62">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委托人应按照附录B约定，</w:t>
      </w:r>
      <w:r>
        <w:rPr>
          <w:rFonts w:hint="eastAsia" w:ascii="仿宋" w:hAnsi="仿宋" w:eastAsia="仿宋" w:cs="仿宋"/>
          <w:color w:val="000000"/>
          <w:kern w:val="0"/>
          <w:sz w:val="24"/>
          <w:szCs w:val="24"/>
        </w:rPr>
        <w:t>无偿</w:t>
      </w:r>
      <w:r>
        <w:rPr>
          <w:rFonts w:hint="eastAsia" w:ascii="仿宋" w:hAnsi="仿宋" w:eastAsia="仿宋" w:cs="仿宋"/>
          <w:kern w:val="0"/>
          <w:sz w:val="24"/>
          <w:szCs w:val="24"/>
        </w:rPr>
        <w:t>向监理人提供工程有关的资料。</w:t>
      </w:r>
      <w:r>
        <w:rPr>
          <w:rFonts w:hint="eastAsia" w:ascii="仿宋" w:hAnsi="仿宋" w:eastAsia="仿宋" w:cs="仿宋"/>
          <w:sz w:val="24"/>
          <w:szCs w:val="24"/>
        </w:rPr>
        <w:t>在本合同履行过程中，委托人应及时向监理人提供最新的与工程有关的资料。</w:t>
      </w:r>
    </w:p>
    <w:p w14:paraId="23A1FE48">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3.3 提供工作条件</w:t>
      </w:r>
    </w:p>
    <w:p w14:paraId="26E42B4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委托人应为监理人完成监理与相关服务提供必要的条件。</w:t>
      </w:r>
    </w:p>
    <w:p w14:paraId="40E2205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 xml:space="preserve">3.3.1 </w:t>
      </w:r>
      <w:r>
        <w:rPr>
          <w:rFonts w:hint="eastAsia" w:ascii="仿宋" w:hAnsi="仿宋" w:eastAsia="仿宋" w:cs="仿宋"/>
          <w:sz w:val="24"/>
          <w:szCs w:val="24"/>
        </w:rPr>
        <w:t>委托人应按照附录B约定，派遣相应的人员，提供房屋、设备，供监理人</w:t>
      </w:r>
      <w:r>
        <w:rPr>
          <w:rFonts w:hint="eastAsia" w:ascii="仿宋" w:hAnsi="仿宋" w:eastAsia="仿宋" w:cs="仿宋"/>
          <w:kern w:val="0"/>
          <w:sz w:val="24"/>
          <w:szCs w:val="24"/>
        </w:rPr>
        <w:t>无偿</w:t>
      </w:r>
      <w:r>
        <w:rPr>
          <w:rFonts w:hint="eastAsia" w:ascii="仿宋" w:hAnsi="仿宋" w:eastAsia="仿宋" w:cs="仿宋"/>
          <w:sz w:val="24"/>
          <w:szCs w:val="24"/>
        </w:rPr>
        <w:t>使用。</w:t>
      </w:r>
    </w:p>
    <w:p w14:paraId="766F40DE">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 xml:space="preserve">3.3.2 </w:t>
      </w:r>
      <w:r>
        <w:rPr>
          <w:rFonts w:hint="eastAsia" w:ascii="仿宋" w:hAnsi="仿宋" w:eastAsia="仿宋" w:cs="仿宋"/>
          <w:sz w:val="24"/>
          <w:szCs w:val="24"/>
        </w:rPr>
        <w:t>委托人应负责协调工程建设中所有外部关系，为监理人履行本合同提供必要的外部条件。</w:t>
      </w:r>
    </w:p>
    <w:p w14:paraId="05CB4319">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3.4 委托人代表</w:t>
      </w:r>
    </w:p>
    <w:p w14:paraId="79B7D0B8">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委托人应授权一名熟悉工程情况的代表，负责与监理人联系。委托人应在双方签订本合同后7天内，将委托人代表的姓名和职责书面告知监理人。当委托人更换委托人代表时，应提前7天通知监理人。</w:t>
      </w:r>
    </w:p>
    <w:p w14:paraId="26771357">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3.5 委托人意见或要求</w:t>
      </w:r>
    </w:p>
    <w:p w14:paraId="41C16EA1">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在本合同约定的监理与相关服务工作范围内，委托人对承包人的任何意见或要求应通知监理人，由监理人向承包人发出相应指令。</w:t>
      </w:r>
    </w:p>
    <w:p w14:paraId="59A66D4B">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3.6 答复</w:t>
      </w:r>
    </w:p>
    <w:p w14:paraId="0522CD48">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委托人应在专用条件约定的时间内，对监理人以书面形式提交并要求作出决定的事宜，给予书面答复。逾期未答复的，视为委托人认可。</w:t>
      </w:r>
    </w:p>
    <w:p w14:paraId="2C2D390B">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3.7 支付</w:t>
      </w:r>
    </w:p>
    <w:p w14:paraId="19A44A1B">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委托人应按本合同约定，向监理人支付酬金。</w:t>
      </w:r>
    </w:p>
    <w:p w14:paraId="0336B7D0">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4. 违约责任</w:t>
      </w:r>
    </w:p>
    <w:p w14:paraId="0478107B">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4.1 监理人的违约责任</w:t>
      </w:r>
    </w:p>
    <w:p w14:paraId="5312B51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监理人未履行本合同义务的，应承担相应的责任。</w:t>
      </w:r>
    </w:p>
    <w:p w14:paraId="100165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4.1.1 因监理人违反本合同约定</w:t>
      </w:r>
      <w:r>
        <w:rPr>
          <w:rFonts w:hint="eastAsia" w:ascii="仿宋" w:hAnsi="仿宋" w:eastAsia="仿宋" w:cs="仿宋"/>
          <w:sz w:val="24"/>
          <w:szCs w:val="24"/>
        </w:rPr>
        <w:t>给委托人造成损失的，监理人应当赔偿委托人损失</w:t>
      </w:r>
      <w:r>
        <w:rPr>
          <w:rFonts w:hint="eastAsia" w:ascii="仿宋" w:hAnsi="仿宋" w:eastAsia="仿宋" w:cs="仿宋"/>
          <w:kern w:val="0"/>
          <w:sz w:val="24"/>
          <w:szCs w:val="24"/>
        </w:rPr>
        <w:t>。赔偿金额的确定方法在专用条件中约定。监理人承担部分赔偿责任的，其承担赔偿金额由双方协商确定。</w:t>
      </w:r>
    </w:p>
    <w:p w14:paraId="4EE58363">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4.1.2 监理人向委托人的索赔不成立时，监理人应赔偿委托人由此发生的费用。</w:t>
      </w:r>
    </w:p>
    <w:p w14:paraId="7B3E5E4E">
      <w:pPr>
        <w:keepNext w:val="0"/>
        <w:keepLines w:val="0"/>
        <w:pageBreakBefore w:val="0"/>
        <w:widowControl w:val="0"/>
        <w:kinsoku/>
        <w:wordWrap/>
        <w:overflowPunct/>
        <w:topLinePunct w:val="0"/>
        <w:autoSpaceDE/>
        <w:autoSpaceDN/>
        <w:bidi w:val="0"/>
        <w:snapToGrid w:val="0"/>
        <w:spacing w:line="360" w:lineRule="auto"/>
        <w:ind w:firstLine="240" w:firstLine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4.2 委托人的违约责任</w:t>
      </w:r>
    </w:p>
    <w:p w14:paraId="6C2376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委托人未履行本合同义务的，应承担相应的责任。</w:t>
      </w:r>
    </w:p>
    <w:p w14:paraId="5AB9FA3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4.2.1 委托人违反本合同约定造成监理人损失的，委托人应予以赔偿。</w:t>
      </w:r>
    </w:p>
    <w:p w14:paraId="15C1D6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4.2.2 委托人向监理人的索赔不成立时，应赔偿监理人由此引起的费用。</w:t>
      </w:r>
    </w:p>
    <w:p w14:paraId="3C2B00D5">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sz w:val="24"/>
          <w:szCs w:val="24"/>
        </w:rPr>
        <w:t xml:space="preserve">4.2.3 </w:t>
      </w:r>
      <w:r>
        <w:rPr>
          <w:rFonts w:hint="eastAsia" w:ascii="仿宋" w:hAnsi="仿宋" w:eastAsia="仿宋" w:cs="仿宋"/>
          <w:kern w:val="0"/>
          <w:sz w:val="24"/>
          <w:szCs w:val="24"/>
        </w:rPr>
        <w:t>委托人未能按期支付</w:t>
      </w:r>
      <w:r>
        <w:rPr>
          <w:rFonts w:hint="eastAsia" w:ascii="仿宋" w:hAnsi="仿宋" w:eastAsia="仿宋" w:cs="仿宋"/>
          <w:sz w:val="24"/>
          <w:szCs w:val="24"/>
        </w:rPr>
        <w:t>酬金</w:t>
      </w:r>
      <w:r>
        <w:rPr>
          <w:rFonts w:hint="eastAsia" w:ascii="仿宋" w:hAnsi="仿宋" w:eastAsia="仿宋" w:cs="仿宋"/>
          <w:kern w:val="0"/>
          <w:sz w:val="24"/>
          <w:szCs w:val="24"/>
        </w:rPr>
        <w:t>超过28天，应按专用条件约定支付逾期付款利息。</w:t>
      </w:r>
    </w:p>
    <w:p w14:paraId="7EE43203">
      <w:pPr>
        <w:keepNext w:val="0"/>
        <w:keepLines w:val="0"/>
        <w:pageBreakBefore w:val="0"/>
        <w:widowControl w:val="0"/>
        <w:kinsoku/>
        <w:wordWrap/>
        <w:overflowPunct/>
        <w:topLinePunct w:val="0"/>
        <w:autoSpaceDE/>
        <w:autoSpaceDN/>
        <w:bidi w:val="0"/>
        <w:spacing w:line="360" w:lineRule="auto"/>
        <w:ind w:firstLine="240" w:firstLine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4.3 除外责任</w:t>
      </w:r>
    </w:p>
    <w:p w14:paraId="6FD5437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因非监理人的原因，且监理人无过错，发生工程质量事故、安全事故、工期延误等造成的损失，监理人不承担赔偿责任。</w:t>
      </w:r>
    </w:p>
    <w:p w14:paraId="07BF9CD3">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因不可抗力导致本合同全部或部分不能履行时，双方各自承担其因此而造成的损失、损害。</w:t>
      </w:r>
    </w:p>
    <w:p w14:paraId="0076F28A">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5. 支付</w:t>
      </w:r>
    </w:p>
    <w:p w14:paraId="0C5188A4">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5.1 </w:t>
      </w:r>
      <w:r>
        <w:rPr>
          <w:rFonts w:hint="eastAsia" w:ascii="仿宋" w:hAnsi="仿宋" w:eastAsia="仿宋" w:cs="仿宋"/>
          <w:bCs/>
          <w:sz w:val="24"/>
          <w:szCs w:val="24"/>
        </w:rPr>
        <w:t>支付货币</w:t>
      </w:r>
    </w:p>
    <w:p w14:paraId="6BDB0493">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bCs/>
          <w:sz w:val="24"/>
          <w:szCs w:val="24"/>
        </w:rPr>
      </w:pPr>
      <w:r>
        <w:rPr>
          <w:rFonts w:hint="eastAsia" w:ascii="仿宋" w:hAnsi="仿宋" w:eastAsia="仿宋" w:cs="仿宋"/>
          <w:sz w:val="24"/>
          <w:szCs w:val="24"/>
        </w:rPr>
        <w:t>除专用条件另有约定外，酬金均以人民币支付。涉及外币支付的，所采用的货币种类、比例和汇率在专用条件中约定。</w:t>
      </w:r>
    </w:p>
    <w:p w14:paraId="6945D99D">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5.2 支付申请</w:t>
      </w:r>
    </w:p>
    <w:p w14:paraId="1CEACD9B">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监理人应在本合同约定的每次应付款时间的7天前，向委托人提交支付申请书。支付申请书应当说明当期应付款总额，并列出当期应支付的款项及其金额。</w:t>
      </w:r>
    </w:p>
    <w:p w14:paraId="04A46A68">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5.3 支付酬金</w:t>
      </w:r>
    </w:p>
    <w:p w14:paraId="5AD63FBC">
      <w:pPr>
        <w:keepNext w:val="0"/>
        <w:keepLines w:val="0"/>
        <w:pageBreakBefore w:val="0"/>
        <w:widowControl w:val="0"/>
        <w:kinsoku/>
        <w:wordWrap/>
        <w:overflowPunct/>
        <w:topLinePunct w:val="0"/>
        <w:autoSpaceDE/>
        <w:autoSpaceDN/>
        <w:bidi w:val="0"/>
        <w:snapToGrid w:val="0"/>
        <w:spacing w:line="360" w:lineRule="auto"/>
        <w:ind w:firstLine="480"/>
        <w:jc w:val="left"/>
        <w:textAlignment w:val="auto"/>
        <w:rPr>
          <w:rFonts w:hint="eastAsia" w:ascii="仿宋" w:hAnsi="仿宋" w:eastAsia="仿宋" w:cs="仿宋"/>
          <w:sz w:val="24"/>
          <w:szCs w:val="24"/>
        </w:rPr>
      </w:pPr>
      <w:r>
        <w:rPr>
          <w:rFonts w:hint="eastAsia" w:ascii="仿宋" w:hAnsi="仿宋" w:eastAsia="仿宋" w:cs="仿宋"/>
          <w:sz w:val="24"/>
          <w:szCs w:val="24"/>
        </w:rPr>
        <w:t>支付的酬金包括正常工作酬金、附加工作酬金、合理化建议奖励金额及费用。</w:t>
      </w:r>
    </w:p>
    <w:p w14:paraId="50443E88">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  5.4 </w:t>
      </w:r>
      <w:r>
        <w:rPr>
          <w:rFonts w:hint="eastAsia" w:ascii="仿宋" w:hAnsi="仿宋" w:eastAsia="仿宋" w:cs="仿宋"/>
          <w:bCs/>
          <w:sz w:val="24"/>
          <w:szCs w:val="24"/>
        </w:rPr>
        <w:t>有争议部分的付款</w:t>
      </w:r>
    </w:p>
    <w:p w14:paraId="067C2206">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137FB153">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
          <w:bCs/>
          <w:color w:val="FF0000"/>
          <w:sz w:val="24"/>
          <w:szCs w:val="24"/>
        </w:rPr>
      </w:pPr>
      <w:r>
        <w:rPr>
          <w:rFonts w:hint="eastAsia" w:ascii="仿宋" w:hAnsi="仿宋" w:eastAsia="仿宋" w:cs="仿宋"/>
          <w:b/>
          <w:bCs/>
          <w:sz w:val="24"/>
          <w:szCs w:val="24"/>
        </w:rPr>
        <w:t>6. 合同生效、变更、暂停、解除与终止</w:t>
      </w:r>
    </w:p>
    <w:p w14:paraId="65260322">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sz w:val="24"/>
          <w:szCs w:val="24"/>
        </w:rPr>
      </w:pPr>
      <w:r>
        <w:rPr>
          <w:rFonts w:hint="eastAsia" w:ascii="仿宋" w:hAnsi="仿宋" w:eastAsia="仿宋" w:cs="仿宋"/>
          <w:sz w:val="24"/>
          <w:szCs w:val="24"/>
        </w:rPr>
        <w:t>6.1生效</w:t>
      </w:r>
    </w:p>
    <w:p w14:paraId="79C1423D">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除法律另有规定或者专用条件另有约定外，委托人和监理人的法定代表人或其授权代理人在协议书上签字并盖单位章后本合同生效。</w:t>
      </w:r>
    </w:p>
    <w:p w14:paraId="0C510760">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6.2</w:t>
      </w:r>
      <w:r>
        <w:rPr>
          <w:rFonts w:hint="eastAsia" w:ascii="仿宋" w:hAnsi="仿宋" w:eastAsia="仿宋" w:cs="仿宋"/>
          <w:bCs/>
          <w:sz w:val="24"/>
          <w:szCs w:val="24"/>
        </w:rPr>
        <w:t>变更</w:t>
      </w:r>
    </w:p>
    <w:p w14:paraId="672C16DC">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6.2.1 任何一方提出变更请求时，双方经协商一致后可进行变更。</w:t>
      </w:r>
    </w:p>
    <w:p w14:paraId="007575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284537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1C72B90">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6.2.4合同签订后，遇有与工程相关的法律法规、标准颁布或修订的，双方应遵照执行。由此引起监理与相关服务的范围、时间、酬金变化的，双方应通过协商进行相应调整。</w:t>
      </w:r>
    </w:p>
    <w:p w14:paraId="3326BF6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6.2.5 因非监理人原因造成工程概算投资额或建筑安装工程费增加时，正常工作酬金应作相应调整。调整方法在专用条件中约定。</w:t>
      </w:r>
    </w:p>
    <w:p w14:paraId="542583C9">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6.2.6 因工程规模、监理范围的变化导致监理人的正常工作量减少时，正常工作酬金应作相应调整。调整方法在专用条件中约定。</w:t>
      </w:r>
    </w:p>
    <w:p w14:paraId="169A73DF">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  6.3 暂停与</w:t>
      </w:r>
      <w:r>
        <w:rPr>
          <w:rFonts w:hint="eastAsia" w:ascii="仿宋" w:hAnsi="仿宋" w:eastAsia="仿宋" w:cs="仿宋"/>
          <w:bCs/>
          <w:sz w:val="24"/>
          <w:szCs w:val="24"/>
        </w:rPr>
        <w:t>解除</w:t>
      </w:r>
    </w:p>
    <w:p w14:paraId="214F76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除双方协商一致可以解除本合同外，当一方无正当理由未履行本合同约定的义务时，另一方可以根据本合同约定暂停履行本合同直至解除本合同。</w:t>
      </w:r>
    </w:p>
    <w:p w14:paraId="327770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CABC79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因解除本合同或解除监理人的部分义务导致监理人遭受的损失，除依法可以免除责任的情况外，应由委托人予以补偿，补偿金额由双方协商确定。</w:t>
      </w:r>
    </w:p>
    <w:p w14:paraId="6CE6E21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解除本合同的协议必须采取书面形式，协议未达成之前，本合同仍然有效。</w:t>
      </w:r>
    </w:p>
    <w:p w14:paraId="288E31A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88F44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仿宋" w:hAnsi="仿宋" w:eastAsia="仿宋" w:cs="仿宋"/>
          <w:kern w:val="0"/>
          <w:sz w:val="24"/>
          <w:szCs w:val="24"/>
        </w:rPr>
        <w:t>的</w:t>
      </w:r>
      <w:r>
        <w:rPr>
          <w:rFonts w:hint="eastAsia" w:ascii="仿宋" w:hAnsi="仿宋" w:eastAsia="仿宋" w:cs="仿宋"/>
          <w:sz w:val="24"/>
          <w:szCs w:val="24"/>
        </w:rPr>
        <w:t>酬金支付至本合同解除日，且应承担第4.2款约定的责任。</w:t>
      </w:r>
    </w:p>
    <w:p w14:paraId="4348E9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仿宋" w:hAnsi="仿宋" w:eastAsia="仿宋" w:cs="仿宋"/>
          <w:kern w:val="0"/>
          <w:sz w:val="24"/>
          <w:szCs w:val="24"/>
        </w:rPr>
        <w:t>的</w:t>
      </w:r>
      <w:r>
        <w:rPr>
          <w:rFonts w:hint="eastAsia" w:ascii="仿宋" w:hAnsi="仿宋" w:eastAsia="仿宋" w:cs="仿宋"/>
          <w:sz w:val="24"/>
          <w:szCs w:val="24"/>
        </w:rPr>
        <w:t>酬金支付至</w:t>
      </w:r>
      <w:r>
        <w:rPr>
          <w:rFonts w:hint="eastAsia" w:ascii="仿宋" w:hAnsi="仿宋" w:eastAsia="仿宋" w:cs="仿宋"/>
          <w:kern w:val="0"/>
          <w:sz w:val="24"/>
          <w:szCs w:val="24"/>
        </w:rPr>
        <w:t>限期改正通知到达监理人之日</w:t>
      </w:r>
      <w:r>
        <w:rPr>
          <w:rFonts w:hint="eastAsia" w:ascii="仿宋" w:hAnsi="仿宋" w:eastAsia="仿宋" w:cs="仿宋"/>
          <w:sz w:val="24"/>
          <w:szCs w:val="24"/>
        </w:rPr>
        <w:t>，但监理人应承担第4.1款约定的责任。</w:t>
      </w:r>
    </w:p>
    <w:p w14:paraId="17C743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6985D4C8">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sz w:val="24"/>
          <w:szCs w:val="24"/>
        </w:rPr>
        <w:t>6.3.5 因不可抗力致使本合同部分或全部不能履行时，一方应立即通知另一方，可暂停或解除本合同。</w:t>
      </w:r>
    </w:p>
    <w:p w14:paraId="78CB5E26">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6.3.6 本合同解除后，本合同约定的有关结算、清理、争议解决方式的条件仍然有效。</w:t>
      </w:r>
    </w:p>
    <w:p w14:paraId="4CBBD249">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6.4 </w:t>
      </w:r>
      <w:r>
        <w:rPr>
          <w:rFonts w:hint="eastAsia" w:ascii="仿宋" w:hAnsi="仿宋" w:eastAsia="仿宋" w:cs="仿宋"/>
          <w:bCs/>
          <w:sz w:val="24"/>
          <w:szCs w:val="24"/>
        </w:rPr>
        <w:t>终止</w:t>
      </w:r>
    </w:p>
    <w:p w14:paraId="03E023C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以下条件全部满足时，本合同即告终止：</w:t>
      </w:r>
    </w:p>
    <w:p w14:paraId="7380BA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（1）监理人完成本合同约定的全部工作；</w:t>
      </w:r>
    </w:p>
    <w:p w14:paraId="0CC119AA">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（2）委托人与监理人结清并支付全部酬金。</w:t>
      </w:r>
    </w:p>
    <w:p w14:paraId="2C3A2E5D">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7. 争议解决</w:t>
      </w:r>
    </w:p>
    <w:p w14:paraId="566DB131">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7.1</w:t>
      </w:r>
      <w:r>
        <w:rPr>
          <w:rFonts w:hint="eastAsia" w:ascii="仿宋" w:hAnsi="仿宋" w:eastAsia="仿宋" w:cs="仿宋"/>
          <w:bCs/>
          <w:sz w:val="24"/>
          <w:szCs w:val="24"/>
        </w:rPr>
        <w:t>协商</w:t>
      </w:r>
    </w:p>
    <w:p w14:paraId="5926FE49">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bCs/>
          <w:sz w:val="24"/>
          <w:szCs w:val="24"/>
        </w:rPr>
      </w:pPr>
      <w:r>
        <w:rPr>
          <w:rFonts w:hint="eastAsia" w:ascii="仿宋" w:hAnsi="仿宋" w:eastAsia="仿宋" w:cs="仿宋"/>
          <w:sz w:val="24"/>
          <w:szCs w:val="24"/>
        </w:rPr>
        <w:t>双方应本着诚信原则协商解决彼此间的争议。</w:t>
      </w:r>
    </w:p>
    <w:p w14:paraId="16B1C3C1">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7.2</w:t>
      </w:r>
      <w:r>
        <w:rPr>
          <w:rFonts w:hint="eastAsia" w:ascii="仿宋" w:hAnsi="仿宋" w:eastAsia="仿宋" w:cs="仿宋"/>
          <w:bCs/>
          <w:sz w:val="24"/>
          <w:szCs w:val="24"/>
        </w:rPr>
        <w:t>调解</w:t>
      </w:r>
    </w:p>
    <w:p w14:paraId="78EC704A">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bCs/>
          <w:sz w:val="24"/>
          <w:szCs w:val="24"/>
        </w:rPr>
      </w:pPr>
      <w:r>
        <w:rPr>
          <w:rFonts w:hint="eastAsia" w:ascii="仿宋" w:hAnsi="仿宋" w:eastAsia="仿宋" w:cs="仿宋"/>
          <w:sz w:val="24"/>
          <w:szCs w:val="24"/>
        </w:rPr>
        <w:t>如果双方不能在14天内或双方商定的其他时间内解决本合同争议，可以将其提交给专用条件约定的或事后达成协议的调解人进行调解。</w:t>
      </w:r>
    </w:p>
    <w:p w14:paraId="156F0538">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7.3</w:t>
      </w:r>
      <w:r>
        <w:rPr>
          <w:rFonts w:hint="eastAsia" w:ascii="仿宋" w:hAnsi="仿宋" w:eastAsia="仿宋" w:cs="仿宋"/>
          <w:bCs/>
          <w:sz w:val="24"/>
          <w:szCs w:val="24"/>
        </w:rPr>
        <w:t>仲裁或诉讼</w:t>
      </w:r>
    </w:p>
    <w:p w14:paraId="37CB416F">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双方均有权不经调解直接向专用条件约定的仲裁机构申请仲裁或向有管辖权的人民法院提起诉讼。</w:t>
      </w:r>
    </w:p>
    <w:p w14:paraId="36A15DCC">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8. 其他</w:t>
      </w:r>
    </w:p>
    <w:p w14:paraId="06902931">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8.1 </w:t>
      </w:r>
      <w:r>
        <w:rPr>
          <w:rFonts w:hint="eastAsia" w:ascii="仿宋" w:hAnsi="仿宋" w:eastAsia="仿宋" w:cs="仿宋"/>
          <w:bCs/>
          <w:sz w:val="24"/>
          <w:szCs w:val="24"/>
        </w:rPr>
        <w:t>外出考察费用</w:t>
      </w:r>
    </w:p>
    <w:p w14:paraId="02518728">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bCs/>
          <w:sz w:val="24"/>
          <w:szCs w:val="24"/>
        </w:rPr>
      </w:pPr>
      <w:r>
        <w:rPr>
          <w:rFonts w:hint="eastAsia" w:ascii="仿宋" w:hAnsi="仿宋" w:eastAsia="仿宋" w:cs="仿宋"/>
          <w:sz w:val="24"/>
          <w:szCs w:val="24"/>
        </w:rPr>
        <w:t>经委托人同意，监理人员外出考察发生的费用由委托人审核后支付。</w:t>
      </w:r>
    </w:p>
    <w:p w14:paraId="32838746">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8.2 </w:t>
      </w:r>
      <w:r>
        <w:rPr>
          <w:rFonts w:hint="eastAsia" w:ascii="仿宋" w:hAnsi="仿宋" w:eastAsia="仿宋" w:cs="仿宋"/>
          <w:bCs/>
          <w:sz w:val="24"/>
          <w:szCs w:val="24"/>
        </w:rPr>
        <w:t>检测费用</w:t>
      </w:r>
    </w:p>
    <w:p w14:paraId="77802CAF">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bCs/>
          <w:sz w:val="24"/>
          <w:szCs w:val="24"/>
        </w:rPr>
      </w:pPr>
      <w:r>
        <w:rPr>
          <w:rFonts w:hint="eastAsia" w:ascii="仿宋" w:hAnsi="仿宋" w:eastAsia="仿宋" w:cs="仿宋"/>
          <w:sz w:val="24"/>
          <w:szCs w:val="24"/>
        </w:rPr>
        <w:t>委托人要求监理人进行的材料和设备检测所发生的费用，由委托人支付，支付时间在专用条件中约定。</w:t>
      </w:r>
    </w:p>
    <w:p w14:paraId="4F463026">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8.3 </w:t>
      </w:r>
      <w:r>
        <w:rPr>
          <w:rFonts w:hint="eastAsia" w:ascii="仿宋" w:hAnsi="仿宋" w:eastAsia="仿宋" w:cs="仿宋"/>
          <w:bCs/>
          <w:sz w:val="24"/>
          <w:szCs w:val="24"/>
        </w:rPr>
        <w:t>咨询费用</w:t>
      </w:r>
    </w:p>
    <w:p w14:paraId="2F72B681">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经委托人同意，根据工程需要由监理人组织的相关咨询论证会以及聘请相关专家等发生的费用由委托人支付，支付时间在专用条件中约定。</w:t>
      </w:r>
    </w:p>
    <w:p w14:paraId="1EC58EF1">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8.4 </w:t>
      </w:r>
      <w:r>
        <w:rPr>
          <w:rFonts w:hint="eastAsia" w:ascii="仿宋" w:hAnsi="仿宋" w:eastAsia="仿宋" w:cs="仿宋"/>
          <w:bCs/>
          <w:sz w:val="24"/>
          <w:szCs w:val="24"/>
        </w:rPr>
        <w:t>奖励</w:t>
      </w:r>
    </w:p>
    <w:p w14:paraId="598DC39E">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监理人在服务过程中提出的合理化建议，使委托人获得经济效益的，双方在专用条件中约定奖励金额的确定方法。奖励金额在合理化建议被采纳后，与最近一期的正常工作酬金同期支付。</w:t>
      </w:r>
    </w:p>
    <w:p w14:paraId="6D6F101B">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8.5 </w:t>
      </w:r>
      <w:r>
        <w:rPr>
          <w:rFonts w:hint="eastAsia" w:ascii="仿宋" w:hAnsi="仿宋" w:eastAsia="仿宋" w:cs="仿宋"/>
          <w:bCs/>
          <w:sz w:val="24"/>
          <w:szCs w:val="24"/>
        </w:rPr>
        <w:t>守法诚信</w:t>
      </w:r>
      <w:bookmarkStart w:id="6" w:name="_GoBack"/>
      <w:bookmarkEnd w:id="6"/>
    </w:p>
    <w:p w14:paraId="58FEB49D">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bCs/>
          <w:sz w:val="24"/>
          <w:szCs w:val="24"/>
        </w:rPr>
      </w:pPr>
      <w:r>
        <w:rPr>
          <w:rFonts w:hint="eastAsia" w:ascii="仿宋" w:hAnsi="仿宋" w:eastAsia="仿宋" w:cs="仿宋"/>
          <w:sz w:val="24"/>
          <w:szCs w:val="24"/>
        </w:rPr>
        <w:t>监理人及其工作人员不得从与实施工程有关的第三方处获得任何经济利益。</w:t>
      </w:r>
    </w:p>
    <w:p w14:paraId="2CFE1231">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8.6 </w:t>
      </w:r>
      <w:r>
        <w:rPr>
          <w:rFonts w:hint="eastAsia" w:ascii="仿宋" w:hAnsi="仿宋" w:eastAsia="仿宋" w:cs="仿宋"/>
          <w:bCs/>
          <w:sz w:val="24"/>
          <w:szCs w:val="24"/>
        </w:rPr>
        <w:t>保密</w:t>
      </w:r>
    </w:p>
    <w:p w14:paraId="69EDB5CC">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bCs/>
          <w:sz w:val="24"/>
          <w:szCs w:val="24"/>
        </w:rPr>
      </w:pPr>
      <w:r>
        <w:rPr>
          <w:rFonts w:hint="eastAsia" w:ascii="仿宋" w:hAnsi="仿宋" w:eastAsia="仿宋" w:cs="仿宋"/>
          <w:sz w:val="24"/>
          <w:szCs w:val="24"/>
        </w:rPr>
        <w:t>双方不得泄露对方申明的保密资料，亦不得泄露与实施工程有关的第三方所提供的保密资料，保密事项在专用条件中约定。</w:t>
      </w:r>
    </w:p>
    <w:p w14:paraId="085C5776">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8.7 </w:t>
      </w:r>
      <w:r>
        <w:rPr>
          <w:rFonts w:hint="eastAsia" w:ascii="仿宋" w:hAnsi="仿宋" w:eastAsia="仿宋" w:cs="仿宋"/>
          <w:bCs/>
          <w:sz w:val="24"/>
          <w:szCs w:val="24"/>
        </w:rPr>
        <w:t>通知</w:t>
      </w:r>
    </w:p>
    <w:p w14:paraId="68EDA1BB">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bCs/>
          <w:sz w:val="24"/>
          <w:szCs w:val="24"/>
        </w:rPr>
      </w:pPr>
      <w:r>
        <w:rPr>
          <w:rFonts w:hint="eastAsia" w:ascii="仿宋" w:hAnsi="仿宋" w:eastAsia="仿宋" w:cs="仿宋"/>
          <w:sz w:val="24"/>
          <w:szCs w:val="24"/>
        </w:rPr>
        <w:t>本合同涉及的通知均应当采用书面形式，并在送达对方时生效，收件人应书面签收。</w:t>
      </w:r>
    </w:p>
    <w:p w14:paraId="63607254">
      <w:pPr>
        <w:keepNext w:val="0"/>
        <w:keepLines w:val="0"/>
        <w:pageBreakBefore w:val="0"/>
        <w:widowControl w:val="0"/>
        <w:kinsoku/>
        <w:wordWrap/>
        <w:overflowPunct/>
        <w:topLinePunct w:val="0"/>
        <w:autoSpaceDE/>
        <w:autoSpaceDN/>
        <w:bidi w:val="0"/>
        <w:snapToGrid w:val="0"/>
        <w:spacing w:line="360" w:lineRule="auto"/>
        <w:ind w:left="210" w:leftChars="100"/>
        <w:jc w:val="left"/>
        <w:textAlignment w:val="auto"/>
        <w:rPr>
          <w:rFonts w:hint="eastAsia" w:ascii="仿宋" w:hAnsi="仿宋" w:eastAsia="仿宋" w:cs="仿宋"/>
          <w:bCs/>
          <w:sz w:val="24"/>
          <w:szCs w:val="24"/>
        </w:rPr>
      </w:pPr>
      <w:r>
        <w:rPr>
          <w:rFonts w:hint="eastAsia" w:ascii="仿宋" w:hAnsi="仿宋" w:eastAsia="仿宋" w:cs="仿宋"/>
          <w:sz w:val="24"/>
          <w:szCs w:val="24"/>
        </w:rPr>
        <w:t xml:space="preserve">8.8 </w:t>
      </w:r>
      <w:r>
        <w:rPr>
          <w:rFonts w:hint="eastAsia" w:ascii="仿宋" w:hAnsi="仿宋" w:eastAsia="仿宋" w:cs="仿宋"/>
          <w:bCs/>
          <w:sz w:val="24"/>
          <w:szCs w:val="24"/>
        </w:rPr>
        <w:t>著作权</w:t>
      </w:r>
    </w:p>
    <w:p w14:paraId="1C4F3B7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监理人对其编制的文件拥有著作权。</w:t>
      </w:r>
    </w:p>
    <w:p w14:paraId="4F274CBC">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6AB96679">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sz w:val="24"/>
          <w:szCs w:val="24"/>
        </w:rPr>
      </w:pPr>
      <w:bookmarkStart w:id="4" w:name="_Toc22364"/>
      <w:bookmarkStart w:id="5" w:name="_Toc1746"/>
      <w:r>
        <w:rPr>
          <w:rFonts w:hint="eastAsia" w:ascii="仿宋" w:hAnsi="仿宋" w:eastAsia="仿宋" w:cs="仿宋"/>
          <w:b/>
          <w:sz w:val="32"/>
          <w:szCs w:val="32"/>
        </w:rPr>
        <w:t>第三部分</w:t>
      </w: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rPr>
        <w:t>专用条件</w:t>
      </w:r>
      <w:bookmarkEnd w:id="4"/>
      <w:bookmarkEnd w:id="5"/>
    </w:p>
    <w:p w14:paraId="05214FF6">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sz w:val="24"/>
          <w:szCs w:val="24"/>
        </w:rPr>
      </w:pPr>
      <w:r>
        <w:rPr>
          <w:rFonts w:hint="eastAsia" w:ascii="仿宋" w:hAnsi="仿宋" w:eastAsia="仿宋" w:cs="仿宋"/>
          <w:b/>
          <w:sz w:val="24"/>
          <w:szCs w:val="24"/>
        </w:rPr>
        <w:t>1. 定义与解释</w:t>
      </w:r>
    </w:p>
    <w:p w14:paraId="253A31C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1.2  解释</w:t>
      </w:r>
    </w:p>
    <w:p w14:paraId="129D98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1.2.1 本合同文件除使用中文外，还可用</w:t>
      </w:r>
      <w:r>
        <w:rPr>
          <w:rFonts w:hint="eastAsia" w:ascii="仿宋" w:hAnsi="仿宋" w:eastAsia="仿宋" w:cs="仿宋"/>
          <w:sz w:val="24"/>
          <w:szCs w:val="24"/>
          <w:u w:val="single"/>
        </w:rPr>
        <w:t xml:space="preserve">     无    </w:t>
      </w:r>
      <w:r>
        <w:rPr>
          <w:rFonts w:hint="eastAsia" w:ascii="仿宋" w:hAnsi="仿宋" w:eastAsia="仿宋" w:cs="仿宋"/>
          <w:sz w:val="24"/>
          <w:szCs w:val="24"/>
        </w:rPr>
        <w:t>。</w:t>
      </w:r>
    </w:p>
    <w:p w14:paraId="151FB1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1.2.2 约定本合同文件的解释顺序为：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按通用条件1.2条</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7E872C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sz w:val="24"/>
          <w:szCs w:val="24"/>
        </w:rPr>
      </w:pPr>
      <w:r>
        <w:rPr>
          <w:rFonts w:hint="eastAsia" w:ascii="仿宋" w:hAnsi="仿宋" w:eastAsia="仿宋" w:cs="仿宋"/>
          <w:b/>
          <w:sz w:val="24"/>
          <w:szCs w:val="24"/>
        </w:rPr>
        <w:t>2. 监理人义务</w:t>
      </w:r>
    </w:p>
    <w:p w14:paraId="058EABA7">
      <w:pPr>
        <w:keepNext w:val="0"/>
        <w:keepLines w:val="0"/>
        <w:pageBreakBefore w:val="0"/>
        <w:widowControl w:val="0"/>
        <w:kinsoku/>
        <w:wordWrap/>
        <w:overflowPunct/>
        <w:topLinePunct w:val="0"/>
        <w:autoSpaceDE/>
        <w:autoSpaceDN/>
        <w:bidi w:val="0"/>
        <w:adjustRightInd w:val="0"/>
        <w:snapToGrid w:val="0"/>
        <w:spacing w:line="360" w:lineRule="auto"/>
        <w:ind w:firstLine="235" w:firstLineChars="98"/>
        <w:jc w:val="left"/>
        <w:textAlignment w:val="auto"/>
        <w:rPr>
          <w:rFonts w:hint="eastAsia" w:ascii="仿宋" w:hAnsi="仿宋" w:eastAsia="仿宋" w:cs="仿宋"/>
          <w:sz w:val="24"/>
          <w:szCs w:val="24"/>
        </w:rPr>
      </w:pPr>
      <w:r>
        <w:rPr>
          <w:rFonts w:hint="eastAsia" w:ascii="仿宋" w:hAnsi="仿宋" w:eastAsia="仿宋" w:cs="仿宋"/>
          <w:sz w:val="24"/>
          <w:szCs w:val="24"/>
        </w:rPr>
        <w:t>2.1 监理的范围和</w:t>
      </w:r>
      <w:r>
        <w:rPr>
          <w:rFonts w:hint="eastAsia" w:ascii="仿宋" w:hAnsi="仿宋" w:eastAsia="仿宋" w:cs="仿宋"/>
          <w:bCs/>
          <w:sz w:val="24"/>
          <w:szCs w:val="24"/>
        </w:rPr>
        <w:t>内容</w:t>
      </w:r>
    </w:p>
    <w:p w14:paraId="796CAF0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2.1.1 监理范围包括：</w:t>
      </w:r>
      <w:r>
        <w:rPr>
          <w:rFonts w:hint="eastAsia" w:ascii="仿宋" w:hAnsi="仿宋" w:eastAsia="仿宋" w:cs="仿宋"/>
          <w:sz w:val="24"/>
          <w:szCs w:val="24"/>
          <w:u w:val="single"/>
        </w:rPr>
        <w:t xml:space="preserve"> 施工图范围内的全部工程内容及答疑纪要内容  </w:t>
      </w:r>
      <w:r>
        <w:rPr>
          <w:rFonts w:hint="eastAsia" w:ascii="仿宋" w:hAnsi="仿宋" w:eastAsia="仿宋" w:cs="仿宋"/>
          <w:sz w:val="24"/>
          <w:szCs w:val="24"/>
        </w:rPr>
        <w:t>。</w:t>
      </w:r>
    </w:p>
    <w:p w14:paraId="466E492B">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2.1.2 监理工作内容还包括：</w:t>
      </w:r>
      <w:r>
        <w:rPr>
          <w:rFonts w:hint="eastAsia" w:ascii="仿宋" w:hAnsi="仿宋" w:eastAsia="仿宋" w:cs="仿宋"/>
          <w:sz w:val="24"/>
          <w:szCs w:val="24"/>
          <w:u w:val="single"/>
        </w:rPr>
        <w:t xml:space="preserve">  委托范围内工程质量、进度、投资三大控制；安全、文明施工监督管理；合同、信息管理和相关组织协调工作      </w:t>
      </w:r>
      <w:r>
        <w:rPr>
          <w:rFonts w:hint="eastAsia" w:ascii="仿宋" w:hAnsi="仿宋" w:eastAsia="仿宋" w:cs="仿宋"/>
          <w:sz w:val="24"/>
          <w:szCs w:val="24"/>
        </w:rPr>
        <w:t>。</w:t>
      </w:r>
    </w:p>
    <w:p w14:paraId="38080BE8">
      <w:pPr>
        <w:keepNext w:val="0"/>
        <w:keepLines w:val="0"/>
        <w:pageBreakBefore w:val="0"/>
        <w:widowControl w:val="0"/>
        <w:kinsoku/>
        <w:wordWrap/>
        <w:overflowPunct/>
        <w:topLinePunct w:val="0"/>
        <w:autoSpaceDE/>
        <w:autoSpaceDN/>
        <w:bidi w:val="0"/>
        <w:spacing w:line="360" w:lineRule="auto"/>
        <w:ind w:firstLine="235" w:firstLineChars="98"/>
        <w:jc w:val="left"/>
        <w:textAlignment w:val="auto"/>
        <w:rPr>
          <w:rFonts w:hint="eastAsia" w:ascii="仿宋" w:hAnsi="仿宋" w:eastAsia="仿宋" w:cs="仿宋"/>
          <w:sz w:val="24"/>
          <w:szCs w:val="24"/>
        </w:rPr>
      </w:pPr>
      <w:r>
        <w:rPr>
          <w:rFonts w:hint="eastAsia" w:ascii="仿宋" w:hAnsi="仿宋" w:eastAsia="仿宋" w:cs="仿宋"/>
          <w:sz w:val="24"/>
          <w:szCs w:val="24"/>
        </w:rPr>
        <w:t>2.2 监理与相关服务依据</w:t>
      </w:r>
    </w:p>
    <w:p w14:paraId="39C4B2D3">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2.2.1 监理依据包括：</w:t>
      </w:r>
      <w:r>
        <w:rPr>
          <w:rFonts w:hint="eastAsia" w:ascii="仿宋" w:hAnsi="仿宋" w:eastAsia="仿宋" w:cs="仿宋"/>
          <w:sz w:val="24"/>
          <w:szCs w:val="24"/>
          <w:u w:val="single"/>
        </w:rPr>
        <w:t>①《中华人民共和国建筑法》；②《建设工程监理规范》；③《建筑工程标准强制性条文》；④《设计施工图》；⑤国家现行的所有“施工质量验收规范”；⑥业主和施工单位的承包合同。</w:t>
      </w:r>
    </w:p>
    <w:p w14:paraId="032C95C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dstrike/>
          <w:sz w:val="24"/>
          <w:szCs w:val="24"/>
        </w:rPr>
      </w:pPr>
      <w:r>
        <w:rPr>
          <w:rFonts w:hint="eastAsia" w:ascii="仿宋" w:hAnsi="仿宋" w:eastAsia="仿宋" w:cs="仿宋"/>
          <w:sz w:val="24"/>
          <w:szCs w:val="24"/>
        </w:rPr>
        <w:t>2.2.2 相关服务依据包括：</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7A5E839">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2.3</w:t>
      </w:r>
      <w:r>
        <w:rPr>
          <w:rFonts w:hint="eastAsia" w:ascii="仿宋" w:hAnsi="仿宋" w:eastAsia="仿宋" w:cs="仿宋"/>
          <w:kern w:val="0"/>
          <w:sz w:val="24"/>
          <w:szCs w:val="24"/>
        </w:rPr>
        <w:t>项目监理机构和人员</w:t>
      </w:r>
    </w:p>
    <w:p w14:paraId="37422A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2.3.4 </w:t>
      </w:r>
      <w:r>
        <w:rPr>
          <w:rFonts w:hint="eastAsia" w:ascii="仿宋" w:hAnsi="仿宋" w:eastAsia="仿宋" w:cs="仿宋"/>
          <w:kern w:val="0"/>
          <w:sz w:val="24"/>
          <w:szCs w:val="24"/>
        </w:rPr>
        <w:t>更换监理人员的其他情形：（1）</w:t>
      </w:r>
      <w:r>
        <w:rPr>
          <w:rFonts w:hint="eastAsia" w:ascii="仿宋" w:hAnsi="仿宋" w:eastAsia="仿宋" w:cs="仿宋"/>
          <w:sz w:val="24"/>
          <w:szCs w:val="24"/>
          <w:u w:val="single"/>
        </w:rPr>
        <w:t>不能胜任所担任岗位要求</w:t>
      </w:r>
      <w:r>
        <w:rPr>
          <w:rFonts w:hint="eastAsia" w:ascii="仿宋" w:hAnsi="仿宋" w:eastAsia="仿宋" w:cs="仿宋"/>
          <w:kern w:val="0"/>
          <w:sz w:val="24"/>
          <w:szCs w:val="24"/>
        </w:rPr>
        <w:t>；（2）</w:t>
      </w:r>
      <w:r>
        <w:rPr>
          <w:rFonts w:hint="eastAsia" w:ascii="仿宋" w:hAnsi="仿宋" w:eastAsia="仿宋" w:cs="仿宋"/>
          <w:kern w:val="0"/>
          <w:sz w:val="24"/>
          <w:szCs w:val="24"/>
          <w:u w:val="single"/>
        </w:rPr>
        <w:t>向施工单位、材料供应商索要报酬的</w:t>
      </w:r>
      <w:r>
        <w:rPr>
          <w:rFonts w:hint="eastAsia" w:ascii="仿宋" w:hAnsi="仿宋" w:eastAsia="仿宋" w:cs="仿宋"/>
          <w:kern w:val="0"/>
          <w:sz w:val="24"/>
          <w:szCs w:val="24"/>
        </w:rPr>
        <w:t>。</w:t>
      </w:r>
    </w:p>
    <w:p w14:paraId="3342494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2.4.4 监理人有权要求承包人调换其人员</w:t>
      </w:r>
      <w:r>
        <w:rPr>
          <w:rFonts w:hint="eastAsia" w:ascii="仿宋" w:hAnsi="仿宋" w:eastAsia="仿宋" w:cs="仿宋"/>
          <w:sz w:val="24"/>
          <w:szCs w:val="24"/>
        </w:rPr>
        <w:t>的限制条件：</w:t>
      </w:r>
      <w:r>
        <w:rPr>
          <w:rFonts w:hint="eastAsia" w:ascii="仿宋" w:hAnsi="仿宋" w:eastAsia="仿宋" w:cs="仿宋"/>
          <w:sz w:val="24"/>
          <w:szCs w:val="24"/>
          <w:u w:val="single"/>
        </w:rPr>
        <w:t>对施工单位项目管理人员技术人员更换有建议权</w:t>
      </w:r>
      <w:r>
        <w:rPr>
          <w:rFonts w:hint="eastAsia" w:ascii="仿宋" w:hAnsi="仿宋" w:eastAsia="仿宋" w:cs="仿宋"/>
          <w:sz w:val="24"/>
          <w:szCs w:val="24"/>
        </w:rPr>
        <w:t>。</w:t>
      </w:r>
    </w:p>
    <w:p w14:paraId="3B97B42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87" w:firstLineChars="78"/>
        <w:jc w:val="left"/>
        <w:textAlignment w:val="auto"/>
        <w:rPr>
          <w:rFonts w:hint="eastAsia" w:ascii="仿宋" w:hAnsi="仿宋" w:eastAsia="仿宋" w:cs="仿宋"/>
          <w:sz w:val="24"/>
          <w:szCs w:val="24"/>
        </w:rPr>
      </w:pPr>
      <w:r>
        <w:rPr>
          <w:rFonts w:hint="eastAsia" w:ascii="仿宋" w:hAnsi="仿宋" w:eastAsia="仿宋" w:cs="仿宋"/>
          <w:kern w:val="0"/>
          <w:sz w:val="24"/>
          <w:szCs w:val="24"/>
        </w:rPr>
        <w:t xml:space="preserve">2.5 </w:t>
      </w:r>
      <w:r>
        <w:rPr>
          <w:rFonts w:hint="eastAsia" w:ascii="仿宋" w:hAnsi="仿宋" w:eastAsia="仿宋" w:cs="仿宋"/>
          <w:sz w:val="24"/>
          <w:szCs w:val="24"/>
        </w:rPr>
        <w:t>提交</w:t>
      </w:r>
      <w:r>
        <w:rPr>
          <w:rFonts w:hint="eastAsia" w:ascii="仿宋" w:hAnsi="仿宋" w:eastAsia="仿宋" w:cs="仿宋"/>
          <w:kern w:val="0"/>
          <w:sz w:val="24"/>
          <w:szCs w:val="24"/>
        </w:rPr>
        <w:t>报告</w:t>
      </w:r>
    </w:p>
    <w:p w14:paraId="3202403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u w:val="single"/>
        </w:rPr>
      </w:pPr>
      <w:r>
        <w:rPr>
          <w:rFonts w:hint="eastAsia" w:ascii="仿宋" w:hAnsi="仿宋" w:eastAsia="仿宋" w:cs="仿宋"/>
          <w:sz w:val="24"/>
          <w:szCs w:val="24"/>
        </w:rPr>
        <w:t>监理人应提交报告的种类(</w:t>
      </w:r>
      <w:r>
        <w:rPr>
          <w:rFonts w:hint="eastAsia" w:ascii="仿宋" w:hAnsi="仿宋" w:eastAsia="仿宋" w:cs="仿宋"/>
          <w:kern w:val="0"/>
          <w:sz w:val="24"/>
          <w:szCs w:val="24"/>
        </w:rPr>
        <w:t>包括监理规划、监理月报及约定的专项报告)</w:t>
      </w:r>
      <w:r>
        <w:rPr>
          <w:rFonts w:hint="eastAsia" w:ascii="仿宋" w:hAnsi="仿宋" w:eastAsia="仿宋" w:cs="仿宋"/>
          <w:sz w:val="24"/>
          <w:szCs w:val="24"/>
        </w:rPr>
        <w:t>、时间和份数</w:t>
      </w:r>
      <w:r>
        <w:rPr>
          <w:rFonts w:hint="eastAsia" w:ascii="仿宋" w:hAnsi="仿宋" w:eastAsia="仿宋" w:cs="仿宋"/>
          <w:kern w:val="0"/>
          <w:sz w:val="24"/>
          <w:szCs w:val="24"/>
        </w:rPr>
        <w:t>：</w:t>
      </w:r>
      <w:r>
        <w:rPr>
          <w:rFonts w:hint="eastAsia" w:ascii="仿宋" w:hAnsi="仿宋" w:eastAsia="仿宋" w:cs="仿宋"/>
          <w:sz w:val="24"/>
          <w:szCs w:val="24"/>
          <w:u w:val="single"/>
        </w:rPr>
        <w:t xml:space="preserve">  </w:t>
      </w:r>
      <w:r>
        <w:rPr>
          <w:rFonts w:hint="eastAsia" w:ascii="仿宋" w:hAnsi="仿宋" w:eastAsia="仿宋" w:cs="仿宋"/>
          <w:kern w:val="0"/>
          <w:sz w:val="24"/>
          <w:szCs w:val="24"/>
          <w:u w:val="single"/>
        </w:rPr>
        <w:t xml:space="preserve">开工前7天监理规划2份， 每月25日月报2份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61F7A80">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 2.7 使用委托人的财产</w:t>
      </w:r>
    </w:p>
    <w:p w14:paraId="39ADED6E">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     </w:t>
      </w:r>
      <w:r>
        <w:rPr>
          <w:rFonts w:hint="eastAsia" w:ascii="仿宋" w:hAnsi="仿宋" w:eastAsia="仿宋" w:cs="仿宋"/>
          <w:sz w:val="24"/>
          <w:szCs w:val="24"/>
        </w:rPr>
        <w:t>附录B中由委托人无偿提供的房屋、设备的所有权属于：</w:t>
      </w:r>
      <w:r>
        <w:rPr>
          <w:rFonts w:hint="eastAsia" w:ascii="仿宋" w:hAnsi="仿宋" w:eastAsia="仿宋" w:cs="仿宋"/>
          <w:sz w:val="24"/>
          <w:szCs w:val="24"/>
          <w:u w:val="single"/>
        </w:rPr>
        <w:t xml:space="preserve">                   委托人        </w:t>
      </w:r>
      <w:r>
        <w:rPr>
          <w:rFonts w:hint="eastAsia" w:ascii="仿宋" w:hAnsi="仿宋" w:eastAsia="仿宋" w:cs="仿宋"/>
          <w:sz w:val="24"/>
          <w:szCs w:val="24"/>
        </w:rPr>
        <w:t>。</w:t>
      </w:r>
    </w:p>
    <w:p w14:paraId="1F7EAFB1">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sz w:val="24"/>
          <w:szCs w:val="24"/>
        </w:rPr>
        <w:t>监理人应在本合同终止后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7</w:t>
      </w:r>
      <w:r>
        <w:rPr>
          <w:rFonts w:hint="eastAsia" w:ascii="仿宋" w:hAnsi="仿宋" w:eastAsia="仿宋" w:cs="仿宋"/>
          <w:sz w:val="24"/>
          <w:szCs w:val="24"/>
          <w:u w:val="single"/>
        </w:rPr>
        <w:t xml:space="preserve">    </w:t>
      </w:r>
      <w:r>
        <w:rPr>
          <w:rFonts w:hint="eastAsia" w:ascii="仿宋" w:hAnsi="仿宋" w:eastAsia="仿宋" w:cs="仿宋"/>
          <w:sz w:val="24"/>
          <w:szCs w:val="24"/>
        </w:rPr>
        <w:t>天内移交委托人无偿提供的房屋、设备，移交的时间和方式为：</w:t>
      </w:r>
      <w:r>
        <w:rPr>
          <w:rFonts w:hint="eastAsia" w:ascii="仿宋" w:hAnsi="仿宋" w:eastAsia="仿宋" w:cs="仿宋"/>
          <w:sz w:val="24"/>
          <w:szCs w:val="24"/>
          <w:u w:val="single"/>
        </w:rPr>
        <w:t xml:space="preserve">     当面点交     </w:t>
      </w:r>
      <w:r>
        <w:rPr>
          <w:rFonts w:hint="eastAsia" w:ascii="仿宋" w:hAnsi="仿宋" w:eastAsia="仿宋" w:cs="仿宋"/>
          <w:sz w:val="24"/>
          <w:szCs w:val="24"/>
        </w:rPr>
        <w:t>。</w:t>
      </w:r>
    </w:p>
    <w:p w14:paraId="508F1DC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sz w:val="24"/>
          <w:szCs w:val="24"/>
        </w:rPr>
      </w:pPr>
      <w:r>
        <w:rPr>
          <w:rFonts w:hint="eastAsia" w:ascii="仿宋" w:hAnsi="仿宋" w:eastAsia="仿宋" w:cs="仿宋"/>
          <w:b/>
          <w:kern w:val="0"/>
          <w:sz w:val="24"/>
          <w:szCs w:val="24"/>
        </w:rPr>
        <w:t xml:space="preserve">3. 委托人义务  </w:t>
      </w:r>
    </w:p>
    <w:p w14:paraId="78EB0AF7">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kern w:val="0"/>
          <w:sz w:val="24"/>
          <w:szCs w:val="24"/>
        </w:rPr>
        <w:t>3.4 委托人代表</w:t>
      </w:r>
    </w:p>
    <w:p w14:paraId="5EEB4B8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sz w:val="24"/>
          <w:szCs w:val="24"/>
        </w:rPr>
        <w:t>委托人代表为：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F9EBEF5">
      <w:pPr>
        <w:keepNext w:val="0"/>
        <w:keepLines w:val="0"/>
        <w:pageBreakBefore w:val="0"/>
        <w:widowControl w:val="0"/>
        <w:kinsoku/>
        <w:wordWrap/>
        <w:overflowPunct/>
        <w:topLinePunct w:val="0"/>
        <w:autoSpaceDE/>
        <w:autoSpaceDN/>
        <w:bidi w:val="0"/>
        <w:adjustRightInd w:val="0"/>
        <w:snapToGrid w:val="0"/>
        <w:spacing w:line="360" w:lineRule="auto"/>
        <w:ind w:firstLine="235" w:firstLineChars="98"/>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3.6 答复</w:t>
      </w:r>
    </w:p>
    <w:p w14:paraId="57C2FAF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委托人同意在</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天内，对监理人书面提交并要求做出决定的事宜给予书面答复。</w:t>
      </w:r>
    </w:p>
    <w:p w14:paraId="16C69561">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4. 违约责任</w:t>
      </w:r>
    </w:p>
    <w:p w14:paraId="72767DBD">
      <w:pPr>
        <w:keepNext w:val="0"/>
        <w:keepLines w:val="0"/>
        <w:pageBreakBefore w:val="0"/>
        <w:widowControl w:val="0"/>
        <w:kinsoku/>
        <w:wordWrap/>
        <w:overflowPunct/>
        <w:topLinePunct w:val="0"/>
        <w:autoSpaceDE/>
        <w:autoSpaceDN/>
        <w:bidi w:val="0"/>
        <w:spacing w:line="360" w:lineRule="auto"/>
        <w:ind w:left="210" w:left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4.1 监理人的违约责任</w:t>
      </w:r>
    </w:p>
    <w:p w14:paraId="2360800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4.1.1监理人赔偿金额按下列方法确定：</w:t>
      </w:r>
    </w:p>
    <w:p w14:paraId="76C46EB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sz w:val="24"/>
          <w:szCs w:val="24"/>
        </w:rPr>
        <w:t>赔偿金＝直接经济损失×正常工作酬金÷工程概算</w:t>
      </w:r>
      <w:r>
        <w:rPr>
          <w:rFonts w:hint="eastAsia" w:ascii="仿宋" w:hAnsi="仿宋" w:eastAsia="仿宋" w:cs="仿宋"/>
          <w:kern w:val="0"/>
          <w:sz w:val="24"/>
          <w:szCs w:val="24"/>
        </w:rPr>
        <w:t>投资额（或建筑安装工程费）</w:t>
      </w:r>
    </w:p>
    <w:p w14:paraId="7EE2FF4C">
      <w:pPr>
        <w:keepNext w:val="0"/>
        <w:keepLines w:val="0"/>
        <w:pageBreakBefore w:val="0"/>
        <w:widowControl w:val="0"/>
        <w:kinsoku/>
        <w:wordWrap/>
        <w:overflowPunct/>
        <w:topLinePunct w:val="0"/>
        <w:autoSpaceDE/>
        <w:autoSpaceDN/>
        <w:bidi w:val="0"/>
        <w:snapToGrid w:val="0"/>
        <w:spacing w:line="360" w:lineRule="auto"/>
        <w:ind w:firstLine="240" w:firstLine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4.2 委托人的违约责任</w:t>
      </w:r>
    </w:p>
    <w:p w14:paraId="3ADF144A">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sz w:val="24"/>
          <w:szCs w:val="24"/>
        </w:rPr>
        <w:t>4.2.3 委托人</w:t>
      </w:r>
      <w:r>
        <w:rPr>
          <w:rFonts w:hint="eastAsia" w:ascii="仿宋" w:hAnsi="仿宋" w:eastAsia="仿宋" w:cs="仿宋"/>
          <w:kern w:val="0"/>
          <w:sz w:val="24"/>
          <w:szCs w:val="24"/>
        </w:rPr>
        <w:t>逾期付款利息按下列方法确定：</w:t>
      </w:r>
    </w:p>
    <w:p w14:paraId="69486D3B">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逾期付款利息＝当期应付款总额×银行同期贷款利率×拖延支付天数</w:t>
      </w:r>
    </w:p>
    <w:p w14:paraId="022A61E0">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bCs/>
          <w:color w:val="auto"/>
          <w:sz w:val="24"/>
          <w:szCs w:val="24"/>
        </w:rPr>
        <w:t>5. 支付</w:t>
      </w:r>
    </w:p>
    <w:p w14:paraId="3BB954D4">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Cs/>
          <w:color w:val="auto"/>
          <w:sz w:val="24"/>
          <w:szCs w:val="24"/>
        </w:rPr>
      </w:pPr>
      <w:r>
        <w:rPr>
          <w:rFonts w:hint="eastAsia" w:ascii="仿宋" w:hAnsi="仿宋" w:eastAsia="仿宋" w:cs="仿宋"/>
          <w:color w:val="auto"/>
          <w:sz w:val="24"/>
          <w:szCs w:val="24"/>
        </w:rPr>
        <w:t xml:space="preserve">  5.1 </w:t>
      </w:r>
      <w:r>
        <w:rPr>
          <w:rFonts w:hint="eastAsia" w:ascii="仿宋" w:hAnsi="仿宋" w:eastAsia="仿宋" w:cs="仿宋"/>
          <w:bCs/>
          <w:color w:val="auto"/>
          <w:sz w:val="24"/>
          <w:szCs w:val="24"/>
        </w:rPr>
        <w:t>支付货币</w:t>
      </w:r>
    </w:p>
    <w:p w14:paraId="63EB7D1E">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币种为：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人民币</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，比例为：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，汇率为：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4455D6D1">
      <w:pPr>
        <w:keepNext w:val="0"/>
        <w:keepLines w:val="0"/>
        <w:pageBreakBefore w:val="0"/>
        <w:widowControl w:val="0"/>
        <w:kinsoku/>
        <w:wordWrap/>
        <w:overflowPunct/>
        <w:topLinePunct w:val="0"/>
        <w:autoSpaceDE/>
        <w:autoSpaceDN/>
        <w:bidi w:val="0"/>
        <w:snapToGrid w:val="0"/>
        <w:spacing w:line="360" w:lineRule="auto"/>
        <w:ind w:firstLine="240" w:firstLineChars="100"/>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5.3 支付酬金</w:t>
      </w:r>
    </w:p>
    <w:p w14:paraId="09B65856">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正常工作</w:t>
      </w:r>
      <w:r>
        <w:rPr>
          <w:rFonts w:hint="eastAsia" w:ascii="仿宋" w:hAnsi="仿宋" w:eastAsia="仿宋" w:cs="仿宋"/>
          <w:color w:val="auto"/>
          <w:sz w:val="24"/>
          <w:szCs w:val="24"/>
        </w:rPr>
        <w:t>酬金的</w:t>
      </w:r>
      <w:r>
        <w:rPr>
          <w:rFonts w:hint="eastAsia" w:ascii="仿宋" w:hAnsi="仿宋" w:eastAsia="仿宋" w:cs="仿宋"/>
          <w:color w:val="auto"/>
          <w:kern w:val="0"/>
          <w:sz w:val="24"/>
          <w:szCs w:val="24"/>
        </w:rPr>
        <w:t>支付</w:t>
      </w:r>
      <w:r>
        <w:rPr>
          <w:rFonts w:hint="eastAsia" w:ascii="仿宋" w:hAnsi="仿宋" w:eastAsia="仿宋" w:cs="仿宋"/>
          <w:color w:val="auto"/>
          <w:sz w:val="24"/>
          <w:szCs w:val="24"/>
        </w:rPr>
        <w:t>：</w:t>
      </w:r>
    </w:p>
    <w:tbl>
      <w:tblPr>
        <w:tblStyle w:val="4"/>
        <w:tblW w:w="8358"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3436"/>
        <w:gridCol w:w="1500"/>
        <w:gridCol w:w="1937"/>
      </w:tblGrid>
      <w:tr w14:paraId="5A02B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5" w:type="dxa"/>
            <w:noWrap w:val="0"/>
            <w:vAlign w:val="center"/>
          </w:tcPr>
          <w:p w14:paraId="4B8C4A2B">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支付次数</w:t>
            </w:r>
          </w:p>
        </w:tc>
        <w:tc>
          <w:tcPr>
            <w:tcW w:w="3436" w:type="dxa"/>
            <w:noWrap w:val="0"/>
            <w:vAlign w:val="center"/>
          </w:tcPr>
          <w:p w14:paraId="1442C301">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支付时间</w:t>
            </w:r>
          </w:p>
        </w:tc>
        <w:tc>
          <w:tcPr>
            <w:tcW w:w="1500" w:type="dxa"/>
            <w:noWrap w:val="0"/>
            <w:vAlign w:val="top"/>
          </w:tcPr>
          <w:p w14:paraId="5CC7A94D">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支付比例</w:t>
            </w:r>
          </w:p>
        </w:tc>
        <w:tc>
          <w:tcPr>
            <w:tcW w:w="1937" w:type="dxa"/>
            <w:noWrap w:val="0"/>
            <w:vAlign w:val="center"/>
          </w:tcPr>
          <w:p w14:paraId="10B58B5C">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支付金额（元）</w:t>
            </w:r>
          </w:p>
        </w:tc>
      </w:tr>
      <w:tr w14:paraId="48CC5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85" w:type="dxa"/>
            <w:noWrap w:val="0"/>
            <w:vAlign w:val="center"/>
          </w:tcPr>
          <w:p w14:paraId="4A2D77D9">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3436" w:type="dxa"/>
            <w:noWrap w:val="0"/>
            <w:vAlign w:val="top"/>
          </w:tcPr>
          <w:p w14:paraId="22DF0598">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项目开工后30日历天</w:t>
            </w:r>
          </w:p>
        </w:tc>
        <w:tc>
          <w:tcPr>
            <w:tcW w:w="1500" w:type="dxa"/>
            <w:noWrap w:val="0"/>
            <w:vAlign w:val="top"/>
          </w:tcPr>
          <w:p w14:paraId="579BAE17">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w:t>
            </w:r>
          </w:p>
        </w:tc>
        <w:tc>
          <w:tcPr>
            <w:tcW w:w="1937" w:type="dxa"/>
            <w:noWrap w:val="0"/>
            <w:vAlign w:val="top"/>
          </w:tcPr>
          <w:p w14:paraId="3FE69DB7">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lang w:val="en-US" w:eastAsia="zh-CN"/>
              </w:rPr>
            </w:pPr>
          </w:p>
        </w:tc>
      </w:tr>
      <w:tr w14:paraId="2E015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485" w:type="dxa"/>
            <w:noWrap w:val="0"/>
            <w:vAlign w:val="top"/>
          </w:tcPr>
          <w:p w14:paraId="195DC9E2">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3436" w:type="dxa"/>
            <w:noWrap w:val="0"/>
            <w:vAlign w:val="top"/>
          </w:tcPr>
          <w:p w14:paraId="62FF3968">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竣工验收合格后</w:t>
            </w:r>
          </w:p>
        </w:tc>
        <w:tc>
          <w:tcPr>
            <w:tcW w:w="1500" w:type="dxa"/>
            <w:noWrap w:val="0"/>
            <w:vAlign w:val="top"/>
          </w:tcPr>
          <w:p w14:paraId="6DFFAC06">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50%</w:t>
            </w:r>
          </w:p>
        </w:tc>
        <w:tc>
          <w:tcPr>
            <w:tcW w:w="1937" w:type="dxa"/>
            <w:noWrap w:val="0"/>
            <w:vAlign w:val="top"/>
          </w:tcPr>
          <w:p w14:paraId="2C0DF99D">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color w:val="auto"/>
                <w:kern w:val="2"/>
                <w:sz w:val="24"/>
                <w:szCs w:val="24"/>
                <w:lang w:val="en-US" w:eastAsia="zh-CN" w:bidi="ar-SA"/>
              </w:rPr>
            </w:pPr>
          </w:p>
        </w:tc>
      </w:tr>
    </w:tbl>
    <w:p w14:paraId="6638EE33">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
          <w:bCs/>
          <w:color w:val="FF0000"/>
          <w:sz w:val="24"/>
          <w:szCs w:val="24"/>
        </w:rPr>
      </w:pPr>
      <w:r>
        <w:rPr>
          <w:rFonts w:hint="eastAsia" w:ascii="仿宋" w:hAnsi="仿宋" w:eastAsia="仿宋" w:cs="仿宋"/>
          <w:bCs/>
          <w:sz w:val="24"/>
          <w:szCs w:val="24"/>
        </w:rPr>
        <w:t>6</w:t>
      </w:r>
      <w:r>
        <w:rPr>
          <w:rFonts w:hint="eastAsia" w:ascii="仿宋" w:hAnsi="仿宋" w:eastAsia="仿宋" w:cs="仿宋"/>
          <w:b/>
          <w:bCs/>
          <w:sz w:val="24"/>
          <w:szCs w:val="24"/>
        </w:rPr>
        <w:t>. 合同生效、变更、暂停、解除与终止</w:t>
      </w:r>
    </w:p>
    <w:p w14:paraId="14DB8105">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auto"/>
        <w:rPr>
          <w:rFonts w:hint="eastAsia" w:ascii="仿宋" w:hAnsi="仿宋" w:eastAsia="仿宋" w:cs="仿宋"/>
          <w:sz w:val="24"/>
          <w:szCs w:val="24"/>
        </w:rPr>
      </w:pPr>
      <w:r>
        <w:rPr>
          <w:rFonts w:hint="eastAsia" w:ascii="仿宋" w:hAnsi="仿宋" w:eastAsia="仿宋" w:cs="仿宋"/>
          <w:sz w:val="24"/>
          <w:szCs w:val="24"/>
        </w:rPr>
        <w:t>6.1 生效</w:t>
      </w:r>
    </w:p>
    <w:p w14:paraId="3064BC04">
      <w:pPr>
        <w:keepNext w:val="0"/>
        <w:keepLines w:val="0"/>
        <w:pageBreakBefore w:val="0"/>
        <w:widowControl w:val="0"/>
        <w:kinsoku/>
        <w:wordWrap/>
        <w:overflowPunct/>
        <w:topLinePunct w:val="0"/>
        <w:autoSpaceDE/>
        <w:autoSpaceDN/>
        <w:bidi w:val="0"/>
        <w:adjustRightInd w:val="0"/>
        <w:snapToGrid w:val="0"/>
        <w:spacing w:line="360" w:lineRule="auto"/>
        <w:ind w:firstLine="480"/>
        <w:jc w:val="left"/>
        <w:textAlignment w:val="auto"/>
        <w:rPr>
          <w:rFonts w:hint="eastAsia" w:ascii="仿宋" w:hAnsi="仿宋" w:eastAsia="仿宋" w:cs="仿宋"/>
          <w:sz w:val="24"/>
          <w:szCs w:val="24"/>
        </w:rPr>
      </w:pPr>
      <w:r>
        <w:rPr>
          <w:rFonts w:hint="eastAsia" w:ascii="仿宋" w:hAnsi="仿宋" w:eastAsia="仿宋" w:cs="仿宋"/>
          <w:sz w:val="24"/>
          <w:szCs w:val="24"/>
        </w:rPr>
        <w:t>本合同生效条件：</w:t>
      </w:r>
      <w:r>
        <w:rPr>
          <w:rFonts w:hint="eastAsia" w:ascii="仿宋" w:hAnsi="仿宋" w:eastAsia="仿宋" w:cs="仿宋"/>
          <w:sz w:val="24"/>
          <w:szCs w:val="24"/>
          <w:u w:val="single"/>
        </w:rPr>
        <w:t xml:space="preserve">     合同</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rPr>
        <w:t>签</w:t>
      </w:r>
      <w:r>
        <w:rPr>
          <w:rFonts w:hint="eastAsia" w:ascii="仿宋" w:hAnsi="仿宋" w:eastAsia="仿宋" w:cs="仿宋"/>
          <w:sz w:val="24"/>
          <w:szCs w:val="24"/>
          <w:u w:val="single"/>
          <w:lang w:val="en-US" w:eastAsia="zh-CN"/>
        </w:rPr>
        <w:t>字盖章后</w:t>
      </w:r>
      <w:r>
        <w:rPr>
          <w:rFonts w:hint="eastAsia" w:ascii="仿宋" w:hAnsi="仿宋" w:eastAsia="仿宋" w:cs="仿宋"/>
          <w:sz w:val="24"/>
          <w:szCs w:val="24"/>
          <w:u w:val="single"/>
        </w:rPr>
        <w:t xml:space="preserve">生效      </w:t>
      </w:r>
      <w:r>
        <w:rPr>
          <w:rFonts w:hint="eastAsia" w:ascii="仿宋" w:hAnsi="仿宋" w:eastAsia="仿宋" w:cs="仿宋"/>
          <w:sz w:val="24"/>
          <w:szCs w:val="24"/>
        </w:rPr>
        <w:t>。</w:t>
      </w:r>
    </w:p>
    <w:p w14:paraId="4586FB90">
      <w:pPr>
        <w:keepNext w:val="0"/>
        <w:keepLines w:val="0"/>
        <w:pageBreakBefore w:val="0"/>
        <w:widowControl w:val="0"/>
        <w:kinsoku/>
        <w:wordWrap/>
        <w:overflowPunct/>
        <w:topLinePunct w:val="0"/>
        <w:autoSpaceDE/>
        <w:autoSpaceDN/>
        <w:bidi w:val="0"/>
        <w:adjustRightInd w:val="0"/>
        <w:snapToGrid w:val="0"/>
        <w:spacing w:line="360" w:lineRule="auto"/>
        <w:ind w:firstLine="235" w:firstLineChars="98"/>
        <w:jc w:val="left"/>
        <w:textAlignment w:val="auto"/>
        <w:rPr>
          <w:rFonts w:hint="eastAsia" w:ascii="仿宋" w:hAnsi="仿宋" w:eastAsia="仿宋" w:cs="仿宋"/>
          <w:sz w:val="24"/>
          <w:szCs w:val="24"/>
        </w:rPr>
      </w:pPr>
      <w:r>
        <w:rPr>
          <w:rFonts w:hint="eastAsia" w:ascii="仿宋" w:hAnsi="仿宋" w:eastAsia="仿宋" w:cs="仿宋"/>
          <w:sz w:val="24"/>
          <w:szCs w:val="24"/>
        </w:rPr>
        <w:t>6.2 变更</w:t>
      </w:r>
    </w:p>
    <w:p w14:paraId="7909FD9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6.2.2 除不可抗力外， 因非监理人原因导致本合同期限延长时，附加工作酬金按下列方法确定：</w:t>
      </w:r>
    </w:p>
    <w:p w14:paraId="18F937E3">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附加工作</w:t>
      </w:r>
      <w:r>
        <w:rPr>
          <w:rFonts w:hint="eastAsia" w:ascii="仿宋" w:hAnsi="仿宋" w:eastAsia="仿宋" w:cs="仿宋"/>
          <w:sz w:val="24"/>
          <w:szCs w:val="24"/>
        </w:rPr>
        <w:t>酬金</w:t>
      </w:r>
      <w:r>
        <w:rPr>
          <w:rFonts w:hint="eastAsia" w:ascii="仿宋" w:hAnsi="仿宋" w:eastAsia="仿宋" w:cs="仿宋"/>
          <w:kern w:val="0"/>
          <w:sz w:val="24"/>
          <w:szCs w:val="24"/>
        </w:rPr>
        <w:t>=</w:t>
      </w:r>
      <w:r>
        <w:rPr>
          <w:rFonts w:hint="eastAsia" w:ascii="仿宋" w:hAnsi="仿宋" w:eastAsia="仿宋" w:cs="仿宋"/>
          <w:sz w:val="24"/>
          <w:szCs w:val="24"/>
        </w:rPr>
        <w:t>本合同期限延长</w:t>
      </w:r>
      <w:r>
        <w:rPr>
          <w:rFonts w:hint="eastAsia" w:ascii="仿宋" w:hAnsi="仿宋" w:eastAsia="仿宋" w:cs="仿宋"/>
          <w:kern w:val="0"/>
          <w:sz w:val="24"/>
          <w:szCs w:val="24"/>
        </w:rPr>
        <w:t>时间（天）×正常工作酬金÷</w:t>
      </w:r>
      <w:r>
        <w:rPr>
          <w:rFonts w:hint="eastAsia" w:ascii="仿宋" w:hAnsi="仿宋" w:eastAsia="仿宋" w:cs="仿宋"/>
          <w:sz w:val="24"/>
          <w:szCs w:val="24"/>
        </w:rPr>
        <w:t>协议书约定的监理与相关服务期限</w:t>
      </w:r>
      <w:r>
        <w:rPr>
          <w:rFonts w:hint="eastAsia" w:ascii="仿宋" w:hAnsi="仿宋" w:eastAsia="仿宋" w:cs="仿宋"/>
          <w:kern w:val="0"/>
          <w:sz w:val="24"/>
          <w:szCs w:val="24"/>
        </w:rPr>
        <w:t>（天）</w:t>
      </w:r>
    </w:p>
    <w:p w14:paraId="3ECFF729">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6.2.3附加工作酬金按下列方法确定：</w:t>
      </w:r>
    </w:p>
    <w:p w14:paraId="44005377">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附加工作</w:t>
      </w:r>
      <w:r>
        <w:rPr>
          <w:rFonts w:hint="eastAsia" w:ascii="仿宋" w:hAnsi="仿宋" w:eastAsia="仿宋" w:cs="仿宋"/>
          <w:sz w:val="24"/>
          <w:szCs w:val="24"/>
        </w:rPr>
        <w:t>酬金</w:t>
      </w:r>
      <w:r>
        <w:rPr>
          <w:rFonts w:hint="eastAsia" w:ascii="仿宋" w:hAnsi="仿宋" w:eastAsia="仿宋" w:cs="仿宋"/>
          <w:kern w:val="0"/>
          <w:sz w:val="24"/>
          <w:szCs w:val="24"/>
        </w:rPr>
        <w:t>=善后工作及恢复服务的准备工作时间（天）×正常工作酬金÷</w:t>
      </w:r>
      <w:r>
        <w:rPr>
          <w:rFonts w:hint="eastAsia" w:ascii="仿宋" w:hAnsi="仿宋" w:eastAsia="仿宋" w:cs="仿宋"/>
          <w:sz w:val="24"/>
          <w:szCs w:val="24"/>
        </w:rPr>
        <w:t>协议书约定的监理与相关服务期限</w:t>
      </w:r>
      <w:r>
        <w:rPr>
          <w:rFonts w:hint="eastAsia" w:ascii="仿宋" w:hAnsi="仿宋" w:eastAsia="仿宋" w:cs="仿宋"/>
          <w:kern w:val="0"/>
          <w:sz w:val="24"/>
          <w:szCs w:val="24"/>
        </w:rPr>
        <w:t>（天）</w:t>
      </w:r>
    </w:p>
    <w:p w14:paraId="2FE5A10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6.2.5 正常工作酬金增加额按下列方法确定： </w:t>
      </w:r>
    </w:p>
    <w:p w14:paraId="3BFAEF62">
      <w:pPr>
        <w:keepNext w:val="0"/>
        <w:keepLines w:val="0"/>
        <w:pageBreakBefore w:val="0"/>
        <w:widowControl w:val="0"/>
        <w:kinsoku/>
        <w:wordWrap/>
        <w:overflowPunct/>
        <w:topLinePunct w:val="0"/>
        <w:autoSpaceDE/>
        <w:autoSpaceDN/>
        <w:bidi w:val="0"/>
        <w:adjustRightInd w:val="0"/>
        <w:snapToGrid w:val="0"/>
        <w:spacing w:line="360" w:lineRule="auto"/>
        <w:ind w:firstLine="480"/>
        <w:jc w:val="left"/>
        <w:textAlignment w:val="auto"/>
        <w:rPr>
          <w:rFonts w:hint="eastAsia" w:ascii="仿宋" w:hAnsi="仿宋" w:eastAsia="仿宋" w:cs="仿宋"/>
          <w:kern w:val="0"/>
          <w:sz w:val="24"/>
          <w:szCs w:val="24"/>
        </w:rPr>
      </w:pPr>
      <w:r>
        <w:rPr>
          <w:rFonts w:hint="eastAsia" w:ascii="仿宋" w:hAnsi="仿宋" w:eastAsia="仿宋" w:cs="仿宋"/>
          <w:sz w:val="24"/>
          <w:szCs w:val="24"/>
        </w:rPr>
        <w:t>正常工作酬金增加额</w:t>
      </w:r>
      <w:r>
        <w:rPr>
          <w:rFonts w:hint="eastAsia" w:ascii="仿宋" w:hAnsi="仿宋" w:eastAsia="仿宋" w:cs="仿宋"/>
          <w:kern w:val="0"/>
          <w:sz w:val="24"/>
          <w:szCs w:val="24"/>
        </w:rPr>
        <w:t>=工程投资额</w:t>
      </w:r>
      <w:r>
        <w:rPr>
          <w:rFonts w:hint="eastAsia" w:ascii="仿宋" w:hAnsi="仿宋" w:eastAsia="仿宋" w:cs="仿宋"/>
          <w:sz w:val="24"/>
          <w:szCs w:val="24"/>
        </w:rPr>
        <w:t>或建筑安装工程费</w:t>
      </w:r>
      <w:r>
        <w:rPr>
          <w:rFonts w:hint="eastAsia" w:ascii="仿宋" w:hAnsi="仿宋" w:eastAsia="仿宋" w:cs="仿宋"/>
          <w:kern w:val="0"/>
          <w:sz w:val="24"/>
          <w:szCs w:val="24"/>
        </w:rPr>
        <w:t>增加额×正常工作酬金÷工程概算投资额（或建筑安装工程费）</w:t>
      </w:r>
    </w:p>
    <w:p w14:paraId="497E80FE">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6.2.6 因工程规模、监理范围的变化导致监理人的正常工作量减少时，按减少工作量的比例从协议书约定的正常工作酬金中扣减相同比例的酬金。</w:t>
      </w:r>
    </w:p>
    <w:p w14:paraId="2B826A45">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仿宋" w:hAnsi="仿宋" w:eastAsia="仿宋" w:cs="仿宋"/>
          <w:b/>
          <w:sz w:val="24"/>
          <w:szCs w:val="24"/>
        </w:rPr>
      </w:pPr>
      <w:r>
        <w:rPr>
          <w:rFonts w:hint="eastAsia" w:ascii="仿宋" w:hAnsi="仿宋" w:eastAsia="仿宋" w:cs="仿宋"/>
          <w:b/>
          <w:bCs/>
          <w:sz w:val="24"/>
          <w:szCs w:val="24"/>
        </w:rPr>
        <w:t>7. 争议解决</w:t>
      </w:r>
    </w:p>
    <w:p w14:paraId="6D8F6105">
      <w:pPr>
        <w:keepNext w:val="0"/>
        <w:keepLines w:val="0"/>
        <w:pageBreakBefore w:val="0"/>
        <w:widowControl w:val="0"/>
        <w:kinsoku/>
        <w:wordWrap/>
        <w:overflowPunct/>
        <w:topLinePunct w:val="0"/>
        <w:autoSpaceDE/>
        <w:autoSpaceDN/>
        <w:bidi w:val="0"/>
        <w:snapToGrid w:val="0"/>
        <w:spacing w:line="360" w:lineRule="auto"/>
        <w:ind w:firstLine="720" w:firstLineChars="300"/>
        <w:jc w:val="left"/>
        <w:textAlignment w:val="auto"/>
        <w:rPr>
          <w:rFonts w:hint="eastAsia" w:ascii="仿宋" w:hAnsi="仿宋" w:eastAsia="仿宋" w:cs="仿宋"/>
          <w:sz w:val="24"/>
          <w:szCs w:val="24"/>
        </w:rPr>
      </w:pPr>
      <w:r>
        <w:rPr>
          <w:rFonts w:hint="eastAsia" w:ascii="仿宋" w:hAnsi="仿宋" w:eastAsia="仿宋" w:cs="仿宋"/>
          <w:sz w:val="24"/>
          <w:szCs w:val="24"/>
        </w:rPr>
        <w:t>本合同在履行过程中发生争议时，当事人双方应及时协商解决。协商不成时，双方可提请劳动仲裁机构进行仲裁，或向</w:t>
      </w:r>
      <w:r>
        <w:rPr>
          <w:rFonts w:hint="eastAsia" w:ascii="仿宋" w:hAnsi="仿宋" w:eastAsia="仿宋" w:cs="仿宋"/>
          <w:sz w:val="24"/>
          <w:szCs w:val="24"/>
          <w:lang w:val="en-US" w:eastAsia="zh-CN"/>
        </w:rPr>
        <w:t>项目所在地人</w:t>
      </w:r>
      <w:r>
        <w:rPr>
          <w:rFonts w:hint="eastAsia" w:ascii="仿宋" w:hAnsi="仿宋" w:eastAsia="仿宋" w:cs="仿宋"/>
          <w:bCs/>
          <w:sz w:val="24"/>
          <w:szCs w:val="24"/>
        </w:rPr>
        <w:t>民法院提起诉讼。</w:t>
      </w:r>
    </w:p>
    <w:p w14:paraId="237EB40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8. 其他</w:t>
      </w:r>
    </w:p>
    <w:p w14:paraId="7AC2FA92">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Cs/>
          <w:sz w:val="24"/>
          <w:szCs w:val="24"/>
        </w:rPr>
      </w:pPr>
      <w:r>
        <w:rPr>
          <w:rFonts w:hint="eastAsia" w:ascii="仿宋" w:hAnsi="仿宋" w:eastAsia="仿宋" w:cs="仿宋"/>
          <w:b/>
          <w:bCs/>
          <w:sz w:val="24"/>
          <w:szCs w:val="24"/>
        </w:rPr>
        <w:t xml:space="preserve">  </w:t>
      </w:r>
      <w:r>
        <w:rPr>
          <w:rFonts w:hint="eastAsia" w:ascii="仿宋" w:hAnsi="仿宋" w:eastAsia="仿宋" w:cs="仿宋"/>
          <w:bCs/>
          <w:sz w:val="24"/>
          <w:szCs w:val="24"/>
        </w:rPr>
        <w:t>8.2 检测费用</w:t>
      </w:r>
    </w:p>
    <w:p w14:paraId="3BE04A66">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Cs/>
          <w:sz w:val="24"/>
          <w:szCs w:val="24"/>
        </w:rPr>
      </w:pPr>
      <w:r>
        <w:rPr>
          <w:rFonts w:hint="eastAsia" w:ascii="仿宋" w:hAnsi="仿宋" w:eastAsia="仿宋" w:cs="仿宋"/>
          <w:bCs/>
          <w:sz w:val="24"/>
          <w:szCs w:val="24"/>
        </w:rPr>
        <w:t xml:space="preserve">    委托人应在检测工作完成后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bCs/>
          <w:sz w:val="24"/>
          <w:szCs w:val="24"/>
        </w:rPr>
        <w:t>天内支付检测费用。</w:t>
      </w:r>
    </w:p>
    <w:p w14:paraId="701128C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Cs/>
          <w:sz w:val="24"/>
          <w:szCs w:val="24"/>
        </w:rPr>
      </w:pPr>
      <w:r>
        <w:rPr>
          <w:rFonts w:hint="eastAsia" w:ascii="仿宋" w:hAnsi="仿宋" w:eastAsia="仿宋" w:cs="仿宋"/>
          <w:bCs/>
          <w:sz w:val="24"/>
          <w:szCs w:val="24"/>
        </w:rPr>
        <w:t xml:space="preserve">  8.3 咨询费用</w:t>
      </w:r>
    </w:p>
    <w:p w14:paraId="47D47AA2">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Cs/>
          <w:sz w:val="24"/>
          <w:szCs w:val="24"/>
        </w:rPr>
      </w:pPr>
      <w:r>
        <w:rPr>
          <w:rFonts w:hint="eastAsia" w:ascii="仿宋" w:hAnsi="仿宋" w:eastAsia="仿宋" w:cs="仿宋"/>
          <w:bCs/>
          <w:sz w:val="24"/>
          <w:szCs w:val="24"/>
        </w:rPr>
        <w:t xml:space="preserve">    委托人应在咨询工作完成后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bCs/>
          <w:sz w:val="24"/>
          <w:szCs w:val="24"/>
        </w:rPr>
        <w:t>天内支付咨询费用。</w:t>
      </w:r>
    </w:p>
    <w:p w14:paraId="37137AC0">
      <w:pPr>
        <w:keepNext w:val="0"/>
        <w:keepLines w:val="0"/>
        <w:pageBreakBefore w:val="0"/>
        <w:widowControl w:val="0"/>
        <w:kinsoku/>
        <w:wordWrap/>
        <w:overflowPunct/>
        <w:topLinePunct w:val="0"/>
        <w:autoSpaceDE/>
        <w:autoSpaceDN/>
        <w:bidi w:val="0"/>
        <w:snapToGrid w:val="0"/>
        <w:spacing w:line="360" w:lineRule="auto"/>
        <w:ind w:firstLine="235" w:firstLineChars="98"/>
        <w:jc w:val="left"/>
        <w:textAlignment w:val="auto"/>
        <w:rPr>
          <w:rFonts w:hint="eastAsia" w:ascii="仿宋" w:hAnsi="仿宋" w:eastAsia="仿宋" w:cs="仿宋"/>
          <w:sz w:val="24"/>
          <w:szCs w:val="24"/>
        </w:rPr>
      </w:pPr>
      <w:r>
        <w:rPr>
          <w:rFonts w:hint="eastAsia" w:ascii="仿宋" w:hAnsi="仿宋" w:eastAsia="仿宋" w:cs="仿宋"/>
          <w:sz w:val="24"/>
          <w:szCs w:val="24"/>
        </w:rPr>
        <w:t>8.4 奖励</w:t>
      </w:r>
    </w:p>
    <w:p w14:paraId="25549F84">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合理化建议的奖励金额按下列方法确定为：</w:t>
      </w:r>
    </w:p>
    <w:p w14:paraId="1D6DA04E">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奖励金额＝工程投资节省额×奖励金额的比率；</w:t>
      </w:r>
    </w:p>
    <w:p w14:paraId="5392C07C">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奖励金额的比率为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791FB6A">
      <w:pPr>
        <w:keepNext w:val="0"/>
        <w:keepLines w:val="0"/>
        <w:pageBreakBefore w:val="0"/>
        <w:widowControl w:val="0"/>
        <w:kinsoku/>
        <w:wordWrap/>
        <w:overflowPunct/>
        <w:topLinePunct w:val="0"/>
        <w:autoSpaceDE/>
        <w:autoSpaceDN/>
        <w:bidi w:val="0"/>
        <w:adjustRightInd w:val="0"/>
        <w:snapToGrid w:val="0"/>
        <w:spacing w:line="360" w:lineRule="auto"/>
        <w:ind w:firstLine="235" w:firstLineChars="98"/>
        <w:jc w:val="left"/>
        <w:textAlignment w:val="auto"/>
        <w:rPr>
          <w:rFonts w:hint="eastAsia" w:ascii="仿宋" w:hAnsi="仿宋" w:eastAsia="仿宋" w:cs="仿宋"/>
          <w:sz w:val="24"/>
          <w:szCs w:val="24"/>
        </w:rPr>
      </w:pPr>
      <w:r>
        <w:rPr>
          <w:rFonts w:hint="eastAsia" w:ascii="仿宋" w:hAnsi="仿宋" w:eastAsia="仿宋" w:cs="仿宋"/>
          <w:sz w:val="24"/>
          <w:szCs w:val="24"/>
        </w:rPr>
        <w:t>8.6 保密</w:t>
      </w:r>
    </w:p>
    <w:p w14:paraId="148C95E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sz w:val="24"/>
          <w:szCs w:val="24"/>
        </w:rPr>
        <w:t>委托人申明的保密事项和期限：</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10年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461CD0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sz w:val="24"/>
          <w:szCs w:val="24"/>
        </w:rPr>
        <w:t>监理人申明的保密事项和期限：</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10年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F11066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sz w:val="24"/>
          <w:szCs w:val="24"/>
        </w:rPr>
        <w:t>第三方申明的保密事项和期限：</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10年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53CCD4D">
      <w:pPr>
        <w:keepNext w:val="0"/>
        <w:keepLines w:val="0"/>
        <w:pageBreakBefore w:val="0"/>
        <w:widowControl w:val="0"/>
        <w:kinsoku/>
        <w:wordWrap/>
        <w:overflowPunct/>
        <w:topLinePunct w:val="0"/>
        <w:autoSpaceDE/>
        <w:autoSpaceDN/>
        <w:bidi w:val="0"/>
        <w:snapToGrid w:val="0"/>
        <w:spacing w:line="360" w:lineRule="auto"/>
        <w:ind w:firstLine="235" w:firstLineChars="98"/>
        <w:jc w:val="left"/>
        <w:textAlignment w:val="auto"/>
        <w:rPr>
          <w:rFonts w:hint="eastAsia" w:ascii="仿宋" w:hAnsi="仿宋" w:eastAsia="仿宋" w:cs="仿宋"/>
          <w:bCs/>
          <w:sz w:val="24"/>
          <w:szCs w:val="24"/>
        </w:rPr>
      </w:pPr>
      <w:r>
        <w:rPr>
          <w:rFonts w:hint="eastAsia" w:ascii="仿宋" w:hAnsi="仿宋" w:eastAsia="仿宋" w:cs="仿宋"/>
          <w:sz w:val="24"/>
          <w:szCs w:val="24"/>
        </w:rPr>
        <w:t>8.8</w:t>
      </w:r>
      <w:r>
        <w:rPr>
          <w:rFonts w:hint="eastAsia" w:ascii="仿宋" w:hAnsi="仿宋" w:eastAsia="仿宋" w:cs="仿宋"/>
          <w:bCs/>
          <w:sz w:val="24"/>
          <w:szCs w:val="24"/>
        </w:rPr>
        <w:t>著作权</w:t>
      </w:r>
    </w:p>
    <w:p w14:paraId="4D7B6265">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监理人在本合同履行期间及本合同终止后两年内出版涉及本工程的有关监理与相关服务的资料的限制条件：</w:t>
      </w:r>
      <w:r>
        <w:rPr>
          <w:rFonts w:hint="eastAsia" w:ascii="仿宋" w:hAnsi="仿宋" w:eastAsia="仿宋" w:cs="仿宋"/>
          <w:sz w:val="24"/>
          <w:szCs w:val="24"/>
          <w:u w:val="single"/>
        </w:rPr>
        <w:t xml:space="preserve">    无          </w:t>
      </w:r>
      <w:r>
        <w:rPr>
          <w:rFonts w:hint="eastAsia" w:ascii="仿宋" w:hAnsi="仿宋" w:eastAsia="仿宋" w:cs="仿宋"/>
          <w:sz w:val="24"/>
          <w:szCs w:val="24"/>
        </w:rPr>
        <w:t>。</w:t>
      </w:r>
    </w:p>
    <w:p w14:paraId="45CAE51C">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auto"/>
        <w:rPr>
          <w:rFonts w:hint="eastAsia" w:ascii="仿宋" w:hAnsi="仿宋" w:eastAsia="仿宋" w:cs="仿宋"/>
          <w:sz w:val="24"/>
          <w:szCs w:val="24"/>
        </w:rPr>
      </w:pPr>
      <w:r>
        <w:rPr>
          <w:rFonts w:hint="eastAsia" w:ascii="仿宋" w:hAnsi="仿宋" w:eastAsia="仿宋" w:cs="仿宋"/>
          <w:sz w:val="24"/>
          <w:szCs w:val="24"/>
        </w:rPr>
        <w:t>9. 补充条款</w:t>
      </w:r>
    </w:p>
    <w:p w14:paraId="2679060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p>
    <w:p w14:paraId="132EAEAF">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6F89162">
      <w:pPr>
        <w:keepNext w:val="0"/>
        <w:keepLines w:val="0"/>
        <w:pageBreakBefore/>
        <w:widowControl w:val="0"/>
        <w:kinsoku/>
        <w:wordWrap/>
        <w:overflowPunct/>
        <w:topLinePunct w:val="0"/>
        <w:autoSpaceDE/>
        <w:autoSpaceDN/>
        <w:bidi w:val="0"/>
        <w:spacing w:line="5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附录A  相关服务的范围和内容</w:t>
      </w:r>
    </w:p>
    <w:p w14:paraId="577AA4C0">
      <w:pPr>
        <w:keepNext w:val="0"/>
        <w:keepLines w:val="0"/>
        <w:widowControl w:val="0"/>
        <w:kinsoku/>
        <w:wordWrap/>
        <w:overflowPunct/>
        <w:topLinePunct w:val="0"/>
        <w:autoSpaceDE/>
        <w:autoSpaceDN/>
        <w:bidi w:val="0"/>
        <w:snapToGrid w:val="0"/>
        <w:spacing w:before="156" w:beforeLines="50" w:after="156" w:afterLines="50" w:line="500" w:lineRule="exact"/>
        <w:ind w:firstLine="960" w:firstLineChars="400"/>
        <w:textAlignment w:val="auto"/>
        <w:rPr>
          <w:rFonts w:hint="eastAsia" w:ascii="仿宋" w:hAnsi="仿宋" w:eastAsia="仿宋" w:cs="仿宋"/>
          <w:kern w:val="0"/>
          <w:sz w:val="24"/>
          <w:szCs w:val="24"/>
        </w:rPr>
      </w:pPr>
      <w:r>
        <w:rPr>
          <w:rFonts w:hint="eastAsia" w:ascii="仿宋" w:hAnsi="仿宋" w:eastAsia="仿宋" w:cs="仿宋"/>
          <w:kern w:val="0"/>
          <w:sz w:val="24"/>
          <w:szCs w:val="24"/>
        </w:rPr>
        <w:t>A-1 勘察阶段：</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p>
    <w:p w14:paraId="533D9FC2">
      <w:pPr>
        <w:keepNext w:val="0"/>
        <w:keepLines w:val="0"/>
        <w:widowControl w:val="0"/>
        <w:kinsoku/>
        <w:wordWrap/>
        <w:overflowPunct/>
        <w:topLinePunct w:val="0"/>
        <w:autoSpaceDE/>
        <w:autoSpaceDN/>
        <w:bidi w:val="0"/>
        <w:snapToGrid w:val="0"/>
        <w:spacing w:before="156" w:beforeLines="50" w:after="156" w:afterLines="50"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595270B1">
      <w:pPr>
        <w:keepNext w:val="0"/>
        <w:keepLines w:val="0"/>
        <w:widowControl w:val="0"/>
        <w:kinsoku/>
        <w:wordWrap/>
        <w:overflowPunct/>
        <w:topLinePunct w:val="0"/>
        <w:autoSpaceDE/>
        <w:autoSpaceDN/>
        <w:bidi w:val="0"/>
        <w:snapToGrid w:val="0"/>
        <w:spacing w:before="156" w:beforeLines="50" w:after="156" w:afterLines="50" w:line="500" w:lineRule="exact"/>
        <w:ind w:firstLine="960" w:firstLineChars="400"/>
        <w:textAlignment w:val="auto"/>
        <w:rPr>
          <w:rFonts w:hint="eastAsia" w:ascii="仿宋" w:hAnsi="仿宋" w:eastAsia="仿宋" w:cs="仿宋"/>
          <w:kern w:val="0"/>
          <w:sz w:val="24"/>
          <w:szCs w:val="24"/>
        </w:rPr>
      </w:pPr>
      <w:r>
        <w:rPr>
          <w:rFonts w:hint="eastAsia" w:ascii="仿宋" w:hAnsi="仿宋" w:eastAsia="仿宋" w:cs="仿宋"/>
          <w:kern w:val="0"/>
          <w:sz w:val="24"/>
          <w:szCs w:val="24"/>
        </w:rPr>
        <w:t>A-2 设计阶段：</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6F0F977">
      <w:pPr>
        <w:keepNext w:val="0"/>
        <w:keepLines w:val="0"/>
        <w:widowControl w:val="0"/>
        <w:kinsoku/>
        <w:wordWrap/>
        <w:overflowPunct/>
        <w:topLinePunct w:val="0"/>
        <w:autoSpaceDE/>
        <w:autoSpaceDN/>
        <w:bidi w:val="0"/>
        <w:snapToGrid w:val="0"/>
        <w:spacing w:before="156" w:beforeLines="50" w:after="156" w:afterLines="50"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D38AA71">
      <w:pPr>
        <w:keepNext w:val="0"/>
        <w:keepLines w:val="0"/>
        <w:widowControl w:val="0"/>
        <w:kinsoku/>
        <w:wordWrap/>
        <w:overflowPunct/>
        <w:topLinePunct w:val="0"/>
        <w:autoSpaceDE/>
        <w:autoSpaceDN/>
        <w:bidi w:val="0"/>
        <w:snapToGrid w:val="0"/>
        <w:spacing w:before="156" w:beforeLines="50" w:after="156" w:afterLines="50" w:line="500" w:lineRule="exact"/>
        <w:ind w:firstLine="960" w:firstLineChars="400"/>
        <w:textAlignment w:val="auto"/>
        <w:rPr>
          <w:rFonts w:hint="eastAsia" w:ascii="仿宋" w:hAnsi="仿宋" w:eastAsia="仿宋" w:cs="仿宋"/>
          <w:kern w:val="0"/>
          <w:sz w:val="24"/>
          <w:szCs w:val="24"/>
        </w:rPr>
      </w:pPr>
      <w:r>
        <w:rPr>
          <w:rFonts w:hint="eastAsia" w:ascii="仿宋" w:hAnsi="仿宋" w:eastAsia="仿宋" w:cs="仿宋"/>
          <w:kern w:val="0"/>
          <w:sz w:val="24"/>
          <w:szCs w:val="24"/>
        </w:rPr>
        <w:t>A-3 保修阶段：</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p>
    <w:p w14:paraId="5F7EE299">
      <w:pPr>
        <w:keepNext w:val="0"/>
        <w:keepLines w:val="0"/>
        <w:widowControl w:val="0"/>
        <w:kinsoku/>
        <w:wordWrap/>
        <w:overflowPunct/>
        <w:topLinePunct w:val="0"/>
        <w:autoSpaceDE/>
        <w:autoSpaceDN/>
        <w:bidi w:val="0"/>
        <w:snapToGrid w:val="0"/>
        <w:spacing w:before="156" w:beforeLines="50" w:after="156" w:afterLines="50"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9D82208">
      <w:pPr>
        <w:keepNext w:val="0"/>
        <w:keepLines w:val="0"/>
        <w:widowControl w:val="0"/>
        <w:kinsoku/>
        <w:wordWrap/>
        <w:overflowPunct/>
        <w:topLinePunct w:val="0"/>
        <w:autoSpaceDE/>
        <w:autoSpaceDN/>
        <w:bidi w:val="0"/>
        <w:snapToGrid w:val="0"/>
        <w:spacing w:before="156" w:beforeLines="50" w:after="156" w:afterLines="50" w:line="500" w:lineRule="exact"/>
        <w:ind w:firstLine="960" w:firstLineChars="400"/>
        <w:textAlignment w:val="auto"/>
        <w:rPr>
          <w:rFonts w:hint="eastAsia" w:ascii="仿宋" w:hAnsi="仿宋" w:eastAsia="仿宋" w:cs="仿宋"/>
          <w:sz w:val="24"/>
          <w:szCs w:val="24"/>
          <w:u w:val="single"/>
          <w:lang w:val="en-US" w:eastAsia="zh-CN"/>
        </w:rPr>
      </w:pPr>
      <w:r>
        <w:rPr>
          <w:rFonts w:hint="eastAsia" w:ascii="仿宋" w:hAnsi="仿宋" w:eastAsia="仿宋" w:cs="仿宋"/>
          <w:kern w:val="0"/>
          <w:sz w:val="24"/>
          <w:szCs w:val="24"/>
        </w:rPr>
        <w:t xml:space="preserve">A-4 </w:t>
      </w:r>
      <w:r>
        <w:rPr>
          <w:rFonts w:hint="eastAsia" w:ascii="仿宋" w:hAnsi="仿宋" w:eastAsia="仿宋" w:cs="仿宋"/>
          <w:sz w:val="24"/>
          <w:szCs w:val="24"/>
        </w:rPr>
        <w:t>其他（专业技术咨询、外部协调工作等）：</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val="en-US" w:eastAsia="zh-CN"/>
        </w:rPr>
        <w:t xml:space="preserve">     </w:t>
      </w:r>
    </w:p>
    <w:p w14:paraId="4C93A8F1">
      <w:pPr>
        <w:keepNext w:val="0"/>
        <w:keepLines w:val="0"/>
        <w:widowControl w:val="0"/>
        <w:kinsoku/>
        <w:wordWrap/>
        <w:overflowPunct/>
        <w:topLinePunct w:val="0"/>
        <w:autoSpaceDE/>
        <w:autoSpaceDN/>
        <w:bidi w:val="0"/>
        <w:snapToGrid w:val="0"/>
        <w:spacing w:before="156" w:beforeLines="50" w:after="156" w:afterLines="50"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11E6C10">
      <w:pPr>
        <w:keepNext w:val="0"/>
        <w:keepLines w:val="0"/>
        <w:widowControl w:val="0"/>
        <w:kinsoku/>
        <w:wordWrap/>
        <w:overflowPunct/>
        <w:topLinePunct w:val="0"/>
        <w:autoSpaceDE/>
        <w:autoSpaceDN/>
        <w:bidi w:val="0"/>
        <w:snapToGrid w:val="0"/>
        <w:spacing w:before="156" w:beforeLines="50" w:after="156" w:afterLines="50" w:line="500" w:lineRule="exact"/>
        <w:ind w:firstLine="480" w:firstLineChars="200"/>
        <w:textAlignment w:val="auto"/>
        <w:rPr>
          <w:rFonts w:hint="eastAsia" w:ascii="仿宋" w:hAnsi="仿宋" w:eastAsia="仿宋" w:cs="仿宋"/>
          <w:sz w:val="24"/>
          <w:szCs w:val="24"/>
        </w:rPr>
      </w:pPr>
    </w:p>
    <w:p w14:paraId="7AE74572">
      <w:pPr>
        <w:keepNext w:val="0"/>
        <w:keepLines w:val="0"/>
        <w:widowControl w:val="0"/>
        <w:kinsoku/>
        <w:wordWrap/>
        <w:overflowPunct/>
        <w:topLinePunct w:val="0"/>
        <w:autoSpaceDE/>
        <w:autoSpaceDN/>
        <w:bidi w:val="0"/>
        <w:spacing w:line="500" w:lineRule="exact"/>
        <w:textAlignment w:val="auto"/>
        <w:rPr>
          <w:rFonts w:hint="eastAsia" w:ascii="仿宋" w:hAnsi="仿宋" w:eastAsia="仿宋" w:cs="仿宋"/>
          <w:bCs/>
          <w:sz w:val="24"/>
          <w:szCs w:val="24"/>
        </w:rPr>
      </w:pPr>
    </w:p>
    <w:p w14:paraId="1CDABC05">
      <w:pPr>
        <w:pageBreakBefore/>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附录B  委托人派遣的人员和提供的房屋、资料、设备</w:t>
      </w:r>
    </w:p>
    <w:p w14:paraId="2058ACE1">
      <w:pPr>
        <w:spacing w:before="156" w:beforeLines="50" w:line="360" w:lineRule="auto"/>
        <w:rPr>
          <w:rFonts w:hint="eastAsia" w:ascii="仿宋" w:hAnsi="仿宋" w:eastAsia="仿宋" w:cs="仿宋"/>
          <w:b/>
          <w:kern w:val="0"/>
          <w:sz w:val="24"/>
          <w:szCs w:val="24"/>
        </w:rPr>
      </w:pPr>
      <w:r>
        <w:rPr>
          <w:rFonts w:hint="eastAsia" w:ascii="仿宋" w:hAnsi="仿宋" w:eastAsia="仿宋" w:cs="仿宋"/>
          <w:b/>
          <w:kern w:val="0"/>
          <w:sz w:val="24"/>
          <w:szCs w:val="24"/>
        </w:rPr>
        <w:t>B-1  委托人派遣的人员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09DF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3EB7450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名称</w:t>
            </w:r>
          </w:p>
        </w:tc>
        <w:tc>
          <w:tcPr>
            <w:tcW w:w="1770" w:type="dxa"/>
            <w:noWrap w:val="0"/>
            <w:vAlign w:val="top"/>
          </w:tcPr>
          <w:p w14:paraId="6F36FD5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130" w:type="dxa"/>
            <w:noWrap w:val="0"/>
            <w:vAlign w:val="top"/>
          </w:tcPr>
          <w:p w14:paraId="7B899B0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工作要求</w:t>
            </w:r>
          </w:p>
        </w:tc>
        <w:tc>
          <w:tcPr>
            <w:tcW w:w="1860" w:type="dxa"/>
            <w:noWrap w:val="0"/>
            <w:vAlign w:val="top"/>
          </w:tcPr>
          <w:p w14:paraId="5DD119F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提供时间</w:t>
            </w:r>
          </w:p>
        </w:tc>
      </w:tr>
      <w:tr w14:paraId="612EE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321A0A84">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 工程技术人员 </w:t>
            </w:r>
          </w:p>
        </w:tc>
        <w:tc>
          <w:tcPr>
            <w:tcW w:w="1770" w:type="dxa"/>
            <w:noWrap w:val="0"/>
            <w:vAlign w:val="top"/>
          </w:tcPr>
          <w:p w14:paraId="77522AED">
            <w:pPr>
              <w:spacing w:line="360" w:lineRule="auto"/>
              <w:rPr>
                <w:rFonts w:hint="eastAsia" w:ascii="仿宋" w:hAnsi="仿宋" w:eastAsia="仿宋" w:cs="仿宋"/>
                <w:sz w:val="24"/>
                <w:szCs w:val="24"/>
              </w:rPr>
            </w:pPr>
          </w:p>
        </w:tc>
        <w:tc>
          <w:tcPr>
            <w:tcW w:w="2130" w:type="dxa"/>
            <w:noWrap w:val="0"/>
            <w:vAlign w:val="top"/>
          </w:tcPr>
          <w:p w14:paraId="2C976203">
            <w:pPr>
              <w:spacing w:line="360" w:lineRule="auto"/>
              <w:rPr>
                <w:rFonts w:hint="eastAsia" w:ascii="仿宋" w:hAnsi="仿宋" w:eastAsia="仿宋" w:cs="仿宋"/>
                <w:sz w:val="24"/>
                <w:szCs w:val="24"/>
              </w:rPr>
            </w:pPr>
          </w:p>
        </w:tc>
        <w:tc>
          <w:tcPr>
            <w:tcW w:w="1860" w:type="dxa"/>
            <w:noWrap w:val="0"/>
            <w:vAlign w:val="top"/>
          </w:tcPr>
          <w:p w14:paraId="64CD8CF8">
            <w:pPr>
              <w:spacing w:line="360" w:lineRule="auto"/>
              <w:rPr>
                <w:rFonts w:hint="eastAsia" w:ascii="仿宋" w:hAnsi="仿宋" w:eastAsia="仿宋" w:cs="仿宋"/>
                <w:sz w:val="24"/>
                <w:szCs w:val="24"/>
              </w:rPr>
            </w:pPr>
          </w:p>
        </w:tc>
      </w:tr>
      <w:tr w14:paraId="72F89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507CEC05">
            <w:pPr>
              <w:spacing w:line="360" w:lineRule="auto"/>
              <w:rPr>
                <w:rFonts w:hint="eastAsia" w:ascii="仿宋" w:hAnsi="仿宋" w:eastAsia="仿宋" w:cs="仿宋"/>
                <w:sz w:val="24"/>
                <w:szCs w:val="24"/>
              </w:rPr>
            </w:pPr>
            <w:r>
              <w:rPr>
                <w:rFonts w:hint="eastAsia" w:ascii="仿宋" w:hAnsi="仿宋" w:eastAsia="仿宋" w:cs="仿宋"/>
                <w:sz w:val="24"/>
                <w:szCs w:val="24"/>
              </w:rPr>
              <w:t>2. 辅助工作人员</w:t>
            </w:r>
          </w:p>
        </w:tc>
        <w:tc>
          <w:tcPr>
            <w:tcW w:w="1770" w:type="dxa"/>
            <w:noWrap w:val="0"/>
            <w:vAlign w:val="top"/>
          </w:tcPr>
          <w:p w14:paraId="0511FBCF">
            <w:pPr>
              <w:spacing w:line="360" w:lineRule="auto"/>
              <w:rPr>
                <w:rFonts w:hint="eastAsia" w:ascii="仿宋" w:hAnsi="仿宋" w:eastAsia="仿宋" w:cs="仿宋"/>
                <w:sz w:val="24"/>
                <w:szCs w:val="24"/>
              </w:rPr>
            </w:pPr>
          </w:p>
        </w:tc>
        <w:tc>
          <w:tcPr>
            <w:tcW w:w="2130" w:type="dxa"/>
            <w:noWrap w:val="0"/>
            <w:vAlign w:val="top"/>
          </w:tcPr>
          <w:p w14:paraId="16B9B2D8">
            <w:pPr>
              <w:spacing w:line="360" w:lineRule="auto"/>
              <w:rPr>
                <w:rFonts w:hint="eastAsia" w:ascii="仿宋" w:hAnsi="仿宋" w:eastAsia="仿宋" w:cs="仿宋"/>
                <w:sz w:val="24"/>
                <w:szCs w:val="24"/>
              </w:rPr>
            </w:pPr>
          </w:p>
        </w:tc>
        <w:tc>
          <w:tcPr>
            <w:tcW w:w="1860" w:type="dxa"/>
            <w:noWrap w:val="0"/>
            <w:vAlign w:val="top"/>
          </w:tcPr>
          <w:p w14:paraId="2763EAAF">
            <w:pPr>
              <w:spacing w:line="360" w:lineRule="auto"/>
              <w:rPr>
                <w:rFonts w:hint="eastAsia" w:ascii="仿宋" w:hAnsi="仿宋" w:eastAsia="仿宋" w:cs="仿宋"/>
                <w:sz w:val="24"/>
                <w:szCs w:val="24"/>
              </w:rPr>
            </w:pPr>
          </w:p>
        </w:tc>
      </w:tr>
      <w:tr w14:paraId="05799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0410491A">
            <w:pPr>
              <w:spacing w:line="360" w:lineRule="auto"/>
              <w:rPr>
                <w:rFonts w:hint="eastAsia" w:ascii="仿宋" w:hAnsi="仿宋" w:eastAsia="仿宋" w:cs="仿宋"/>
                <w:sz w:val="24"/>
                <w:szCs w:val="24"/>
              </w:rPr>
            </w:pPr>
            <w:r>
              <w:rPr>
                <w:rFonts w:hint="eastAsia" w:ascii="仿宋" w:hAnsi="仿宋" w:eastAsia="仿宋" w:cs="仿宋"/>
                <w:sz w:val="24"/>
                <w:szCs w:val="24"/>
              </w:rPr>
              <w:t>3. 其他人员</w:t>
            </w:r>
          </w:p>
        </w:tc>
        <w:tc>
          <w:tcPr>
            <w:tcW w:w="1770" w:type="dxa"/>
            <w:noWrap w:val="0"/>
            <w:vAlign w:val="top"/>
          </w:tcPr>
          <w:p w14:paraId="0C51ED6E">
            <w:pPr>
              <w:spacing w:line="360" w:lineRule="auto"/>
              <w:rPr>
                <w:rFonts w:hint="eastAsia" w:ascii="仿宋" w:hAnsi="仿宋" w:eastAsia="仿宋" w:cs="仿宋"/>
                <w:sz w:val="24"/>
                <w:szCs w:val="24"/>
              </w:rPr>
            </w:pPr>
          </w:p>
        </w:tc>
        <w:tc>
          <w:tcPr>
            <w:tcW w:w="2130" w:type="dxa"/>
            <w:noWrap w:val="0"/>
            <w:vAlign w:val="top"/>
          </w:tcPr>
          <w:p w14:paraId="32BC7F01">
            <w:pPr>
              <w:spacing w:line="360" w:lineRule="auto"/>
              <w:rPr>
                <w:rFonts w:hint="eastAsia" w:ascii="仿宋" w:hAnsi="仿宋" w:eastAsia="仿宋" w:cs="仿宋"/>
                <w:sz w:val="24"/>
                <w:szCs w:val="24"/>
              </w:rPr>
            </w:pPr>
          </w:p>
        </w:tc>
        <w:tc>
          <w:tcPr>
            <w:tcW w:w="1860" w:type="dxa"/>
            <w:noWrap w:val="0"/>
            <w:vAlign w:val="top"/>
          </w:tcPr>
          <w:p w14:paraId="70BB9F22">
            <w:pPr>
              <w:spacing w:line="360" w:lineRule="auto"/>
              <w:rPr>
                <w:rFonts w:hint="eastAsia" w:ascii="仿宋" w:hAnsi="仿宋" w:eastAsia="仿宋" w:cs="仿宋"/>
                <w:sz w:val="24"/>
                <w:szCs w:val="24"/>
              </w:rPr>
            </w:pPr>
          </w:p>
        </w:tc>
      </w:tr>
      <w:tr w14:paraId="673B1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42C470C2">
            <w:pPr>
              <w:spacing w:line="360" w:lineRule="auto"/>
              <w:rPr>
                <w:rFonts w:hint="eastAsia" w:ascii="仿宋" w:hAnsi="仿宋" w:eastAsia="仿宋" w:cs="仿宋"/>
                <w:sz w:val="24"/>
                <w:szCs w:val="24"/>
              </w:rPr>
            </w:pPr>
          </w:p>
        </w:tc>
        <w:tc>
          <w:tcPr>
            <w:tcW w:w="1770" w:type="dxa"/>
            <w:noWrap w:val="0"/>
            <w:vAlign w:val="top"/>
          </w:tcPr>
          <w:p w14:paraId="2CC0CB34">
            <w:pPr>
              <w:spacing w:line="360" w:lineRule="auto"/>
              <w:rPr>
                <w:rFonts w:hint="eastAsia" w:ascii="仿宋" w:hAnsi="仿宋" w:eastAsia="仿宋" w:cs="仿宋"/>
                <w:sz w:val="24"/>
                <w:szCs w:val="24"/>
              </w:rPr>
            </w:pPr>
          </w:p>
        </w:tc>
        <w:tc>
          <w:tcPr>
            <w:tcW w:w="2130" w:type="dxa"/>
            <w:noWrap w:val="0"/>
            <w:vAlign w:val="top"/>
          </w:tcPr>
          <w:p w14:paraId="16CA9B9D">
            <w:pPr>
              <w:spacing w:line="360" w:lineRule="auto"/>
              <w:rPr>
                <w:rFonts w:hint="eastAsia" w:ascii="仿宋" w:hAnsi="仿宋" w:eastAsia="仿宋" w:cs="仿宋"/>
                <w:sz w:val="24"/>
                <w:szCs w:val="24"/>
              </w:rPr>
            </w:pPr>
          </w:p>
        </w:tc>
        <w:tc>
          <w:tcPr>
            <w:tcW w:w="1860" w:type="dxa"/>
            <w:noWrap w:val="0"/>
            <w:vAlign w:val="top"/>
          </w:tcPr>
          <w:p w14:paraId="503282A4">
            <w:pPr>
              <w:spacing w:line="360" w:lineRule="auto"/>
              <w:rPr>
                <w:rFonts w:hint="eastAsia" w:ascii="仿宋" w:hAnsi="仿宋" w:eastAsia="仿宋" w:cs="仿宋"/>
                <w:sz w:val="24"/>
                <w:szCs w:val="24"/>
              </w:rPr>
            </w:pPr>
          </w:p>
        </w:tc>
      </w:tr>
    </w:tbl>
    <w:p w14:paraId="1BB55D54">
      <w:pPr>
        <w:keepNext w:val="0"/>
        <w:keepLines w:val="0"/>
        <w:pageBreakBefore w:val="0"/>
        <w:widowControl w:val="0"/>
        <w:kinsoku/>
        <w:wordWrap/>
        <w:overflowPunct/>
        <w:topLinePunct w:val="0"/>
        <w:autoSpaceDE/>
        <w:autoSpaceDN/>
        <w:bidi w:val="0"/>
        <w:adjustRightInd/>
        <w:snapToGrid/>
        <w:spacing w:before="156" w:beforeLines="50" w:line="360" w:lineRule="auto"/>
        <w:textAlignment w:val="auto"/>
        <w:outlineLvl w:val="9"/>
        <w:rPr>
          <w:rFonts w:hint="eastAsia" w:ascii="仿宋" w:hAnsi="仿宋" w:eastAsia="仿宋" w:cs="仿宋"/>
          <w:b/>
          <w:kern w:val="0"/>
          <w:sz w:val="24"/>
          <w:szCs w:val="24"/>
        </w:rPr>
      </w:pPr>
      <w:r>
        <w:rPr>
          <w:rFonts w:hint="eastAsia" w:ascii="仿宋" w:hAnsi="仿宋" w:eastAsia="仿宋" w:cs="仿宋"/>
          <w:b/>
          <w:kern w:val="0"/>
          <w:sz w:val="24"/>
          <w:szCs w:val="24"/>
        </w:rPr>
        <w:t>B-2  委托人提供的房屋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5"/>
        <w:gridCol w:w="1513"/>
        <w:gridCol w:w="2130"/>
        <w:gridCol w:w="1860"/>
      </w:tblGrid>
      <w:tr w14:paraId="1AB9F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5" w:type="dxa"/>
            <w:noWrap w:val="0"/>
            <w:vAlign w:val="top"/>
          </w:tcPr>
          <w:p w14:paraId="632A5AA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名称</w:t>
            </w:r>
          </w:p>
        </w:tc>
        <w:tc>
          <w:tcPr>
            <w:tcW w:w="1513" w:type="dxa"/>
            <w:noWrap w:val="0"/>
            <w:vAlign w:val="top"/>
          </w:tcPr>
          <w:p w14:paraId="4D4E84C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130" w:type="dxa"/>
            <w:noWrap w:val="0"/>
            <w:vAlign w:val="top"/>
          </w:tcPr>
          <w:p w14:paraId="533BE38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面积</w:t>
            </w:r>
          </w:p>
        </w:tc>
        <w:tc>
          <w:tcPr>
            <w:tcW w:w="1860" w:type="dxa"/>
            <w:noWrap w:val="0"/>
            <w:vAlign w:val="top"/>
          </w:tcPr>
          <w:p w14:paraId="2F4112F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提供时间</w:t>
            </w:r>
          </w:p>
        </w:tc>
      </w:tr>
      <w:tr w14:paraId="02159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5" w:type="dxa"/>
            <w:noWrap w:val="0"/>
            <w:vAlign w:val="top"/>
          </w:tcPr>
          <w:p w14:paraId="00088AA7">
            <w:pPr>
              <w:spacing w:line="360" w:lineRule="auto"/>
              <w:rPr>
                <w:rFonts w:hint="eastAsia" w:ascii="仿宋" w:hAnsi="仿宋" w:eastAsia="仿宋" w:cs="仿宋"/>
                <w:sz w:val="24"/>
                <w:szCs w:val="24"/>
              </w:rPr>
            </w:pPr>
            <w:r>
              <w:rPr>
                <w:rFonts w:hint="eastAsia" w:ascii="仿宋" w:hAnsi="仿宋" w:eastAsia="仿宋" w:cs="仿宋"/>
                <w:sz w:val="24"/>
                <w:szCs w:val="24"/>
              </w:rPr>
              <w:t>1. 办公用房</w:t>
            </w:r>
          </w:p>
        </w:tc>
        <w:tc>
          <w:tcPr>
            <w:tcW w:w="1513" w:type="dxa"/>
            <w:noWrap w:val="0"/>
            <w:vAlign w:val="top"/>
          </w:tcPr>
          <w:p w14:paraId="33753417">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 xml:space="preserve"> </w:t>
            </w:r>
          </w:p>
        </w:tc>
        <w:tc>
          <w:tcPr>
            <w:tcW w:w="2130" w:type="dxa"/>
            <w:noWrap w:val="0"/>
            <w:vAlign w:val="top"/>
          </w:tcPr>
          <w:p w14:paraId="34ECD685">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 xml:space="preserve"> </w:t>
            </w:r>
          </w:p>
        </w:tc>
        <w:tc>
          <w:tcPr>
            <w:tcW w:w="1860" w:type="dxa"/>
            <w:noWrap w:val="0"/>
            <w:vAlign w:val="top"/>
          </w:tcPr>
          <w:p w14:paraId="1FE45400">
            <w:pPr>
              <w:spacing w:line="360" w:lineRule="auto"/>
              <w:rPr>
                <w:rFonts w:hint="eastAsia" w:ascii="仿宋" w:hAnsi="仿宋" w:eastAsia="仿宋" w:cs="仿宋"/>
                <w:sz w:val="24"/>
                <w:szCs w:val="24"/>
              </w:rPr>
            </w:pPr>
          </w:p>
        </w:tc>
      </w:tr>
      <w:tr w14:paraId="0871A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5" w:type="dxa"/>
            <w:noWrap w:val="0"/>
            <w:vAlign w:val="top"/>
          </w:tcPr>
          <w:p w14:paraId="70CE9478">
            <w:pPr>
              <w:spacing w:line="360" w:lineRule="auto"/>
              <w:rPr>
                <w:rFonts w:hint="eastAsia" w:ascii="仿宋" w:hAnsi="仿宋" w:eastAsia="仿宋" w:cs="仿宋"/>
                <w:sz w:val="24"/>
                <w:szCs w:val="24"/>
              </w:rPr>
            </w:pPr>
            <w:r>
              <w:rPr>
                <w:rFonts w:hint="eastAsia" w:ascii="仿宋" w:hAnsi="仿宋" w:eastAsia="仿宋" w:cs="仿宋"/>
                <w:sz w:val="24"/>
                <w:szCs w:val="24"/>
              </w:rPr>
              <w:t>2. 生活用房</w:t>
            </w:r>
          </w:p>
        </w:tc>
        <w:tc>
          <w:tcPr>
            <w:tcW w:w="1513" w:type="dxa"/>
            <w:noWrap w:val="0"/>
            <w:vAlign w:val="top"/>
          </w:tcPr>
          <w:p w14:paraId="0E23D7BF">
            <w:pPr>
              <w:spacing w:line="360" w:lineRule="auto"/>
              <w:rPr>
                <w:rFonts w:hint="eastAsia" w:ascii="仿宋" w:hAnsi="仿宋" w:eastAsia="仿宋" w:cs="仿宋"/>
                <w:sz w:val="24"/>
                <w:szCs w:val="24"/>
              </w:rPr>
            </w:pPr>
          </w:p>
        </w:tc>
        <w:tc>
          <w:tcPr>
            <w:tcW w:w="2130" w:type="dxa"/>
            <w:noWrap w:val="0"/>
            <w:vAlign w:val="top"/>
          </w:tcPr>
          <w:p w14:paraId="27BD338B">
            <w:pPr>
              <w:spacing w:line="360" w:lineRule="auto"/>
              <w:rPr>
                <w:rFonts w:hint="eastAsia" w:ascii="仿宋" w:hAnsi="仿宋" w:eastAsia="仿宋" w:cs="仿宋"/>
                <w:sz w:val="24"/>
                <w:szCs w:val="24"/>
              </w:rPr>
            </w:pPr>
          </w:p>
        </w:tc>
        <w:tc>
          <w:tcPr>
            <w:tcW w:w="1860" w:type="dxa"/>
            <w:noWrap w:val="0"/>
            <w:vAlign w:val="top"/>
          </w:tcPr>
          <w:p w14:paraId="46D540E2">
            <w:pPr>
              <w:spacing w:line="360" w:lineRule="auto"/>
              <w:rPr>
                <w:rFonts w:hint="eastAsia" w:ascii="仿宋" w:hAnsi="仿宋" w:eastAsia="仿宋" w:cs="仿宋"/>
                <w:sz w:val="24"/>
                <w:szCs w:val="24"/>
              </w:rPr>
            </w:pPr>
          </w:p>
        </w:tc>
      </w:tr>
      <w:tr w14:paraId="29A4B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5" w:type="dxa"/>
            <w:noWrap w:val="0"/>
            <w:vAlign w:val="top"/>
          </w:tcPr>
          <w:p w14:paraId="7C11491E">
            <w:pPr>
              <w:spacing w:line="360" w:lineRule="auto"/>
              <w:rPr>
                <w:rFonts w:hint="eastAsia" w:ascii="仿宋" w:hAnsi="仿宋" w:eastAsia="仿宋" w:cs="仿宋"/>
                <w:dstrike/>
                <w:sz w:val="24"/>
                <w:szCs w:val="24"/>
              </w:rPr>
            </w:pPr>
            <w:r>
              <w:rPr>
                <w:rFonts w:hint="eastAsia" w:ascii="仿宋" w:hAnsi="仿宋" w:eastAsia="仿宋" w:cs="仿宋"/>
                <w:sz w:val="24"/>
                <w:szCs w:val="24"/>
              </w:rPr>
              <w:t>3. 试验用房</w:t>
            </w:r>
          </w:p>
        </w:tc>
        <w:tc>
          <w:tcPr>
            <w:tcW w:w="1513" w:type="dxa"/>
            <w:noWrap w:val="0"/>
            <w:vAlign w:val="top"/>
          </w:tcPr>
          <w:p w14:paraId="2CC2E4FB">
            <w:pPr>
              <w:spacing w:line="360" w:lineRule="auto"/>
              <w:rPr>
                <w:rFonts w:hint="eastAsia" w:ascii="仿宋" w:hAnsi="仿宋" w:eastAsia="仿宋" w:cs="仿宋"/>
                <w:sz w:val="24"/>
                <w:szCs w:val="24"/>
              </w:rPr>
            </w:pPr>
          </w:p>
        </w:tc>
        <w:tc>
          <w:tcPr>
            <w:tcW w:w="2130" w:type="dxa"/>
            <w:noWrap w:val="0"/>
            <w:vAlign w:val="top"/>
          </w:tcPr>
          <w:p w14:paraId="0E41731E">
            <w:pPr>
              <w:spacing w:line="360" w:lineRule="auto"/>
              <w:rPr>
                <w:rFonts w:hint="eastAsia" w:ascii="仿宋" w:hAnsi="仿宋" w:eastAsia="仿宋" w:cs="仿宋"/>
                <w:sz w:val="24"/>
                <w:szCs w:val="24"/>
              </w:rPr>
            </w:pPr>
          </w:p>
        </w:tc>
        <w:tc>
          <w:tcPr>
            <w:tcW w:w="1860" w:type="dxa"/>
            <w:noWrap w:val="0"/>
            <w:vAlign w:val="top"/>
          </w:tcPr>
          <w:p w14:paraId="0AC29E81">
            <w:pPr>
              <w:spacing w:line="360" w:lineRule="auto"/>
              <w:rPr>
                <w:rFonts w:hint="eastAsia" w:ascii="仿宋" w:hAnsi="仿宋" w:eastAsia="仿宋" w:cs="仿宋"/>
                <w:sz w:val="24"/>
                <w:szCs w:val="24"/>
              </w:rPr>
            </w:pPr>
          </w:p>
        </w:tc>
      </w:tr>
      <w:tr w14:paraId="63ECA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5" w:type="dxa"/>
            <w:noWrap w:val="0"/>
            <w:vAlign w:val="top"/>
          </w:tcPr>
          <w:p w14:paraId="2E65794E">
            <w:pPr>
              <w:spacing w:line="360" w:lineRule="auto"/>
              <w:rPr>
                <w:rFonts w:hint="eastAsia" w:ascii="仿宋" w:hAnsi="仿宋" w:eastAsia="仿宋" w:cs="仿宋"/>
                <w:sz w:val="24"/>
                <w:szCs w:val="24"/>
              </w:rPr>
            </w:pPr>
            <w:r>
              <w:rPr>
                <w:rFonts w:hint="eastAsia" w:ascii="仿宋" w:hAnsi="仿宋" w:eastAsia="仿宋" w:cs="仿宋"/>
                <w:sz w:val="24"/>
                <w:szCs w:val="24"/>
              </w:rPr>
              <w:t>4. 样品用房</w:t>
            </w:r>
          </w:p>
        </w:tc>
        <w:tc>
          <w:tcPr>
            <w:tcW w:w="1513" w:type="dxa"/>
            <w:noWrap w:val="0"/>
            <w:vAlign w:val="top"/>
          </w:tcPr>
          <w:p w14:paraId="6F6EAA52">
            <w:pPr>
              <w:spacing w:line="360" w:lineRule="auto"/>
              <w:rPr>
                <w:rFonts w:hint="eastAsia" w:ascii="仿宋" w:hAnsi="仿宋" w:eastAsia="仿宋" w:cs="仿宋"/>
                <w:sz w:val="24"/>
                <w:szCs w:val="24"/>
              </w:rPr>
            </w:pPr>
          </w:p>
        </w:tc>
        <w:tc>
          <w:tcPr>
            <w:tcW w:w="2130" w:type="dxa"/>
            <w:noWrap w:val="0"/>
            <w:vAlign w:val="top"/>
          </w:tcPr>
          <w:p w14:paraId="6B38F877">
            <w:pPr>
              <w:spacing w:line="360" w:lineRule="auto"/>
              <w:rPr>
                <w:rFonts w:hint="eastAsia" w:ascii="仿宋" w:hAnsi="仿宋" w:eastAsia="仿宋" w:cs="仿宋"/>
                <w:sz w:val="24"/>
                <w:szCs w:val="24"/>
              </w:rPr>
            </w:pPr>
          </w:p>
        </w:tc>
        <w:tc>
          <w:tcPr>
            <w:tcW w:w="1860" w:type="dxa"/>
            <w:noWrap w:val="0"/>
            <w:vAlign w:val="top"/>
          </w:tcPr>
          <w:p w14:paraId="0D447A8C">
            <w:pPr>
              <w:spacing w:line="360" w:lineRule="auto"/>
              <w:rPr>
                <w:rFonts w:hint="eastAsia" w:ascii="仿宋" w:hAnsi="仿宋" w:eastAsia="仿宋" w:cs="仿宋"/>
                <w:sz w:val="24"/>
                <w:szCs w:val="24"/>
              </w:rPr>
            </w:pPr>
          </w:p>
        </w:tc>
      </w:tr>
      <w:tr w14:paraId="78FCB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5" w:type="dxa"/>
            <w:noWrap w:val="0"/>
            <w:vAlign w:val="top"/>
          </w:tcPr>
          <w:p w14:paraId="258C3AD9">
            <w:pPr>
              <w:spacing w:line="360" w:lineRule="auto"/>
              <w:rPr>
                <w:rFonts w:hint="eastAsia" w:ascii="仿宋" w:hAnsi="仿宋" w:eastAsia="仿宋" w:cs="仿宋"/>
                <w:sz w:val="24"/>
                <w:szCs w:val="24"/>
              </w:rPr>
            </w:pPr>
          </w:p>
        </w:tc>
        <w:tc>
          <w:tcPr>
            <w:tcW w:w="1513" w:type="dxa"/>
            <w:noWrap w:val="0"/>
            <w:vAlign w:val="top"/>
          </w:tcPr>
          <w:p w14:paraId="7913AFD8">
            <w:pPr>
              <w:spacing w:line="360" w:lineRule="auto"/>
              <w:rPr>
                <w:rFonts w:hint="eastAsia" w:ascii="仿宋" w:hAnsi="仿宋" w:eastAsia="仿宋" w:cs="仿宋"/>
                <w:sz w:val="24"/>
                <w:szCs w:val="24"/>
              </w:rPr>
            </w:pPr>
          </w:p>
        </w:tc>
        <w:tc>
          <w:tcPr>
            <w:tcW w:w="2130" w:type="dxa"/>
            <w:noWrap w:val="0"/>
            <w:vAlign w:val="top"/>
          </w:tcPr>
          <w:p w14:paraId="5CB6D168">
            <w:pPr>
              <w:spacing w:line="360" w:lineRule="auto"/>
              <w:rPr>
                <w:rFonts w:hint="eastAsia" w:ascii="仿宋" w:hAnsi="仿宋" w:eastAsia="仿宋" w:cs="仿宋"/>
                <w:sz w:val="24"/>
                <w:szCs w:val="24"/>
              </w:rPr>
            </w:pPr>
          </w:p>
        </w:tc>
        <w:tc>
          <w:tcPr>
            <w:tcW w:w="1860" w:type="dxa"/>
            <w:noWrap w:val="0"/>
            <w:vAlign w:val="top"/>
          </w:tcPr>
          <w:p w14:paraId="19DD9395">
            <w:pPr>
              <w:spacing w:line="360" w:lineRule="auto"/>
              <w:rPr>
                <w:rFonts w:hint="eastAsia" w:ascii="仿宋" w:hAnsi="仿宋" w:eastAsia="仿宋" w:cs="仿宋"/>
                <w:sz w:val="24"/>
                <w:szCs w:val="24"/>
              </w:rPr>
            </w:pPr>
          </w:p>
        </w:tc>
      </w:tr>
      <w:tr w14:paraId="7AD32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5" w:type="dxa"/>
            <w:noWrap w:val="0"/>
            <w:vAlign w:val="top"/>
          </w:tcPr>
          <w:p w14:paraId="1859435A">
            <w:pPr>
              <w:spacing w:line="360" w:lineRule="auto"/>
              <w:rPr>
                <w:rFonts w:hint="eastAsia" w:ascii="仿宋" w:hAnsi="仿宋" w:eastAsia="仿宋" w:cs="仿宋"/>
                <w:sz w:val="24"/>
                <w:szCs w:val="24"/>
              </w:rPr>
            </w:pPr>
            <w:r>
              <w:rPr>
                <w:rFonts w:hint="eastAsia" w:ascii="仿宋" w:hAnsi="仿宋" w:eastAsia="仿宋" w:cs="仿宋"/>
                <w:sz w:val="24"/>
                <w:szCs w:val="24"/>
              </w:rPr>
              <w:t>用餐及其他生活条件</w:t>
            </w:r>
          </w:p>
        </w:tc>
        <w:tc>
          <w:tcPr>
            <w:tcW w:w="5503" w:type="dxa"/>
            <w:gridSpan w:val="3"/>
            <w:noWrap w:val="0"/>
            <w:vAlign w:val="top"/>
          </w:tcPr>
          <w:p w14:paraId="6B97AE62">
            <w:pPr>
              <w:spacing w:line="360" w:lineRule="auto"/>
              <w:rPr>
                <w:rFonts w:hint="eastAsia" w:ascii="仿宋" w:hAnsi="仿宋" w:eastAsia="仿宋" w:cs="仿宋"/>
                <w:sz w:val="24"/>
                <w:szCs w:val="24"/>
              </w:rPr>
            </w:pPr>
          </w:p>
        </w:tc>
      </w:tr>
    </w:tbl>
    <w:p w14:paraId="2A2FFAE3">
      <w:pPr>
        <w:spacing w:before="156" w:beforeLines="50" w:line="360" w:lineRule="auto"/>
        <w:outlineLvl w:val="0"/>
        <w:rPr>
          <w:rFonts w:hint="eastAsia" w:ascii="仿宋" w:hAnsi="仿宋" w:eastAsia="仿宋" w:cs="仿宋"/>
          <w:b/>
          <w:kern w:val="0"/>
          <w:sz w:val="24"/>
          <w:szCs w:val="24"/>
        </w:rPr>
      </w:pPr>
    </w:p>
    <w:p w14:paraId="6C002CA3">
      <w:pPr>
        <w:keepNext w:val="0"/>
        <w:keepLines w:val="0"/>
        <w:pageBreakBefore w:val="0"/>
        <w:widowControl w:val="0"/>
        <w:kinsoku/>
        <w:wordWrap/>
        <w:overflowPunct/>
        <w:topLinePunct w:val="0"/>
        <w:autoSpaceDE/>
        <w:autoSpaceDN/>
        <w:bidi w:val="0"/>
        <w:adjustRightInd/>
        <w:snapToGrid/>
        <w:spacing w:before="156" w:beforeLines="50" w:line="360" w:lineRule="auto"/>
        <w:textAlignment w:val="auto"/>
        <w:outlineLvl w:val="9"/>
        <w:rPr>
          <w:rFonts w:hint="eastAsia" w:ascii="仿宋" w:hAnsi="仿宋" w:eastAsia="仿宋" w:cs="仿宋"/>
          <w:b/>
          <w:kern w:val="0"/>
          <w:sz w:val="24"/>
          <w:szCs w:val="24"/>
        </w:rPr>
      </w:pPr>
      <w:r>
        <w:rPr>
          <w:rFonts w:hint="eastAsia" w:ascii="仿宋" w:hAnsi="仿宋" w:eastAsia="仿宋" w:cs="仿宋"/>
          <w:b/>
          <w:kern w:val="0"/>
          <w:sz w:val="24"/>
          <w:szCs w:val="24"/>
        </w:rPr>
        <w:t>B-3  委托人提供的资料</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4"/>
        <w:gridCol w:w="1228"/>
        <w:gridCol w:w="1459"/>
        <w:gridCol w:w="1271"/>
      </w:tblGrid>
      <w:tr w14:paraId="60BE1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4" w:type="dxa"/>
            <w:noWrap w:val="0"/>
            <w:vAlign w:val="top"/>
          </w:tcPr>
          <w:p w14:paraId="04E82D4A">
            <w:pPr>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名称</w:t>
            </w:r>
          </w:p>
        </w:tc>
        <w:tc>
          <w:tcPr>
            <w:tcW w:w="1228" w:type="dxa"/>
            <w:noWrap w:val="0"/>
            <w:vAlign w:val="top"/>
          </w:tcPr>
          <w:p w14:paraId="4B323B26">
            <w:pPr>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份数</w:t>
            </w:r>
          </w:p>
        </w:tc>
        <w:tc>
          <w:tcPr>
            <w:tcW w:w="1459" w:type="dxa"/>
            <w:noWrap w:val="0"/>
            <w:vAlign w:val="top"/>
          </w:tcPr>
          <w:p w14:paraId="0473A2DF">
            <w:pPr>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提供时间</w:t>
            </w:r>
          </w:p>
        </w:tc>
        <w:tc>
          <w:tcPr>
            <w:tcW w:w="1271" w:type="dxa"/>
            <w:noWrap w:val="0"/>
            <w:vAlign w:val="top"/>
          </w:tcPr>
          <w:p w14:paraId="2C22B6D3">
            <w:pPr>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备注</w:t>
            </w:r>
          </w:p>
        </w:tc>
      </w:tr>
      <w:tr w14:paraId="3E122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4" w:type="dxa"/>
            <w:noWrap w:val="0"/>
            <w:vAlign w:val="top"/>
          </w:tcPr>
          <w:p w14:paraId="2336A9B7">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1. 工程立项文件</w:t>
            </w:r>
          </w:p>
        </w:tc>
        <w:tc>
          <w:tcPr>
            <w:tcW w:w="1228" w:type="dxa"/>
            <w:noWrap w:val="0"/>
            <w:vAlign w:val="top"/>
          </w:tcPr>
          <w:p w14:paraId="49BA2117">
            <w:pPr>
              <w:spacing w:line="360" w:lineRule="auto"/>
              <w:rPr>
                <w:rFonts w:hint="eastAsia" w:ascii="仿宋" w:hAnsi="仿宋" w:eastAsia="仿宋" w:cs="仿宋"/>
                <w:kern w:val="0"/>
                <w:sz w:val="24"/>
                <w:szCs w:val="24"/>
              </w:rPr>
            </w:pPr>
          </w:p>
        </w:tc>
        <w:tc>
          <w:tcPr>
            <w:tcW w:w="1459" w:type="dxa"/>
            <w:noWrap w:val="0"/>
            <w:vAlign w:val="top"/>
          </w:tcPr>
          <w:p w14:paraId="290CCF31">
            <w:pPr>
              <w:spacing w:line="360" w:lineRule="auto"/>
              <w:rPr>
                <w:rFonts w:hint="eastAsia" w:ascii="仿宋" w:hAnsi="仿宋" w:eastAsia="仿宋" w:cs="仿宋"/>
                <w:kern w:val="0"/>
                <w:sz w:val="24"/>
                <w:szCs w:val="24"/>
              </w:rPr>
            </w:pPr>
          </w:p>
        </w:tc>
        <w:tc>
          <w:tcPr>
            <w:tcW w:w="1271" w:type="dxa"/>
            <w:noWrap w:val="0"/>
            <w:vAlign w:val="top"/>
          </w:tcPr>
          <w:p w14:paraId="0ADECDEA">
            <w:pPr>
              <w:spacing w:line="360" w:lineRule="auto"/>
              <w:rPr>
                <w:rFonts w:hint="eastAsia" w:ascii="仿宋" w:hAnsi="仿宋" w:eastAsia="仿宋" w:cs="仿宋"/>
                <w:kern w:val="0"/>
                <w:sz w:val="24"/>
                <w:szCs w:val="24"/>
              </w:rPr>
            </w:pPr>
          </w:p>
        </w:tc>
      </w:tr>
      <w:tr w14:paraId="445AA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4" w:type="dxa"/>
            <w:noWrap w:val="0"/>
            <w:vAlign w:val="top"/>
          </w:tcPr>
          <w:p w14:paraId="5C98C686">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2. 工程勘察文件</w:t>
            </w:r>
          </w:p>
        </w:tc>
        <w:tc>
          <w:tcPr>
            <w:tcW w:w="1228" w:type="dxa"/>
            <w:noWrap w:val="0"/>
            <w:vAlign w:val="top"/>
          </w:tcPr>
          <w:p w14:paraId="17CA3222">
            <w:pPr>
              <w:spacing w:line="360" w:lineRule="auto"/>
              <w:rPr>
                <w:rFonts w:hint="eastAsia" w:ascii="仿宋" w:hAnsi="仿宋" w:eastAsia="仿宋" w:cs="仿宋"/>
                <w:kern w:val="0"/>
                <w:sz w:val="24"/>
                <w:szCs w:val="24"/>
              </w:rPr>
            </w:pPr>
          </w:p>
        </w:tc>
        <w:tc>
          <w:tcPr>
            <w:tcW w:w="1459" w:type="dxa"/>
            <w:noWrap w:val="0"/>
            <w:vAlign w:val="top"/>
          </w:tcPr>
          <w:p w14:paraId="3419FAF7">
            <w:pPr>
              <w:spacing w:line="360" w:lineRule="auto"/>
              <w:rPr>
                <w:rFonts w:hint="eastAsia" w:ascii="仿宋" w:hAnsi="仿宋" w:eastAsia="仿宋" w:cs="仿宋"/>
                <w:kern w:val="0"/>
                <w:sz w:val="24"/>
                <w:szCs w:val="24"/>
              </w:rPr>
            </w:pPr>
          </w:p>
        </w:tc>
        <w:tc>
          <w:tcPr>
            <w:tcW w:w="1271" w:type="dxa"/>
            <w:noWrap w:val="0"/>
            <w:vAlign w:val="top"/>
          </w:tcPr>
          <w:p w14:paraId="1A10248F">
            <w:pPr>
              <w:spacing w:line="360" w:lineRule="auto"/>
              <w:rPr>
                <w:rFonts w:hint="eastAsia" w:ascii="仿宋" w:hAnsi="仿宋" w:eastAsia="仿宋" w:cs="仿宋"/>
                <w:kern w:val="0"/>
                <w:sz w:val="24"/>
                <w:szCs w:val="24"/>
              </w:rPr>
            </w:pPr>
          </w:p>
        </w:tc>
      </w:tr>
      <w:tr w14:paraId="0D797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4" w:type="dxa"/>
            <w:noWrap w:val="0"/>
            <w:vAlign w:val="top"/>
          </w:tcPr>
          <w:p w14:paraId="3A84639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 工程设计及施工图纸</w:t>
            </w:r>
          </w:p>
        </w:tc>
        <w:tc>
          <w:tcPr>
            <w:tcW w:w="1228" w:type="dxa"/>
            <w:noWrap w:val="0"/>
            <w:vAlign w:val="top"/>
          </w:tcPr>
          <w:p w14:paraId="226B474C">
            <w:pPr>
              <w:spacing w:line="360" w:lineRule="auto"/>
              <w:rPr>
                <w:rFonts w:hint="eastAsia" w:ascii="仿宋" w:hAnsi="仿宋" w:eastAsia="仿宋" w:cs="仿宋"/>
                <w:kern w:val="0"/>
                <w:sz w:val="24"/>
                <w:szCs w:val="24"/>
              </w:rPr>
            </w:pPr>
          </w:p>
        </w:tc>
        <w:tc>
          <w:tcPr>
            <w:tcW w:w="1459" w:type="dxa"/>
            <w:noWrap w:val="0"/>
            <w:vAlign w:val="top"/>
          </w:tcPr>
          <w:p w14:paraId="6E00C6DA">
            <w:pPr>
              <w:spacing w:line="360" w:lineRule="auto"/>
              <w:rPr>
                <w:rFonts w:hint="eastAsia" w:ascii="仿宋" w:hAnsi="仿宋" w:eastAsia="仿宋" w:cs="仿宋"/>
                <w:kern w:val="0"/>
                <w:sz w:val="24"/>
                <w:szCs w:val="24"/>
              </w:rPr>
            </w:pPr>
          </w:p>
        </w:tc>
        <w:tc>
          <w:tcPr>
            <w:tcW w:w="1271" w:type="dxa"/>
            <w:noWrap w:val="0"/>
            <w:vAlign w:val="top"/>
          </w:tcPr>
          <w:p w14:paraId="745FADC6">
            <w:pPr>
              <w:spacing w:line="360" w:lineRule="auto"/>
              <w:rPr>
                <w:rFonts w:hint="eastAsia" w:ascii="仿宋" w:hAnsi="仿宋" w:eastAsia="仿宋" w:cs="仿宋"/>
                <w:kern w:val="0"/>
                <w:sz w:val="24"/>
                <w:szCs w:val="24"/>
              </w:rPr>
            </w:pPr>
          </w:p>
        </w:tc>
      </w:tr>
      <w:tr w14:paraId="75DDC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564" w:type="dxa"/>
            <w:noWrap w:val="0"/>
            <w:vAlign w:val="top"/>
          </w:tcPr>
          <w:p w14:paraId="509F66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kern w:val="0"/>
                <w:sz w:val="24"/>
                <w:szCs w:val="24"/>
              </w:rPr>
            </w:pPr>
            <w:r>
              <w:rPr>
                <w:rFonts w:hint="eastAsia" w:ascii="仿宋" w:hAnsi="仿宋" w:eastAsia="仿宋" w:cs="仿宋"/>
                <w:kern w:val="0"/>
                <w:sz w:val="24"/>
                <w:szCs w:val="24"/>
              </w:rPr>
              <w:t>4. 工程承包合同及其他相关合同</w:t>
            </w:r>
          </w:p>
        </w:tc>
        <w:tc>
          <w:tcPr>
            <w:tcW w:w="1228" w:type="dxa"/>
            <w:noWrap w:val="0"/>
            <w:vAlign w:val="top"/>
          </w:tcPr>
          <w:p w14:paraId="09CF2657">
            <w:pPr>
              <w:spacing w:line="360" w:lineRule="auto"/>
              <w:rPr>
                <w:rFonts w:hint="eastAsia" w:ascii="仿宋" w:hAnsi="仿宋" w:eastAsia="仿宋" w:cs="仿宋"/>
                <w:kern w:val="0"/>
                <w:sz w:val="24"/>
                <w:szCs w:val="24"/>
              </w:rPr>
            </w:pPr>
          </w:p>
        </w:tc>
        <w:tc>
          <w:tcPr>
            <w:tcW w:w="1459" w:type="dxa"/>
            <w:noWrap w:val="0"/>
            <w:vAlign w:val="top"/>
          </w:tcPr>
          <w:p w14:paraId="4FD54711">
            <w:pPr>
              <w:spacing w:line="360" w:lineRule="auto"/>
              <w:rPr>
                <w:rFonts w:hint="eastAsia" w:ascii="仿宋" w:hAnsi="仿宋" w:eastAsia="仿宋" w:cs="仿宋"/>
                <w:kern w:val="0"/>
                <w:sz w:val="24"/>
                <w:szCs w:val="24"/>
              </w:rPr>
            </w:pPr>
          </w:p>
        </w:tc>
        <w:tc>
          <w:tcPr>
            <w:tcW w:w="1271" w:type="dxa"/>
            <w:noWrap w:val="0"/>
            <w:vAlign w:val="top"/>
          </w:tcPr>
          <w:p w14:paraId="737EC5DB">
            <w:pPr>
              <w:spacing w:line="360" w:lineRule="auto"/>
              <w:rPr>
                <w:rFonts w:hint="eastAsia" w:ascii="仿宋" w:hAnsi="仿宋" w:eastAsia="仿宋" w:cs="仿宋"/>
                <w:kern w:val="0"/>
                <w:sz w:val="24"/>
                <w:szCs w:val="24"/>
              </w:rPr>
            </w:pPr>
          </w:p>
        </w:tc>
      </w:tr>
      <w:tr w14:paraId="2ABAE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4" w:type="dxa"/>
            <w:noWrap w:val="0"/>
            <w:vAlign w:val="top"/>
          </w:tcPr>
          <w:p w14:paraId="1A78C5C4">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5. 施工许可文件</w:t>
            </w:r>
          </w:p>
        </w:tc>
        <w:tc>
          <w:tcPr>
            <w:tcW w:w="1228" w:type="dxa"/>
            <w:noWrap w:val="0"/>
            <w:vAlign w:val="top"/>
          </w:tcPr>
          <w:p w14:paraId="76B0DAC4">
            <w:pPr>
              <w:spacing w:line="360" w:lineRule="auto"/>
              <w:rPr>
                <w:rFonts w:hint="eastAsia" w:ascii="仿宋" w:hAnsi="仿宋" w:eastAsia="仿宋" w:cs="仿宋"/>
                <w:kern w:val="0"/>
                <w:sz w:val="24"/>
                <w:szCs w:val="24"/>
              </w:rPr>
            </w:pPr>
          </w:p>
        </w:tc>
        <w:tc>
          <w:tcPr>
            <w:tcW w:w="1459" w:type="dxa"/>
            <w:noWrap w:val="0"/>
            <w:vAlign w:val="top"/>
          </w:tcPr>
          <w:p w14:paraId="20BC1404">
            <w:pPr>
              <w:spacing w:line="360" w:lineRule="auto"/>
              <w:rPr>
                <w:rFonts w:hint="eastAsia" w:ascii="仿宋" w:hAnsi="仿宋" w:eastAsia="仿宋" w:cs="仿宋"/>
                <w:kern w:val="0"/>
                <w:sz w:val="24"/>
                <w:szCs w:val="24"/>
              </w:rPr>
            </w:pPr>
          </w:p>
        </w:tc>
        <w:tc>
          <w:tcPr>
            <w:tcW w:w="1271" w:type="dxa"/>
            <w:noWrap w:val="0"/>
            <w:vAlign w:val="top"/>
          </w:tcPr>
          <w:p w14:paraId="5CCA800B">
            <w:pPr>
              <w:spacing w:line="360" w:lineRule="auto"/>
              <w:rPr>
                <w:rFonts w:hint="eastAsia" w:ascii="仿宋" w:hAnsi="仿宋" w:eastAsia="仿宋" w:cs="仿宋"/>
                <w:kern w:val="0"/>
                <w:sz w:val="24"/>
                <w:szCs w:val="24"/>
              </w:rPr>
            </w:pPr>
          </w:p>
        </w:tc>
      </w:tr>
      <w:tr w14:paraId="16F7A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4" w:type="dxa"/>
            <w:noWrap w:val="0"/>
            <w:vAlign w:val="top"/>
          </w:tcPr>
          <w:p w14:paraId="6E961790">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6. 其他文件</w:t>
            </w:r>
          </w:p>
        </w:tc>
        <w:tc>
          <w:tcPr>
            <w:tcW w:w="1228" w:type="dxa"/>
            <w:noWrap w:val="0"/>
            <w:vAlign w:val="top"/>
          </w:tcPr>
          <w:p w14:paraId="33079C55">
            <w:pPr>
              <w:spacing w:line="360" w:lineRule="auto"/>
              <w:rPr>
                <w:rFonts w:hint="eastAsia" w:ascii="仿宋" w:hAnsi="仿宋" w:eastAsia="仿宋" w:cs="仿宋"/>
                <w:kern w:val="0"/>
                <w:sz w:val="24"/>
                <w:szCs w:val="24"/>
              </w:rPr>
            </w:pPr>
          </w:p>
        </w:tc>
        <w:tc>
          <w:tcPr>
            <w:tcW w:w="1459" w:type="dxa"/>
            <w:noWrap w:val="0"/>
            <w:vAlign w:val="top"/>
          </w:tcPr>
          <w:p w14:paraId="66019DB8">
            <w:pPr>
              <w:spacing w:line="360" w:lineRule="auto"/>
              <w:rPr>
                <w:rFonts w:hint="eastAsia" w:ascii="仿宋" w:hAnsi="仿宋" w:eastAsia="仿宋" w:cs="仿宋"/>
                <w:kern w:val="0"/>
                <w:sz w:val="24"/>
                <w:szCs w:val="24"/>
              </w:rPr>
            </w:pPr>
          </w:p>
        </w:tc>
        <w:tc>
          <w:tcPr>
            <w:tcW w:w="1271" w:type="dxa"/>
            <w:noWrap w:val="0"/>
            <w:vAlign w:val="top"/>
          </w:tcPr>
          <w:p w14:paraId="4E880CDD">
            <w:pPr>
              <w:spacing w:line="360" w:lineRule="auto"/>
              <w:rPr>
                <w:rFonts w:hint="eastAsia" w:ascii="仿宋" w:hAnsi="仿宋" w:eastAsia="仿宋" w:cs="仿宋"/>
                <w:kern w:val="0"/>
                <w:sz w:val="24"/>
                <w:szCs w:val="24"/>
              </w:rPr>
            </w:pPr>
          </w:p>
        </w:tc>
      </w:tr>
      <w:tr w14:paraId="1BE69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4" w:type="dxa"/>
            <w:noWrap w:val="0"/>
            <w:vAlign w:val="top"/>
          </w:tcPr>
          <w:p w14:paraId="56EC836C">
            <w:pPr>
              <w:spacing w:line="360" w:lineRule="auto"/>
              <w:rPr>
                <w:rFonts w:hint="eastAsia" w:ascii="仿宋" w:hAnsi="仿宋" w:eastAsia="仿宋" w:cs="仿宋"/>
                <w:kern w:val="0"/>
                <w:sz w:val="24"/>
                <w:szCs w:val="24"/>
              </w:rPr>
            </w:pPr>
          </w:p>
        </w:tc>
        <w:tc>
          <w:tcPr>
            <w:tcW w:w="1228" w:type="dxa"/>
            <w:noWrap w:val="0"/>
            <w:vAlign w:val="top"/>
          </w:tcPr>
          <w:p w14:paraId="70D831A8">
            <w:pPr>
              <w:spacing w:line="360" w:lineRule="auto"/>
              <w:rPr>
                <w:rFonts w:hint="eastAsia" w:ascii="仿宋" w:hAnsi="仿宋" w:eastAsia="仿宋" w:cs="仿宋"/>
                <w:kern w:val="0"/>
                <w:sz w:val="24"/>
                <w:szCs w:val="24"/>
              </w:rPr>
            </w:pPr>
          </w:p>
        </w:tc>
        <w:tc>
          <w:tcPr>
            <w:tcW w:w="1459" w:type="dxa"/>
            <w:noWrap w:val="0"/>
            <w:vAlign w:val="top"/>
          </w:tcPr>
          <w:p w14:paraId="195D993A">
            <w:pPr>
              <w:spacing w:line="360" w:lineRule="auto"/>
              <w:rPr>
                <w:rFonts w:hint="eastAsia" w:ascii="仿宋" w:hAnsi="仿宋" w:eastAsia="仿宋" w:cs="仿宋"/>
                <w:kern w:val="0"/>
                <w:sz w:val="24"/>
                <w:szCs w:val="24"/>
              </w:rPr>
            </w:pPr>
          </w:p>
        </w:tc>
        <w:tc>
          <w:tcPr>
            <w:tcW w:w="1271" w:type="dxa"/>
            <w:noWrap w:val="0"/>
            <w:vAlign w:val="top"/>
          </w:tcPr>
          <w:p w14:paraId="1C1AF0E1">
            <w:pPr>
              <w:spacing w:line="360" w:lineRule="auto"/>
              <w:rPr>
                <w:rFonts w:hint="eastAsia" w:ascii="仿宋" w:hAnsi="仿宋" w:eastAsia="仿宋" w:cs="仿宋"/>
                <w:kern w:val="0"/>
                <w:sz w:val="24"/>
                <w:szCs w:val="24"/>
              </w:rPr>
            </w:pPr>
          </w:p>
        </w:tc>
      </w:tr>
      <w:tr w14:paraId="4203B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4" w:type="dxa"/>
            <w:noWrap w:val="0"/>
            <w:vAlign w:val="top"/>
          </w:tcPr>
          <w:p w14:paraId="58C168AF">
            <w:pPr>
              <w:spacing w:line="360" w:lineRule="auto"/>
              <w:rPr>
                <w:rFonts w:hint="eastAsia" w:ascii="仿宋" w:hAnsi="仿宋" w:eastAsia="仿宋" w:cs="仿宋"/>
                <w:kern w:val="0"/>
                <w:sz w:val="24"/>
                <w:szCs w:val="24"/>
              </w:rPr>
            </w:pPr>
          </w:p>
        </w:tc>
        <w:tc>
          <w:tcPr>
            <w:tcW w:w="1228" w:type="dxa"/>
            <w:noWrap w:val="0"/>
            <w:vAlign w:val="top"/>
          </w:tcPr>
          <w:p w14:paraId="16ECEB95">
            <w:pPr>
              <w:spacing w:line="360" w:lineRule="auto"/>
              <w:rPr>
                <w:rFonts w:hint="eastAsia" w:ascii="仿宋" w:hAnsi="仿宋" w:eastAsia="仿宋" w:cs="仿宋"/>
                <w:kern w:val="0"/>
                <w:sz w:val="24"/>
                <w:szCs w:val="24"/>
              </w:rPr>
            </w:pPr>
          </w:p>
        </w:tc>
        <w:tc>
          <w:tcPr>
            <w:tcW w:w="1459" w:type="dxa"/>
            <w:noWrap w:val="0"/>
            <w:vAlign w:val="top"/>
          </w:tcPr>
          <w:p w14:paraId="52ABD08D">
            <w:pPr>
              <w:spacing w:line="360" w:lineRule="auto"/>
              <w:rPr>
                <w:rFonts w:hint="eastAsia" w:ascii="仿宋" w:hAnsi="仿宋" w:eastAsia="仿宋" w:cs="仿宋"/>
                <w:kern w:val="0"/>
                <w:sz w:val="24"/>
                <w:szCs w:val="24"/>
              </w:rPr>
            </w:pPr>
          </w:p>
        </w:tc>
        <w:tc>
          <w:tcPr>
            <w:tcW w:w="1271" w:type="dxa"/>
            <w:noWrap w:val="0"/>
            <w:vAlign w:val="top"/>
          </w:tcPr>
          <w:p w14:paraId="3562EBCC">
            <w:pPr>
              <w:spacing w:line="360" w:lineRule="auto"/>
              <w:rPr>
                <w:rFonts w:hint="eastAsia" w:ascii="仿宋" w:hAnsi="仿宋" w:eastAsia="仿宋" w:cs="仿宋"/>
                <w:kern w:val="0"/>
                <w:sz w:val="24"/>
                <w:szCs w:val="24"/>
              </w:rPr>
            </w:pPr>
          </w:p>
        </w:tc>
      </w:tr>
    </w:tbl>
    <w:p w14:paraId="4354157A">
      <w:pPr>
        <w:spacing w:before="156" w:beforeLines="50" w:line="360" w:lineRule="auto"/>
        <w:rPr>
          <w:rFonts w:hint="eastAsia" w:ascii="仿宋" w:hAnsi="仿宋" w:eastAsia="仿宋" w:cs="仿宋"/>
          <w:b/>
          <w:kern w:val="0"/>
          <w:sz w:val="24"/>
          <w:szCs w:val="24"/>
        </w:rPr>
      </w:pPr>
    </w:p>
    <w:p w14:paraId="7E278B5E">
      <w:pPr>
        <w:spacing w:before="156" w:beforeLines="50" w:line="360" w:lineRule="auto"/>
        <w:rPr>
          <w:rFonts w:hint="eastAsia" w:ascii="仿宋" w:hAnsi="仿宋" w:eastAsia="仿宋" w:cs="仿宋"/>
          <w:b/>
          <w:kern w:val="0"/>
          <w:sz w:val="24"/>
          <w:szCs w:val="24"/>
        </w:rPr>
      </w:pPr>
      <w:r>
        <w:rPr>
          <w:rFonts w:hint="eastAsia" w:ascii="仿宋" w:hAnsi="仿宋" w:eastAsia="仿宋" w:cs="仿宋"/>
          <w:b/>
          <w:kern w:val="0"/>
          <w:sz w:val="24"/>
          <w:szCs w:val="24"/>
        </w:rPr>
        <w:t>B-4 委托人提供的设备</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2A5BF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31382BB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名称</w:t>
            </w:r>
          </w:p>
        </w:tc>
        <w:tc>
          <w:tcPr>
            <w:tcW w:w="1590" w:type="dxa"/>
            <w:noWrap w:val="0"/>
            <w:vAlign w:val="top"/>
          </w:tcPr>
          <w:p w14:paraId="5BC69C9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130" w:type="dxa"/>
            <w:noWrap w:val="0"/>
            <w:vAlign w:val="top"/>
          </w:tcPr>
          <w:p w14:paraId="4991F27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型号与规格</w:t>
            </w:r>
          </w:p>
        </w:tc>
        <w:tc>
          <w:tcPr>
            <w:tcW w:w="1860" w:type="dxa"/>
            <w:noWrap w:val="0"/>
            <w:vAlign w:val="top"/>
          </w:tcPr>
          <w:p w14:paraId="0C4D0FE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提供时间</w:t>
            </w:r>
          </w:p>
        </w:tc>
      </w:tr>
      <w:tr w14:paraId="6F00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31A7AD59">
            <w:pPr>
              <w:spacing w:line="360" w:lineRule="auto"/>
              <w:rPr>
                <w:rFonts w:hint="eastAsia" w:ascii="仿宋" w:hAnsi="仿宋" w:eastAsia="仿宋" w:cs="仿宋"/>
                <w:sz w:val="24"/>
                <w:szCs w:val="24"/>
              </w:rPr>
            </w:pPr>
            <w:r>
              <w:rPr>
                <w:rFonts w:hint="eastAsia" w:ascii="仿宋" w:hAnsi="仿宋" w:eastAsia="仿宋" w:cs="仿宋"/>
                <w:sz w:val="24"/>
                <w:szCs w:val="24"/>
              </w:rPr>
              <w:t>1. 通讯设备</w:t>
            </w:r>
          </w:p>
        </w:tc>
        <w:tc>
          <w:tcPr>
            <w:tcW w:w="1590" w:type="dxa"/>
            <w:noWrap w:val="0"/>
            <w:vAlign w:val="top"/>
          </w:tcPr>
          <w:p w14:paraId="6FECB800">
            <w:pPr>
              <w:spacing w:line="360" w:lineRule="auto"/>
              <w:rPr>
                <w:rFonts w:hint="eastAsia" w:ascii="仿宋" w:hAnsi="仿宋" w:eastAsia="仿宋" w:cs="仿宋"/>
                <w:sz w:val="24"/>
                <w:szCs w:val="24"/>
              </w:rPr>
            </w:pPr>
          </w:p>
        </w:tc>
        <w:tc>
          <w:tcPr>
            <w:tcW w:w="2130" w:type="dxa"/>
            <w:noWrap w:val="0"/>
            <w:vAlign w:val="top"/>
          </w:tcPr>
          <w:p w14:paraId="552C681E">
            <w:pPr>
              <w:spacing w:line="360" w:lineRule="auto"/>
              <w:rPr>
                <w:rFonts w:hint="eastAsia" w:ascii="仿宋" w:hAnsi="仿宋" w:eastAsia="仿宋" w:cs="仿宋"/>
                <w:sz w:val="24"/>
                <w:szCs w:val="24"/>
              </w:rPr>
            </w:pPr>
          </w:p>
        </w:tc>
        <w:tc>
          <w:tcPr>
            <w:tcW w:w="1860" w:type="dxa"/>
            <w:noWrap w:val="0"/>
            <w:vAlign w:val="top"/>
          </w:tcPr>
          <w:p w14:paraId="0A1CA4BF">
            <w:pPr>
              <w:spacing w:line="360" w:lineRule="auto"/>
              <w:rPr>
                <w:rFonts w:hint="eastAsia" w:ascii="仿宋" w:hAnsi="仿宋" w:eastAsia="仿宋" w:cs="仿宋"/>
                <w:sz w:val="24"/>
                <w:szCs w:val="24"/>
              </w:rPr>
            </w:pPr>
          </w:p>
        </w:tc>
      </w:tr>
      <w:tr w14:paraId="5CFB0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2569C7C6">
            <w:pPr>
              <w:spacing w:line="360" w:lineRule="auto"/>
              <w:rPr>
                <w:rFonts w:hint="eastAsia" w:ascii="仿宋" w:hAnsi="仿宋" w:eastAsia="仿宋" w:cs="仿宋"/>
                <w:sz w:val="24"/>
                <w:szCs w:val="24"/>
              </w:rPr>
            </w:pPr>
            <w:r>
              <w:rPr>
                <w:rFonts w:hint="eastAsia" w:ascii="仿宋" w:hAnsi="仿宋" w:eastAsia="仿宋" w:cs="仿宋"/>
                <w:sz w:val="24"/>
                <w:szCs w:val="24"/>
              </w:rPr>
              <w:t>2. 办公设备</w:t>
            </w:r>
          </w:p>
        </w:tc>
        <w:tc>
          <w:tcPr>
            <w:tcW w:w="1590" w:type="dxa"/>
            <w:noWrap w:val="0"/>
            <w:vAlign w:val="top"/>
          </w:tcPr>
          <w:p w14:paraId="708BC670">
            <w:pPr>
              <w:spacing w:line="360" w:lineRule="auto"/>
              <w:rPr>
                <w:rFonts w:hint="eastAsia" w:ascii="仿宋" w:hAnsi="仿宋" w:eastAsia="仿宋" w:cs="仿宋"/>
                <w:sz w:val="24"/>
                <w:szCs w:val="24"/>
              </w:rPr>
            </w:pPr>
          </w:p>
        </w:tc>
        <w:tc>
          <w:tcPr>
            <w:tcW w:w="2130" w:type="dxa"/>
            <w:noWrap w:val="0"/>
            <w:vAlign w:val="top"/>
          </w:tcPr>
          <w:p w14:paraId="5F3E9BB0">
            <w:pPr>
              <w:spacing w:line="360" w:lineRule="auto"/>
              <w:rPr>
                <w:rFonts w:hint="eastAsia" w:ascii="仿宋" w:hAnsi="仿宋" w:eastAsia="仿宋" w:cs="仿宋"/>
                <w:sz w:val="24"/>
                <w:szCs w:val="24"/>
              </w:rPr>
            </w:pPr>
          </w:p>
        </w:tc>
        <w:tc>
          <w:tcPr>
            <w:tcW w:w="1860" w:type="dxa"/>
            <w:noWrap w:val="0"/>
            <w:vAlign w:val="top"/>
          </w:tcPr>
          <w:p w14:paraId="6CAC3A20">
            <w:pPr>
              <w:spacing w:line="360" w:lineRule="auto"/>
              <w:rPr>
                <w:rFonts w:hint="eastAsia" w:ascii="仿宋" w:hAnsi="仿宋" w:eastAsia="仿宋" w:cs="仿宋"/>
                <w:sz w:val="24"/>
                <w:szCs w:val="24"/>
              </w:rPr>
            </w:pPr>
          </w:p>
        </w:tc>
      </w:tr>
      <w:tr w14:paraId="2828C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7ADD5630">
            <w:pPr>
              <w:spacing w:line="360" w:lineRule="auto"/>
              <w:rPr>
                <w:rFonts w:hint="eastAsia" w:ascii="仿宋" w:hAnsi="仿宋" w:eastAsia="仿宋" w:cs="仿宋"/>
                <w:sz w:val="24"/>
                <w:szCs w:val="24"/>
              </w:rPr>
            </w:pPr>
            <w:r>
              <w:rPr>
                <w:rFonts w:hint="eastAsia" w:ascii="仿宋" w:hAnsi="仿宋" w:eastAsia="仿宋" w:cs="仿宋"/>
                <w:sz w:val="24"/>
                <w:szCs w:val="24"/>
              </w:rPr>
              <w:t>3. 交通工具</w:t>
            </w:r>
          </w:p>
        </w:tc>
        <w:tc>
          <w:tcPr>
            <w:tcW w:w="1590" w:type="dxa"/>
            <w:noWrap w:val="0"/>
            <w:vAlign w:val="top"/>
          </w:tcPr>
          <w:p w14:paraId="66D547BB">
            <w:pPr>
              <w:spacing w:line="360" w:lineRule="auto"/>
              <w:rPr>
                <w:rFonts w:hint="eastAsia" w:ascii="仿宋" w:hAnsi="仿宋" w:eastAsia="仿宋" w:cs="仿宋"/>
                <w:sz w:val="24"/>
                <w:szCs w:val="24"/>
              </w:rPr>
            </w:pPr>
          </w:p>
        </w:tc>
        <w:tc>
          <w:tcPr>
            <w:tcW w:w="2130" w:type="dxa"/>
            <w:noWrap w:val="0"/>
            <w:vAlign w:val="top"/>
          </w:tcPr>
          <w:p w14:paraId="13BD35EE">
            <w:pPr>
              <w:spacing w:line="360" w:lineRule="auto"/>
              <w:rPr>
                <w:rFonts w:hint="eastAsia" w:ascii="仿宋" w:hAnsi="仿宋" w:eastAsia="仿宋" w:cs="仿宋"/>
                <w:sz w:val="24"/>
                <w:szCs w:val="24"/>
              </w:rPr>
            </w:pPr>
          </w:p>
        </w:tc>
        <w:tc>
          <w:tcPr>
            <w:tcW w:w="1860" w:type="dxa"/>
            <w:noWrap w:val="0"/>
            <w:vAlign w:val="top"/>
          </w:tcPr>
          <w:p w14:paraId="08401820">
            <w:pPr>
              <w:spacing w:line="360" w:lineRule="auto"/>
              <w:rPr>
                <w:rFonts w:hint="eastAsia" w:ascii="仿宋" w:hAnsi="仿宋" w:eastAsia="仿宋" w:cs="仿宋"/>
                <w:sz w:val="24"/>
                <w:szCs w:val="24"/>
              </w:rPr>
            </w:pPr>
          </w:p>
        </w:tc>
      </w:tr>
      <w:tr w14:paraId="4379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3F3BFF5">
            <w:pPr>
              <w:spacing w:line="360" w:lineRule="auto"/>
              <w:rPr>
                <w:rFonts w:hint="eastAsia" w:ascii="仿宋" w:hAnsi="仿宋" w:eastAsia="仿宋" w:cs="仿宋"/>
                <w:sz w:val="24"/>
                <w:szCs w:val="24"/>
              </w:rPr>
            </w:pPr>
            <w:r>
              <w:rPr>
                <w:rFonts w:hint="eastAsia" w:ascii="仿宋" w:hAnsi="仿宋" w:eastAsia="仿宋" w:cs="仿宋"/>
                <w:sz w:val="24"/>
                <w:szCs w:val="24"/>
              </w:rPr>
              <w:t>4. 检测和试验设备</w:t>
            </w:r>
          </w:p>
        </w:tc>
        <w:tc>
          <w:tcPr>
            <w:tcW w:w="1590" w:type="dxa"/>
            <w:noWrap w:val="0"/>
            <w:vAlign w:val="top"/>
          </w:tcPr>
          <w:p w14:paraId="03BDDEA9">
            <w:pPr>
              <w:spacing w:line="360" w:lineRule="auto"/>
              <w:rPr>
                <w:rFonts w:hint="eastAsia" w:ascii="仿宋" w:hAnsi="仿宋" w:eastAsia="仿宋" w:cs="仿宋"/>
                <w:sz w:val="24"/>
                <w:szCs w:val="24"/>
              </w:rPr>
            </w:pPr>
          </w:p>
        </w:tc>
        <w:tc>
          <w:tcPr>
            <w:tcW w:w="2130" w:type="dxa"/>
            <w:noWrap w:val="0"/>
            <w:vAlign w:val="top"/>
          </w:tcPr>
          <w:p w14:paraId="7B6525E5">
            <w:pPr>
              <w:spacing w:line="360" w:lineRule="auto"/>
              <w:rPr>
                <w:rFonts w:hint="eastAsia" w:ascii="仿宋" w:hAnsi="仿宋" w:eastAsia="仿宋" w:cs="仿宋"/>
                <w:sz w:val="24"/>
                <w:szCs w:val="24"/>
              </w:rPr>
            </w:pPr>
          </w:p>
        </w:tc>
        <w:tc>
          <w:tcPr>
            <w:tcW w:w="1860" w:type="dxa"/>
            <w:noWrap w:val="0"/>
            <w:vAlign w:val="top"/>
          </w:tcPr>
          <w:p w14:paraId="0F7EEC63">
            <w:pPr>
              <w:spacing w:line="360" w:lineRule="auto"/>
              <w:rPr>
                <w:rFonts w:hint="eastAsia" w:ascii="仿宋" w:hAnsi="仿宋" w:eastAsia="仿宋" w:cs="仿宋"/>
                <w:sz w:val="24"/>
                <w:szCs w:val="24"/>
              </w:rPr>
            </w:pPr>
          </w:p>
        </w:tc>
      </w:tr>
      <w:tr w14:paraId="32E13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0AA0C1D6">
            <w:pPr>
              <w:spacing w:line="360" w:lineRule="auto"/>
              <w:rPr>
                <w:rFonts w:hint="eastAsia" w:ascii="仿宋" w:hAnsi="仿宋" w:eastAsia="仿宋" w:cs="仿宋"/>
                <w:sz w:val="24"/>
                <w:szCs w:val="24"/>
              </w:rPr>
            </w:pPr>
          </w:p>
        </w:tc>
        <w:tc>
          <w:tcPr>
            <w:tcW w:w="1590" w:type="dxa"/>
            <w:noWrap w:val="0"/>
            <w:vAlign w:val="top"/>
          </w:tcPr>
          <w:p w14:paraId="11ACE3CB">
            <w:pPr>
              <w:spacing w:line="360" w:lineRule="auto"/>
              <w:rPr>
                <w:rFonts w:hint="eastAsia" w:ascii="仿宋" w:hAnsi="仿宋" w:eastAsia="仿宋" w:cs="仿宋"/>
                <w:sz w:val="24"/>
                <w:szCs w:val="24"/>
              </w:rPr>
            </w:pPr>
          </w:p>
        </w:tc>
        <w:tc>
          <w:tcPr>
            <w:tcW w:w="2130" w:type="dxa"/>
            <w:noWrap w:val="0"/>
            <w:vAlign w:val="top"/>
          </w:tcPr>
          <w:p w14:paraId="6128F50F">
            <w:pPr>
              <w:spacing w:line="360" w:lineRule="auto"/>
              <w:rPr>
                <w:rFonts w:hint="eastAsia" w:ascii="仿宋" w:hAnsi="仿宋" w:eastAsia="仿宋" w:cs="仿宋"/>
                <w:sz w:val="24"/>
                <w:szCs w:val="24"/>
              </w:rPr>
            </w:pPr>
          </w:p>
        </w:tc>
        <w:tc>
          <w:tcPr>
            <w:tcW w:w="1860" w:type="dxa"/>
            <w:noWrap w:val="0"/>
            <w:vAlign w:val="top"/>
          </w:tcPr>
          <w:p w14:paraId="5FCC0B55">
            <w:pPr>
              <w:spacing w:line="360" w:lineRule="auto"/>
              <w:rPr>
                <w:rFonts w:hint="eastAsia" w:ascii="仿宋" w:hAnsi="仿宋" w:eastAsia="仿宋" w:cs="仿宋"/>
                <w:sz w:val="24"/>
                <w:szCs w:val="24"/>
              </w:rPr>
            </w:pPr>
          </w:p>
        </w:tc>
      </w:tr>
    </w:tbl>
    <w:p w14:paraId="3CDE061E">
      <w:pPr>
        <w:spacing w:line="360" w:lineRule="auto"/>
        <w:rPr>
          <w:rFonts w:hint="eastAsia" w:ascii="仿宋" w:hAnsi="仿宋" w:eastAsia="仿宋" w:cs="仿宋"/>
          <w:sz w:val="24"/>
          <w:szCs w:val="24"/>
        </w:rPr>
      </w:pPr>
    </w:p>
    <w:p w14:paraId="44CB8EC5">
      <w:pPr>
        <w:rPr>
          <w:rFonts w:hint="eastAsia" w:ascii="仿宋" w:hAnsi="仿宋" w:eastAsia="仿宋" w:cs="仿宋"/>
          <w:sz w:val="28"/>
          <w:szCs w:val="28"/>
        </w:rPr>
      </w:pPr>
    </w:p>
    <w:p w14:paraId="3002E4DA">
      <w:pPr>
        <w:rPr>
          <w:rFonts w:hint="eastAsia" w:ascii="仿宋" w:hAnsi="仿宋" w:eastAsia="仿宋" w:cs="仿宋"/>
          <w:sz w:val="28"/>
          <w:szCs w:val="28"/>
        </w:rPr>
      </w:pPr>
    </w:p>
    <w:p w14:paraId="0FC49030">
      <w:pPr>
        <w:rPr>
          <w:rFonts w:hint="eastAsia" w:ascii="仿宋" w:hAnsi="仿宋" w:eastAsia="仿宋" w:cs="仿宋"/>
        </w:rPr>
      </w:pPr>
    </w:p>
    <w:p w14:paraId="5E0DA50B">
      <w:pPr>
        <w:pStyle w:val="6"/>
        <w:pageBreakBefore w:val="0"/>
        <w:widowControl w:val="0"/>
        <w:kinsoku/>
        <w:overflowPunct/>
        <w:topLinePunct w:val="0"/>
        <w:bidi w:val="0"/>
        <w:textAlignment w:val="auto"/>
        <w:rPr>
          <w:rFonts w:hint="eastAsia" w:ascii="仿宋" w:hAnsi="仿宋" w:eastAsia="仿宋" w:cs="仿宋"/>
          <w:color w:val="auto"/>
          <w:highlight w:val="none"/>
          <w:lang w:val="en-US" w:eastAsia="zh-Hans"/>
        </w:rPr>
      </w:pPr>
    </w:p>
    <w:p w14:paraId="67777926">
      <w:pPr>
        <w:rPr>
          <w:rFonts w:hint="eastAsia" w:ascii="仿宋" w:hAnsi="仿宋" w:eastAsia="仿宋" w:cs="仿宋"/>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37D0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2C7459">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702C7459">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B8AE4">
    <w:pPr>
      <w:spacing w:line="500" w:lineRule="exact"/>
      <w:ind w:left="1530" w:hanging="1785" w:hangingChars="8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90334"/>
    <w:rsid w:val="29EF3C6E"/>
    <w:rsid w:val="5A4C4517"/>
    <w:rsid w:val="5DF27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Plain Text"/>
    <w:basedOn w:val="1"/>
    <w:qFormat/>
    <w:uiPriority w:val="0"/>
    <w:rPr>
      <w:rFonts w:ascii="宋体" w:hAnsi="Courier New" w:eastAsia="宋体"/>
      <w:kern w:val="2"/>
      <w:sz w:val="24"/>
      <w:szCs w:val="24"/>
      <w:lang w:val="en-US" w:eastAsia="zh-CN" w:bidi="ar-SA"/>
    </w:rPr>
  </w:style>
  <w:style w:type="paragraph" w:customStyle="1" w:styleId="6">
    <w:name w:val="null3"/>
    <w:hidden/>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8934</Words>
  <Characters>9437</Characters>
  <Lines>0</Lines>
  <Paragraphs>0</Paragraphs>
  <TotalTime>3</TotalTime>
  <ScaleCrop>false</ScaleCrop>
  <LinksUpToDate>false</LinksUpToDate>
  <CharactersWithSpaces>11529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2025-12-08T03:51:55Z</dcterms:created>
  <dc:creator>Administrator</dc:creator>
  <cp:lastModifiedBy>CG</cp:lastModifiedBy>
  <dcterms:modified xsi:type="dcterms:W3CDTF">2025-12-08T03:56:26Z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eyJoZGlkIjoiNzdmMGMwOGJiMTk3ZDUwNTg4ZDAzMTc0NDUyMjU2YmIiLCJ1c2VySWQiOiI0MzY2NjA3NTUifQ==</vt:lpwstr>
  </property>
  <property fmtid="{D5CDD505-2E9C-101B-9397-08002B2CF9AE}" pid="4" name="ICV">
    <vt:lpwstr>910CE1324BBD4263B2ADB3B4F433492D_13</vt:lpwstr>
  </property>
</Properties>
</file>