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版本号：【KRDL】K5-2509119-0420251208001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基础设备采购项目(四次)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【KRDL】K5-2509119-04</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基础设备采购项目(四次)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【KRDL】K5-2509119-04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基础设备采购项目(四次)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该项目用于我院生殖中心、口腔科、病理诊断中心专用医疗设备，用于临床基础诊疗和检测使用，国产产品基本满足临床需求。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1、主体资格：具有统一社会信用代码的营业执照；</w:t>
      </w:r>
    </w:p>
    <w:p>
      <w:pPr>
        <w:pStyle w:val="null3"/>
      </w:pPr>
      <w:r>
        <w:rPr>
          <w:rFonts w:ascii="仿宋_GB2312" w:hAnsi="仿宋_GB2312" w:cs="仿宋_GB2312" w:eastAsia="仿宋_GB2312"/>
        </w:rPr>
        <w:t>2、财务状况证明：供应商提供2024年度的财务审计报告或供应商基本户开户银行近三个月内出具的资信证明(须提供基本户开户许可证或基本户开户信息)或供应商提供在投标截止时间前三个月内由信用担保机构出具的投标担保函；</w:t>
      </w:r>
    </w:p>
    <w:p>
      <w:pPr>
        <w:pStyle w:val="null3"/>
      </w:pPr>
      <w:r>
        <w:rPr>
          <w:rFonts w:ascii="仿宋_GB2312" w:hAnsi="仿宋_GB2312" w:cs="仿宋_GB2312" w:eastAsia="仿宋_GB2312"/>
        </w:rPr>
        <w:t>3、税收缴纳证明：纳税的缴费证明材料(供应商提供2025年1月1日以来任意1个月的纳税缴纳证明，免税企业提供税务机关出具相关的有效证明材料)；</w:t>
      </w:r>
    </w:p>
    <w:p>
      <w:pPr>
        <w:pStyle w:val="null3"/>
      </w:pPr>
      <w:r>
        <w:rPr>
          <w:rFonts w:ascii="仿宋_GB2312" w:hAnsi="仿宋_GB2312" w:cs="仿宋_GB2312" w:eastAsia="仿宋_GB2312"/>
        </w:rPr>
        <w:t>4、社会保障资金缴纳证明：社保的缴费证明材料(供应商提供2025年1月1日以来任意1个月的社保缴纳证明，其他组织形式供应商(如个体工商户、合作社、自然人等)可提供法人或负责人个人2025年1月1日以来任意1个月的社保资金缴纳证明材料)</w:t>
      </w:r>
    </w:p>
    <w:p>
      <w:pPr>
        <w:pStyle w:val="null3"/>
      </w:pPr>
      <w:r>
        <w:rPr>
          <w:rFonts w:ascii="仿宋_GB2312" w:hAnsi="仿宋_GB2312" w:cs="仿宋_GB2312" w:eastAsia="仿宋_GB2312"/>
        </w:rPr>
        <w:t>5、信誉要求：供应商截止响应文件递交截止时间之前未被“信用中国”网站列入失信被执行人、重大税收违法失信主体名单，未被“中国政府采购网”网站列入政府采购严重违法失信行为记录名单；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6、资质要求：（1）医疗器械经营许可证； （2）属于医疗器械的产品需提供医疗器械注册证或备案凭证；不属于医疗器械产品的提供说明。</w:t>
      </w:r>
    </w:p>
    <w:p>
      <w:pPr>
        <w:pStyle w:val="null3"/>
      </w:pPr>
      <w:r>
        <w:rPr>
          <w:rFonts w:ascii="仿宋_GB2312" w:hAnsi="仿宋_GB2312" w:cs="仿宋_GB2312" w:eastAsia="仿宋_GB2312"/>
        </w:rPr>
        <w:t>7、授权委托书：法定代表人参加的，须提供本人身份证复印件加盖公章并出示身份证原件；法定代表人授权他人参加的，须提供法定代表人委托授权书原件加盖公章，并出示被授权代表的身份证原件及复印件加盖公章；</w:t>
      </w:r>
    </w:p>
    <w:p>
      <w:pPr>
        <w:pStyle w:val="null3"/>
      </w:pPr>
      <w:r>
        <w:rPr>
          <w:rFonts w:ascii="仿宋_GB2312" w:hAnsi="仿宋_GB2312" w:cs="仿宋_GB2312" w:eastAsia="仿宋_GB2312"/>
        </w:rPr>
        <w:t>8、是否接受联合体投标：本项目不接受联合体参加。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各采购包成交供应商参照国家计委颁发的《采购代理服务收费管理暂行办法》（计价格[2002]1980号）以及国家发展和改革委员会办公厅颁发的《关于采购代理服务收费有关问题的通知》（发改办价格[2003] 857号）的有关规定标准下浮30%，分别向采购代理机构一次付清代理服务费。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按照磋商文件、磋商响应文件及合同要求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联系电话：18821613947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该项目用于我院生殖中心、口腔科、病理诊断中心专用医疗设备，用于临床基础诊疗和检测使用，国产产品基本满足临床需求。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141,000.00</w:t>
      </w:r>
    </w:p>
    <w:p>
      <w:pPr>
        <w:pStyle w:val="null3"/>
      </w:pPr>
      <w:r>
        <w:rPr>
          <w:rFonts w:ascii="仿宋_GB2312" w:hAnsi="仿宋_GB2312" w:cs="仿宋_GB2312" w:eastAsia="仿宋_GB2312"/>
        </w:rPr>
        <w:t>采购包最高限价（元）: 141,000.00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临床专科基础设备采购项目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标的名称：临床专科基础设备采购项目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70C0"/>
              </w:rPr>
              <w:t>采购内容</w:t>
            </w:r>
          </w:p>
          <w:tbl>
            <w:tblPr>
              <w:tblBorders>
                <w:top w:val="none" w:color="000000" w:sz="4"/>
                <w:left w:val="none" w:color="000000" w:sz="4"/>
                <w:bottom w:val="none" w:color="000000" w:sz="4"/>
                <w:right w:val="none" w:color="000000" w:sz="4"/>
                <w:insideH w:val="none"/>
                <w:insideV w:val="none"/>
              </w:tblBorders>
            </w:tblPr>
            <w:tblGrid>
              <w:gridCol w:w="229"/>
              <w:gridCol w:w="898"/>
              <w:gridCol w:w="382"/>
              <w:gridCol w:w="347"/>
              <w:gridCol w:w="362"/>
              <w:gridCol w:w="321"/>
            </w:tblGrid>
            <w:tr>
              <w:tc>
                <w:tcPr>
                  <w:tcW w:type="dxa" w:w="22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70C0"/>
                    </w:rPr>
                    <w:t>序号</w:t>
                  </w:r>
                </w:p>
              </w:tc>
              <w:tc>
                <w:tcPr>
                  <w:tcW w:type="dxa" w:w="89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70C0"/>
                    </w:rPr>
                    <w:t>分项名称</w:t>
                  </w:r>
                </w:p>
              </w:tc>
              <w:tc>
                <w:tcPr>
                  <w:tcW w:type="dxa" w:w="3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70C0"/>
                    </w:rPr>
                    <w:t>国产</w:t>
                  </w:r>
                  <w:r>
                    <w:rPr>
                      <w:rFonts w:ascii="仿宋_GB2312" w:hAnsi="仿宋_GB2312" w:cs="仿宋_GB2312" w:eastAsia="仿宋_GB2312"/>
                      <w:sz w:val="24"/>
                      <w:b/>
                      <w:color w:val="0070C0"/>
                    </w:rPr>
                    <w:t>/进口</w:t>
                  </w:r>
                </w:p>
              </w:tc>
              <w:tc>
                <w:tcPr>
                  <w:tcW w:type="dxa" w:w="3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70C0"/>
                    </w:rPr>
                    <w:t>采购数量</w:t>
                  </w:r>
                </w:p>
              </w:tc>
              <w:tc>
                <w:tcPr>
                  <w:tcW w:type="dxa" w:w="36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70C0"/>
                    </w:rPr>
                    <w:t>单价最高限价（万元）</w:t>
                  </w:r>
                </w:p>
              </w:tc>
              <w:tc>
                <w:tcPr>
                  <w:tcW w:type="dxa" w:w="32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70C0"/>
                    </w:rPr>
                    <w:t>单项合价最高限价</w:t>
                  </w:r>
                  <w:r>
                    <w:rPr>
                      <w:rFonts w:ascii="仿宋_GB2312" w:hAnsi="仿宋_GB2312" w:cs="仿宋_GB2312" w:eastAsia="仿宋_GB2312"/>
                      <w:sz w:val="24"/>
                      <w:b/>
                      <w:color w:val="0070C0"/>
                    </w:rPr>
                    <w:t>（万元）</w:t>
                  </w:r>
                </w:p>
              </w:tc>
            </w:tr>
            <w:tr>
              <w:tc>
                <w:tcPr>
                  <w:tcW w:type="dxa" w:w="2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1</w:t>
                  </w:r>
                </w:p>
              </w:tc>
              <w:tc>
                <w:tcPr>
                  <w:tcW w:type="dxa" w:w="89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根管长度测量仪</w:t>
                  </w:r>
                </w:p>
              </w:tc>
              <w:tc>
                <w:tcPr>
                  <w:tcW w:type="dxa" w:w="3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国产</w:t>
                  </w:r>
                </w:p>
              </w:tc>
              <w:tc>
                <w:tcPr>
                  <w:tcW w:type="dxa" w:w="3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3</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0.5</w:t>
                  </w:r>
                </w:p>
              </w:tc>
              <w:tc>
                <w:tcPr>
                  <w:tcW w:type="dxa" w:w="3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1.5</w:t>
                  </w:r>
                </w:p>
              </w:tc>
            </w:tr>
            <w:tr>
              <w:tc>
                <w:tcPr>
                  <w:tcW w:type="dxa" w:w="2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2</w:t>
                  </w:r>
                </w:p>
              </w:tc>
              <w:tc>
                <w:tcPr>
                  <w:tcW w:type="dxa" w:w="89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生物安全柜【核心产品】</w:t>
                  </w:r>
                </w:p>
              </w:tc>
              <w:tc>
                <w:tcPr>
                  <w:tcW w:type="dxa" w:w="3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国产</w:t>
                  </w:r>
                </w:p>
              </w:tc>
              <w:tc>
                <w:tcPr>
                  <w:tcW w:type="dxa" w:w="3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2</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3.6</w:t>
                  </w:r>
                </w:p>
              </w:tc>
              <w:tc>
                <w:tcPr>
                  <w:tcW w:type="dxa" w:w="3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7.2</w:t>
                  </w:r>
                </w:p>
              </w:tc>
            </w:tr>
            <w:tr>
              <w:tc>
                <w:tcPr>
                  <w:tcW w:type="dxa" w:w="229"/>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3</w:t>
                  </w:r>
                </w:p>
              </w:tc>
              <w:tc>
                <w:tcPr>
                  <w:tcW w:type="dxa" w:w="89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石蜡切片冷台</w:t>
                  </w:r>
                </w:p>
              </w:tc>
              <w:tc>
                <w:tcPr>
                  <w:tcW w:type="dxa" w:w="3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国产</w:t>
                  </w:r>
                </w:p>
              </w:tc>
              <w:tc>
                <w:tcPr>
                  <w:tcW w:type="dxa" w:w="3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2</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1.35</w:t>
                  </w:r>
                </w:p>
              </w:tc>
              <w:tc>
                <w:tcPr>
                  <w:tcW w:type="dxa" w:w="3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2.7</w:t>
                  </w:r>
                </w:p>
              </w:tc>
            </w:tr>
            <w:tr>
              <w:tc>
                <w:tcPr>
                  <w:tcW w:type="dxa" w:w="229"/>
                  <w:vMerge/>
                  <w:tcBorders>
                    <w:top w:val="none" w:color="000000" w:sz="4"/>
                    <w:left w:val="single" w:color="000000" w:sz="4"/>
                    <w:bottom w:val="non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石蜡切片冷台</w:t>
                  </w:r>
                </w:p>
              </w:tc>
              <w:tc>
                <w:tcPr>
                  <w:tcW w:type="dxa" w:w="3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国产</w:t>
                  </w:r>
                </w:p>
              </w:tc>
              <w:tc>
                <w:tcPr>
                  <w:tcW w:type="dxa" w:w="3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2</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1.35</w:t>
                  </w:r>
                </w:p>
              </w:tc>
              <w:tc>
                <w:tcPr>
                  <w:tcW w:type="dxa" w:w="3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70C0"/>
                    </w:rPr>
                    <w:t>2.7</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品目1：根管长度测量仪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测量时对根管环境无特殊要求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根管针粗细不影响测定结果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根管锉位置彩色屏显示</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超出根尖孔报警：声音、显示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电池供电</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配件可高温高压灭菌</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1台主机、1根连线、3个唇钩、1个挫夹</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品目2：生物安全柜</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单人，二级生物安全柜</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气流模式：≥30%外排，≥70%循环</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人员安全性：通过碘化钾法测试，前窗操作口的保护因子≥1×105</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产品安全性：菌落数≤5CFU/次</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交叉污染安全性：菌落数≤2CFU/次</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流入风速0.5±0.03米/秒，下降风速0.3±0.03米/秒</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排风总量：≥220m³/h</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过滤器：硼硅酸盐玻璃纤维材质超高效空气过滤器，针对颗粒直径≥0.12μm，过滤效率≥99.999%</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柜体：工作区三侧壁板为一体化成型，304不锈钢材质，具有双层侧壁形成负压保护功能。</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工作台面：整个工作台面下对应面积全部为集液槽，304不锈钢，有排污阀</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前窗玻璃：具有连锁系统；</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报警系统：具备前窗位置异位报警功能；具备前窗侧壁抗扰流系统</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噪音≤65dB</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LCD液晶屏，可显示工作区温度、气流流速、时间、过滤膜使用寿命等系统参数</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具有紫外灯预约功能，可预约紫外灯自动开启/关闭时间、灭菌时间</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柜体1台，风机1台、集液槽1个、过滤器1套、控制面板1个、紫外灯1个、照明源1个。</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品目3：石蜡切片冷台</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冷台温度≤-15℃</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冷台制冷台面尺寸（360-450）×（320-360）mm</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压缩机具有过载保护系统</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达到-15℃≤30分钟；噪音≤55dB</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304不锈钢制作的制冷台面</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设有拦水槽</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可放置组织蜡块≥70个</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具有一键开关机功能，开机自动达到所需温度</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无</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1. 负责系统升级，负责与我院HIS、LIS、PACS等我院集成平台对接，并承担所接系统软件工作站、接口、配件及由此产生的所有费用。（含高清采集卡、采集盒、视频线、脚踏、手控等）。</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2.设备具有时间同步功能机制。</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3.工作站为windows系列中文操作系统，保证工作站在连接设备后仍有可用网口。</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4.设备具有串口、USB、网口、DICOM端口之一的通讯端口。如通信接口特殊，不在上述范围内，需提供转换为以上4类接口的相应转换头。</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5.所采设备应根据各设备输出口，确定相关数据信息。</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中标商需按照设备安装场地现场情况，及设备正常运行需求为目的，其中所产生的所有人工、材料、运输、安装、配套设备、计量检测等费用均由中标方承担。</w:t>
            </w:r>
          </w:p>
        </w:tc>
      </w:tr>
      <w:tr>
        <w:tc>
          <w:tcPr>
            <w:tcW w:type="dxa" w:w="2769"/>
          </w:tcPr>
          <w:p>
            <w:pPr>
              <w:pStyle w:val="null3"/>
            </w:pPr>
            <w:r>
              <w:rPr>
                <w:rFonts w:ascii="仿宋_GB2312" w:hAnsi="仿宋_GB2312" w:cs="仿宋_GB2312" w:eastAsia="仿宋_GB2312"/>
              </w:rPr>
              <w:t>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机免费保修期为≥三年（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操作人员的技术培训时间不得少于一周，提供培训计划。</w:t>
            </w:r>
          </w:p>
        </w:tc>
      </w:tr>
      <w:tr>
        <w:tc>
          <w:tcPr>
            <w:tcW w:type="dxa" w:w="2769"/>
          </w:tcPr>
          <w:p>
            <w:pPr>
              <w:pStyle w:val="null3"/>
            </w:pPr>
            <w:r>
              <w:rPr>
                <w:rFonts w:ascii="仿宋_GB2312" w:hAnsi="仿宋_GB2312" w:cs="仿宋_GB2312" w:eastAsia="仿宋_GB2312"/>
              </w:rPr>
              <w:t>53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提供生产厂家出具的≥3年的质保声明或质保承诺书。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合同签订之日起，自甲方通知后60天内完成全部项目内容，并交付采购人验收合格。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所有货物到达甲方指定地点，安装、调试完毕、提供国家或行业标准的合格验收证明以及出具所有设备生产厂家提供的（三）年质量保证书等，乙方完成自检合格后，提交甲方进行第一次验收，甲方自第一次验收合格且收到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货物第一次验收合格满36个月后，进行二次验收，验收合格后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竞争性磋商文件的质量要求和技术指标、供应商的响应文件及承诺与本合同约定标准进行验收；双方如对质量要求和技术指标的约定标准有相互抵触或异议的事项，由院方在竞争性磋商文件与响应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货物成交人负责运输至项目地点。2.成交人负责所有设备的安装、调试；因安装、调试所产生的相关费用由成交人承担。3.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2.根据西安市财政局《关于促进政府采购公平竞争优化营商环境的通知》（市财函[2021]431号）文中“第16条规定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单位负责人为同一人或者存在直接控股、管理关系的其他投标人不得参与同一合同项下的政府采购活动的行为。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具有统一社会信用代码的营业执照；</w:t>
            </w:r>
          </w:p>
        </w:tc>
        <w:tc>
          <w:tcPr>
            <w:tcW w:type="dxa" w:w="1661"/>
          </w:tcPr>
          <w:p>
            <w:pPr>
              <w:pStyle w:val="null3"/>
            </w:pPr>
            <w:r>
              <w:rPr>
                <w:rFonts w:ascii="仿宋_GB2312" w:hAnsi="仿宋_GB2312" w:cs="仿宋_GB2312" w:eastAsia="仿宋_GB2312"/>
              </w:rPr>
              <w:t>供应商需提供的资格证明文件.docx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供应商提供2024年度的财务审计报告或供应商基本户开户银行近三个月内出具的资信证明(须提供基本户开户许可证或基本户开户信息)或供应商提供在投标截止时间前三个月内由信用担保机构出具的投标担保函；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供应商需提供的资格证明文件.docx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纳税的缴费证明材料(供应商提供2025年1月1日以来任意1个月的纳税缴纳证明，免税企业提供税务机关出具相关的有效证明材料)；</w:t>
            </w:r>
          </w:p>
        </w:tc>
        <w:tc>
          <w:tcPr>
            <w:tcW w:type="dxa" w:w="1661"/>
          </w:tcPr>
          <w:p>
            <w:pPr>
              <w:pStyle w:val="null3"/>
            </w:pPr>
            <w:r>
              <w:rPr>
                <w:rFonts w:ascii="仿宋_GB2312" w:hAnsi="仿宋_GB2312" w:cs="仿宋_GB2312" w:eastAsia="仿宋_GB2312"/>
              </w:rPr>
              <w:t>供应商需提供的资格证明文件.docx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社保的缴费证明材料(供应商提供2025年1月1日以来任意1个月的社保缴纳证明，其他组织形式供应商(如个体工商户、合作社、自然人等)可提供法人或负责人个人2025年1月1日以来任意1个月的社保资金缴纳证明材料)</w:t>
            </w:r>
          </w:p>
        </w:tc>
        <w:tc>
          <w:tcPr>
            <w:tcW w:type="dxa" w:w="1661"/>
          </w:tcPr>
          <w:p>
            <w:pPr>
              <w:pStyle w:val="null3"/>
            </w:pPr>
            <w:r>
              <w:rPr>
                <w:rFonts w:ascii="仿宋_GB2312" w:hAnsi="仿宋_GB2312" w:cs="仿宋_GB2312" w:eastAsia="仿宋_GB2312"/>
              </w:rPr>
              <w:t>供应商需提供的资格证明文件.docx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供应商截止响应文件递交截止时间之前未被“信用中国”网站列入失信被执行人、重大税收违法失信主体名单，未被“中国政府采购网”网站列入政府采购严重违法失信行为记录名单；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供应商需提供的资格证明文件.docx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（1）医疗器械经营许可证； （2）属于医疗器械的产品需提供医疗器械注册证或备案凭证；不属于医疗器械产品的提供说明。</w:t>
            </w:r>
          </w:p>
        </w:tc>
        <w:tc>
          <w:tcPr>
            <w:tcW w:type="dxa" w:w="1661"/>
          </w:tcPr>
          <w:p>
            <w:pPr>
              <w:pStyle w:val="null3"/>
            </w:pPr>
            <w:r>
              <w:rPr>
                <w:rFonts w:ascii="仿宋_GB2312" w:hAnsi="仿宋_GB2312" w:cs="仿宋_GB2312" w:eastAsia="仿宋_GB2312"/>
              </w:rPr>
              <w:t>供应商需提供的资格证明文件.docx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法定代表人参加的，须提供本人身份证复印件加盖公章并出示身份证原件；法定代表人授权他人参加的，须提供法定代表人委托授权书原件加盖公章，并出示被授权代表的身份证原件及复印件加盖公章；</w:t>
            </w:r>
          </w:p>
        </w:tc>
        <w:tc>
          <w:tcPr>
            <w:tcW w:type="dxa" w:w="1661"/>
          </w:tcPr>
          <w:p>
            <w:pPr>
              <w:pStyle w:val="null3"/>
            </w:pPr>
            <w:r>
              <w:rPr>
                <w:rFonts w:ascii="仿宋_GB2312" w:hAnsi="仿宋_GB2312" w:cs="仿宋_GB2312" w:eastAsia="仿宋_GB2312"/>
              </w:rPr>
              <w:t>供应商需提供的资格证明文件.docx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本项目不接受联合体参加。</w:t>
            </w:r>
          </w:p>
        </w:tc>
        <w:tc>
          <w:tcPr>
            <w:tcW w:type="dxa" w:w="1661"/>
          </w:tcPr>
          <w:p>
            <w:pPr>
              <w:pStyle w:val="null3"/>
            </w:pPr>
            <w:r>
              <w:rPr>
                <w:rFonts w:ascii="仿宋_GB2312" w:hAnsi="仿宋_GB2312" w:cs="仿宋_GB2312" w:eastAsia="仿宋_GB2312"/>
              </w:rPr>
              <w:t>供应商需提供的资格证明文件.docx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报价是否超过竞争性磋商文件中规定的采购预算及最高限价的</w:t>
            </w:r>
          </w:p>
        </w:tc>
        <w:tc>
          <w:tcPr>
            <w:tcW w:type="dxa" w:w="3322"/>
          </w:tcPr>
          <w:p>
            <w:pPr>
              <w:pStyle w:val="null3"/>
            </w:pPr>
            <w:r>
              <w:rPr>
                <w:rFonts w:ascii="仿宋_GB2312" w:hAnsi="仿宋_GB2312" w:cs="仿宋_GB2312" w:eastAsia="仿宋_GB2312"/>
              </w:rPr>
              <w:t>报价未超过竞争性磋商文件中规定的采购预算及最高限价的。</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技术方案.docx 产品技术参数表 分项报价表.docx 中小企业声明函 残疾人福利性单位声明函 商务应答表 标的清单 其他资料.docx 响应函 监狱企业的证明文件 供应商需提供的资格证明文件.docx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技术方案.docx 产品技术参数表 分项报价表.docx 中小企业声明函 残疾人福利性单位声明函 商务应答表 标的清单 其他资料.docx 响应函 监狱企业的证明文件 供应商需提供的资格证明文件.docx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响应文件是否响应“陕西省政府采购供货商拒绝政府采购领域商业贿赂承诺书、参加政府采购活动行为自律承诺书（一）、参加政府采购活动行为自律承诺书（二）</w:t>
            </w:r>
          </w:p>
        </w:tc>
        <w:tc>
          <w:tcPr>
            <w:tcW w:type="dxa" w:w="3322"/>
          </w:tcPr>
          <w:p>
            <w:pPr>
              <w:pStyle w:val="null3"/>
            </w:pPr>
            <w:r>
              <w:rPr>
                <w:rFonts w:ascii="仿宋_GB2312" w:hAnsi="仿宋_GB2312" w:cs="仿宋_GB2312" w:eastAsia="仿宋_GB2312"/>
              </w:rPr>
              <w:t>响应文件响应“陕西省政府采购供货商拒绝政府采购领域商业贿赂承诺书、参加政府采购活动行为自律承诺书（一）、参加政府采购活动行为自律承诺书（二）</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授权代表社保缴纳证明材料</w:t>
            </w:r>
          </w:p>
        </w:tc>
        <w:tc>
          <w:tcPr>
            <w:tcW w:type="dxa" w:w="3322"/>
          </w:tcPr>
          <w:p>
            <w:pPr>
              <w:pStyle w:val="null3"/>
            </w:pPr>
            <w:r>
              <w:rPr>
                <w:rFonts w:ascii="仿宋_GB2312" w:hAnsi="仿宋_GB2312" w:cs="仿宋_GB2312" w:eastAsia="仿宋_GB2312"/>
              </w:rPr>
              <w:t>法定代表人授权合法授权代表参加开标会议的，应出具法定代表人证明书、法定代表人授权书及授权代表合法有效的身份证,同时提供2025年1月1日以来任意1个月的社保缴纳证明材料。</w:t>
            </w:r>
          </w:p>
        </w:tc>
        <w:tc>
          <w:tcPr>
            <w:tcW w:type="dxa" w:w="1661"/>
          </w:tcPr>
          <w:p>
            <w:pPr>
              <w:pStyle w:val="null3"/>
            </w:pPr>
            <w:r>
              <w:rPr>
                <w:rFonts w:ascii="仿宋_GB2312" w:hAnsi="仿宋_GB2312" w:cs="仿宋_GB2312" w:eastAsia="仿宋_GB2312"/>
              </w:rPr>
              <w:t>供应商需提供的资格证明文件.docx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技术参数要求</w:t>
            </w:r>
          </w:p>
        </w:tc>
        <w:tc>
          <w:tcPr>
            <w:tcW w:type="dxa" w:w="2492"/>
          </w:tcPr>
          <w:p>
            <w:pPr>
              <w:pStyle w:val="null3"/>
            </w:pPr>
            <w:r>
              <w:rPr>
                <w:rFonts w:ascii="仿宋_GB2312" w:hAnsi="仿宋_GB2312" w:cs="仿宋_GB2312" w:eastAsia="仿宋_GB2312"/>
              </w:rPr>
              <w:t>供应商根据竞争性磋商文件第三章采购需求及商务要求的内容进行响应： 1.技术指标和性能完全满足本项目产品技术指标的，得26分； 2.技术参数中标记“★”号项的技术参数有负偏离的，按无效投标处理； 3.无标识数为一般参数，每负偏离1项扣1分，扣完为止。 注：标记“★”指标必须提供佐证材料，否则视为负偏离。供应商对所投产品需尽可能多的提供相关技术、功能的证明材料（包括设备技术说明或设备彩页或彩色照片或设备功能证明及截图等）予以佐证；供应商自行承担因材料提供不全导致技术参数评审的风险。</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根据供应商针对本项目提供具体可行的产品选型方案，包括：1.所投产品型号、功能、技术规格等详细信息描述；2.根据所投产品品牌与配置清单，设备配置先进、选型科学合理，从配置完整性、性能稳定性、兼容性、行业使用广泛性等方面描述（供应商须提供证明材料，包括但不限于所投设备产品临床使用优势、市场销售情况等）；3.确保设备供应渠道正常、检验手续合法有效、无产权纠纷（供应商须提供证明材料，包括但不限于授权函、销售协议、代理协议等）。 产品选型方案思路清晰、科学合理、可行性强、完全满足采购人需求得6分； 产品选型方案思路清晰、科学合理、可行性较强、满足采购人需求得4分； 产品选型方案合理完善、可行性较强、基本满足采购人需求得2分； 产品选型方案有缺漏项、可行性一般得1分；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根据供应商提供的供货方案（包括1.供货能力；2.运输方式；3.供货组织架构与人员安排；4.产品安全保证；5.质量保证措施；6.配送与交付运输方案）由磋商小组进行评审： 二、评审标准 1.完善性：方案必须全面，对评审内容中的各项要求有详细阐述； 2.可实施性：切合本项目实际情况，提出步骤清晰、合理的方案； 3.针对性：方案能够紧扣项目实际情况，内容科学合理。 三、赋分标准 供货能力：每满足一个评审标准得0.5分，满分1.5分； 运输方式：每满足一个评审标准得0.5分，满分1.5分； 供货组织架构与人员安排：每满足一个评审标准得0.5分，满分1.5分； 产品安全保证：每满足一个评审标准得0.5分，满分1.5分； 质量保证措施：每满足一个评审标准得0.5分，满分1.5分； 配送与交付运输方案：每满足一个评审标准得0.5分，满分1.5分；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一、评审内容 根据供应商提供的安装、调试方案（包括1.安装调试准备；2.安装过程管理；3.调试步骤与性能检测4.质量管控与风险防范5.应急预案）由磋商小组进行评审： 二、评审标准 1.完善性：方案必须全面，对评审内容中的各项要求有详细阐述； 2.可实施性：切合本项目实际情况，提出步骤清晰、合理的方案； 3.针对性：方案能够紧扣项目实际情况，内容科学合理。 三、赋分标准 安装调试准备：每满足一个评审标准得0.4分，满分1.2分； 安装过程管理：每满足一个评审标准得0.4分，满分1.2分； 调试步骤与性能检测：每满足一个评审标准得0.4分，满分1.2分； 质量管控与风险防范：每满足一个评审标准得0.4分，满分1.2分； 应急预案：每满足一个评审标准得0.4分，满分1.2分；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履约验收方案</w:t>
            </w:r>
          </w:p>
        </w:tc>
        <w:tc>
          <w:tcPr>
            <w:tcW w:type="dxa" w:w="2492"/>
          </w:tcPr>
          <w:p>
            <w:pPr>
              <w:pStyle w:val="null3"/>
            </w:pPr>
            <w:r>
              <w:rPr>
                <w:rFonts w:ascii="仿宋_GB2312" w:hAnsi="仿宋_GB2312" w:cs="仿宋_GB2312" w:eastAsia="仿宋_GB2312"/>
              </w:rPr>
              <w:t>一、评审内容 根据供应商提供的履约验收方案（包括1.验收组织架构；2.验收标准及验收程序；3.验收时间节点；4.验收记录与档案管理）由磋商小组进行评审： 二、评审标准 1.完善性：方案必须全面，对评审内容中的各项要求有详细阐述； 2.可实施性：切合本项目实际情况，提出步骤清晰、合理的方案； 3.针对性：方案能够紧扣项目实际情况，内容科学合理。 三、赋分标准 验收组织架构：每满足一个评审标准得0.5分，满分1.5分； 验收标准及验收程序：每满足一个评审标准得0.5分，满分1.5分； 验收时间节点：每满足一个评审标准得0.5分，满分1.5分； 验收记录与档案管理：每满足一个评审标准得0.5分，满分1.5分；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供应商提供项目售后服务方案（包括1.质量保证期限及质量保证的范围承诺；2.生产厂商售后服务承诺；3.售后服务方式；4.售后服务人员配置清单（专职售后负责人、能满足产品售后实际需求的人员配置）；）由磋商小组进行评审： 二、评审标准 1.完善性：方案必须全面，对评审内容中的各项要求有详细阐述； 2.可实施性：切合本项目实际情况，提出步骤清晰、合理的方案； 3.针对性：方案能够紧扣项目实际情况，内容科学合理。 质量保证期限及质量保证的范围承诺：每满足一个评审标准得0.5分，满分1.5分； 生产厂商售后服务承诺：每满足一个评审标准得0.5分，满分1.5分； 售后服务方式：每满足一个评审标准得0.5分，满分1.5分； 售后服务人员配置清单：每满足一个评审标准得0.5分，满分1.5分；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根据供应商提供的培训服务方案进行评审：为使用单位培训操作维护人员，制定完善的产品技术培训方案和措施（包括1..培训内容；2.培训计划安排；3.人员安排；4.培训效果评估方案）培训质量及培训后能保证使用单位熟练操作、维护和正常使用，由磋商小组进行评审： 二、评审标准 1.完善性：方案必须全面，对评审内容中的各项要求有详细阐述； 2.可实施性：切合本项目实际情况，提出步骤清晰、合理的方案； 3.针对性：方案能够紧扣项目实际情况，内容科学合理。 培训内容：每满足一个评审标准得0.5分，满分1.5分； 培训计划安排：每满足一个评审标准得0.5分，满分1.5分； 人员安排：每满足一个评审标准得0.5分，满分1.5分； 培训效果评估方案：每满足一个评审标准得0.5分，满分1.5分；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提供2022年9月1日至今所投核心产品的业绩证明材料。每提供1份得1分，最高得5分。（以合同签订日期为准） 备注：需提供完整的业绩证明材料（内容需体现合同签订时间），并须同时提供以下任意一项佐证材料：1.与合同金额对应的发票复印件；2.项目验收报告或用户出具的履约完成证明文件。 上述材料应能相互印证，未提供完整证明材料的业绩不得分。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详见附件：供应商需提供的资格证明文件.docx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