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4B303">
      <w:pPr>
        <w:pStyle w:val="7"/>
        <w:jc w:val="center"/>
        <w:outlineLvl w:val="0"/>
        <w:rPr>
          <w:highlight w:val="none"/>
        </w:rPr>
      </w:pPr>
      <w:bookmarkStart w:id="1" w:name="_GoBack"/>
      <w:bookmarkEnd w:id="1"/>
      <w:bookmarkStart w:id="0" w:name="_Toc26822"/>
      <w:r>
        <w:rPr>
          <w:rFonts w:ascii="仿宋_GB2312" w:hAnsi="仿宋_GB2312" w:eastAsia="仿宋_GB2312" w:cs="仿宋_GB2312"/>
          <w:b/>
          <w:sz w:val="36"/>
          <w:highlight w:val="none"/>
        </w:rPr>
        <w:t xml:space="preserve"> 拟签订采购合同文本</w:t>
      </w:r>
      <w:bookmarkEnd w:id="0"/>
    </w:p>
    <w:p w14:paraId="42D4B328">
      <w:pPr>
        <w:keepNext w:val="0"/>
        <w:keepLines w:val="0"/>
        <w:pageBreakBefore w:val="0"/>
        <w:widowControl w:val="0"/>
        <w:kinsoku/>
        <w:overflowPunct/>
        <w:topLinePunct w:val="0"/>
        <w:autoSpaceDE/>
        <w:autoSpaceDN/>
        <w:bidi w:val="0"/>
        <w:adjustRightInd/>
        <w:snapToGrid/>
        <w:spacing w:line="480" w:lineRule="exact"/>
        <w:jc w:val="both"/>
        <w:textAlignment w:val="auto"/>
        <w:rPr>
          <w:rFonts w:hint="eastAsia" w:ascii="黑体" w:hAnsi="宋体" w:eastAsia="黑体" w:cs="仿宋_GB2312"/>
          <w:color w:val="000000"/>
          <w:sz w:val="32"/>
          <w:szCs w:val="32"/>
          <w:highlight w:val="none"/>
        </w:rPr>
      </w:pPr>
      <w:r>
        <w:rPr>
          <w:rFonts w:hint="eastAsia" w:ascii="黑体" w:hAnsi="宋体" w:eastAsia="黑体" w:cs="仿宋_GB2312"/>
          <w:color w:val="000000"/>
          <w:sz w:val="32"/>
          <w:szCs w:val="32"/>
          <w:highlight w:val="none"/>
        </w:rPr>
        <w:t xml:space="preserve">项目名称：                                </w:t>
      </w:r>
    </w:p>
    <w:p w14:paraId="6EC71E50">
      <w:pPr>
        <w:rPr>
          <w:rFonts w:hint="eastAsia" w:ascii="黑体" w:eastAsia="黑体"/>
          <w:b/>
          <w:color w:val="000000"/>
          <w:sz w:val="32"/>
          <w:szCs w:val="32"/>
          <w:highlight w:val="none"/>
        </w:rPr>
      </w:pPr>
      <w:r>
        <w:rPr>
          <w:rFonts w:hint="eastAsia" w:ascii="黑体" w:hAnsi="宋体" w:eastAsia="黑体" w:cs="仿宋_GB2312"/>
          <w:color w:val="000000"/>
          <w:sz w:val="32"/>
          <w:szCs w:val="32"/>
          <w:highlight w:val="none"/>
        </w:rPr>
        <w:t>项目编号：</w:t>
      </w:r>
      <w:r>
        <w:rPr>
          <w:rFonts w:hint="eastAsia" w:ascii="黑体" w:eastAsia="黑体"/>
          <w:b/>
          <w:color w:val="000000"/>
          <w:sz w:val="32"/>
          <w:szCs w:val="32"/>
          <w:highlight w:val="none"/>
        </w:rPr>
        <w:t xml:space="preserve">                    </w:t>
      </w:r>
    </w:p>
    <w:p w14:paraId="2B92BC65">
      <w:pPr>
        <w:rPr>
          <w:rFonts w:hint="eastAsia" w:ascii="黑体" w:eastAsia="黑体"/>
          <w:color w:val="000000"/>
          <w:sz w:val="52"/>
          <w:szCs w:val="52"/>
          <w:highlight w:val="none"/>
        </w:rPr>
      </w:pPr>
    </w:p>
    <w:p w14:paraId="3D171623">
      <w:pPr>
        <w:rPr>
          <w:rFonts w:hint="eastAsia" w:ascii="黑体" w:eastAsia="黑体"/>
          <w:color w:val="000000"/>
          <w:sz w:val="52"/>
          <w:szCs w:val="52"/>
          <w:highlight w:val="none"/>
        </w:rPr>
      </w:pPr>
    </w:p>
    <w:p w14:paraId="60DC3BC9">
      <w:pPr>
        <w:jc w:val="center"/>
        <w:rPr>
          <w:rFonts w:hint="eastAsia" w:ascii="黑体" w:hAnsi="宋体" w:eastAsia="黑体" w:cs="仿宋_GB2312"/>
          <w:bCs/>
          <w:color w:val="000000"/>
          <w:sz w:val="52"/>
          <w:szCs w:val="52"/>
          <w:highlight w:val="none"/>
        </w:rPr>
      </w:pPr>
      <w:r>
        <w:rPr>
          <w:rFonts w:hint="eastAsia" w:ascii="黑体" w:hAnsi="宋体" w:eastAsia="黑体" w:cs="仿宋_GB2312"/>
          <w:bCs/>
          <w:color w:val="000000"/>
          <w:sz w:val="52"/>
          <w:szCs w:val="52"/>
          <w:highlight w:val="none"/>
        </w:rPr>
        <w:t>西安市人民医院（西安市第四医院）</w:t>
      </w:r>
    </w:p>
    <w:p w14:paraId="3ED1C8BE">
      <w:pPr>
        <w:jc w:val="center"/>
        <w:rPr>
          <w:rFonts w:ascii="黑体" w:eastAsia="黑体"/>
          <w:b/>
          <w:color w:val="000000"/>
          <w:sz w:val="72"/>
          <w:szCs w:val="72"/>
          <w:highlight w:val="none"/>
        </w:rPr>
      </w:pPr>
      <w:r>
        <w:rPr>
          <w:rFonts w:hint="eastAsia" w:ascii="黑体" w:hAnsi="黑体" w:eastAsia="黑体" w:cs="黑体"/>
          <w:bCs/>
          <w:snapToGrid w:val="0"/>
          <w:color w:val="000000"/>
          <w:sz w:val="52"/>
          <w:szCs w:val="52"/>
          <w:highlight w:val="none"/>
          <w:lang w:val="en-US" w:eastAsia="zh-CN"/>
        </w:rPr>
        <w:t>基础</w:t>
      </w:r>
      <w:r>
        <w:rPr>
          <w:rFonts w:hint="eastAsia" w:ascii="黑体" w:hAnsi="黑体" w:eastAsia="黑体" w:cs="黑体"/>
          <w:bCs/>
          <w:snapToGrid w:val="0"/>
          <w:color w:val="000000"/>
          <w:sz w:val="52"/>
          <w:szCs w:val="52"/>
          <w:highlight w:val="none"/>
        </w:rPr>
        <w:t>设备采购合同</w:t>
      </w:r>
    </w:p>
    <w:p w14:paraId="317018C7">
      <w:pPr>
        <w:jc w:val="center"/>
        <w:rPr>
          <w:rFonts w:hint="eastAsia" w:ascii="黑体" w:eastAsia="黑体"/>
          <w:color w:val="000000"/>
          <w:sz w:val="30"/>
          <w:szCs w:val="30"/>
          <w:highlight w:val="none"/>
        </w:rPr>
      </w:pPr>
    </w:p>
    <w:p w14:paraId="256E2F06">
      <w:pPr>
        <w:jc w:val="both"/>
        <w:rPr>
          <w:rFonts w:hint="eastAsia" w:ascii="黑体" w:eastAsia="黑体"/>
          <w:color w:val="000000"/>
          <w:sz w:val="30"/>
          <w:szCs w:val="30"/>
          <w:highlight w:val="none"/>
        </w:rPr>
      </w:pPr>
    </w:p>
    <w:p w14:paraId="78DF1A60">
      <w:pPr>
        <w:rPr>
          <w:rFonts w:hint="eastAsia" w:ascii="黑体" w:eastAsia="黑体"/>
          <w:color w:val="000000"/>
          <w:sz w:val="30"/>
          <w:szCs w:val="30"/>
          <w:highlight w:val="none"/>
        </w:rPr>
      </w:pPr>
    </w:p>
    <w:p w14:paraId="28DCFEDB">
      <w:pPr>
        <w:jc w:val="both"/>
        <w:rPr>
          <w:rFonts w:hint="eastAsia" w:ascii="黑体" w:eastAsia="黑体"/>
          <w:color w:val="000000"/>
          <w:sz w:val="30"/>
          <w:szCs w:val="30"/>
          <w:highlight w:val="none"/>
        </w:rPr>
      </w:pPr>
    </w:p>
    <w:p w14:paraId="26307A84">
      <w:pPr>
        <w:jc w:val="center"/>
        <w:rPr>
          <w:rFonts w:hint="eastAsia" w:ascii="黑体" w:eastAsia="黑体"/>
          <w:color w:val="000000"/>
          <w:sz w:val="30"/>
          <w:szCs w:val="30"/>
          <w:highlight w:val="none"/>
        </w:rPr>
      </w:pPr>
    </w:p>
    <w:p w14:paraId="743B8663">
      <w:pPr>
        <w:jc w:val="center"/>
        <w:rPr>
          <w:rFonts w:hint="eastAsia" w:ascii="黑体" w:eastAsia="黑体"/>
          <w:color w:val="000000"/>
          <w:sz w:val="30"/>
          <w:szCs w:val="30"/>
          <w:highlight w:val="none"/>
        </w:rPr>
      </w:pPr>
    </w:p>
    <w:p w14:paraId="0E67A17A">
      <w:pPr>
        <w:jc w:val="center"/>
        <w:rPr>
          <w:rFonts w:hint="eastAsia" w:ascii="黑体" w:eastAsia="黑体"/>
          <w:color w:val="000000"/>
          <w:sz w:val="30"/>
          <w:szCs w:val="30"/>
          <w:highlight w:val="none"/>
        </w:rPr>
      </w:pPr>
    </w:p>
    <w:p w14:paraId="162AB17F">
      <w:pPr>
        <w:ind w:firstLine="2080" w:firstLineChars="650"/>
        <w:rPr>
          <w:rFonts w:hint="eastAsia" w:ascii="黑体" w:eastAsia="黑体"/>
          <w:color w:val="000000"/>
          <w:sz w:val="32"/>
          <w:szCs w:val="32"/>
          <w:highlight w:val="none"/>
        </w:rPr>
      </w:pPr>
      <w:r>
        <w:rPr>
          <w:rFonts w:hint="eastAsia" w:ascii="黑体" w:eastAsia="黑体"/>
          <w:color w:val="000000"/>
          <w:sz w:val="32"/>
          <w:szCs w:val="32"/>
          <w:highlight w:val="none"/>
        </w:rPr>
        <w:t>甲  方：西安市人民医院（</w:t>
      </w:r>
      <w:r>
        <w:rPr>
          <w:rFonts w:hint="eastAsia" w:ascii="黑体" w:hAnsi="宋体" w:eastAsia="黑体"/>
          <w:color w:val="000000"/>
          <w:sz w:val="32"/>
          <w:szCs w:val="32"/>
          <w:highlight w:val="none"/>
        </w:rPr>
        <w:t>西安市第四医院</w:t>
      </w:r>
      <w:r>
        <w:rPr>
          <w:rFonts w:hint="eastAsia" w:ascii="黑体" w:eastAsia="黑体"/>
          <w:color w:val="000000"/>
          <w:sz w:val="32"/>
          <w:szCs w:val="32"/>
          <w:highlight w:val="none"/>
        </w:rPr>
        <w:t>）</w:t>
      </w:r>
    </w:p>
    <w:p w14:paraId="1F4E01AC">
      <w:pPr>
        <w:tabs>
          <w:tab w:val="left" w:pos="480"/>
        </w:tabs>
        <w:ind w:firstLine="640" w:firstLineChars="200"/>
        <w:rPr>
          <w:rFonts w:hint="eastAsia" w:ascii="黑体" w:hAnsi="黑体" w:eastAsia="黑体"/>
          <w:color w:val="000000"/>
          <w:sz w:val="32"/>
          <w:szCs w:val="32"/>
          <w:highlight w:val="none"/>
        </w:rPr>
      </w:pPr>
      <w:r>
        <w:rPr>
          <w:rFonts w:hint="eastAsia" w:ascii="黑体" w:eastAsia="黑体"/>
          <w:color w:val="000000"/>
          <w:sz w:val="32"/>
          <w:szCs w:val="32"/>
          <w:highlight w:val="none"/>
        </w:rPr>
        <w:t xml:space="preserve">         </w:t>
      </w:r>
      <w:r>
        <w:rPr>
          <w:rFonts w:hint="eastAsia" w:ascii="黑体" w:hAnsi="黑体" w:eastAsia="黑体"/>
          <w:color w:val="000000"/>
          <w:sz w:val="32"/>
          <w:szCs w:val="32"/>
          <w:highlight w:val="none"/>
        </w:rPr>
        <w:t>乙  方：</w:t>
      </w:r>
    </w:p>
    <w:p w14:paraId="320B2BC6">
      <w:pPr>
        <w:rPr>
          <w:rFonts w:hint="eastAsia" w:ascii="黑体" w:eastAsia="黑体"/>
          <w:color w:val="000000"/>
          <w:sz w:val="32"/>
          <w:szCs w:val="32"/>
          <w:highlight w:val="none"/>
        </w:rPr>
      </w:pPr>
      <w:r>
        <w:rPr>
          <w:rFonts w:hint="eastAsia" w:ascii="黑体" w:eastAsia="黑体"/>
          <w:color w:val="000000"/>
          <w:sz w:val="32"/>
          <w:szCs w:val="32"/>
          <w:highlight w:val="none"/>
        </w:rPr>
        <w:t xml:space="preserve">             </w:t>
      </w:r>
      <w:r>
        <w:rPr>
          <w:rFonts w:hint="eastAsia" w:ascii="宋体" w:hAnsi="宋体"/>
          <w:b/>
          <w:color w:val="000000"/>
          <w:sz w:val="32"/>
          <w:szCs w:val="21"/>
          <w:highlight w:val="none"/>
        </w:rPr>
        <w:t>鉴证</w:t>
      </w:r>
      <w:r>
        <w:rPr>
          <w:rFonts w:hint="eastAsia" w:ascii="黑体" w:eastAsia="黑体"/>
          <w:color w:val="000000"/>
          <w:sz w:val="32"/>
          <w:szCs w:val="32"/>
          <w:highlight w:val="none"/>
        </w:rPr>
        <w:t>方：</w:t>
      </w:r>
    </w:p>
    <w:p w14:paraId="73B9EA99">
      <w:pPr>
        <w:jc w:val="center"/>
        <w:rPr>
          <w:rFonts w:hint="eastAsia" w:ascii="黑体" w:eastAsia="黑体"/>
          <w:color w:val="000000"/>
          <w:sz w:val="30"/>
          <w:szCs w:val="30"/>
          <w:highlight w:val="none"/>
        </w:rPr>
      </w:pPr>
    </w:p>
    <w:p w14:paraId="2760D36F">
      <w:pPr>
        <w:jc w:val="center"/>
        <w:rPr>
          <w:rFonts w:hint="eastAsia" w:ascii="黑体" w:eastAsia="黑体"/>
          <w:color w:val="000000"/>
          <w:sz w:val="32"/>
          <w:szCs w:val="32"/>
          <w:highlight w:val="none"/>
          <w:u w:val="single"/>
        </w:rPr>
      </w:pPr>
      <w:r>
        <w:rPr>
          <w:rFonts w:hint="eastAsia" w:ascii="黑体" w:eastAsia="黑体"/>
          <w:color w:val="000000"/>
          <w:sz w:val="32"/>
          <w:szCs w:val="32"/>
          <w:highlight w:val="none"/>
        </w:rPr>
        <w:t>年  月</w:t>
      </w:r>
    </w:p>
    <w:p w14:paraId="71B1F53D">
      <w:pPr>
        <w:jc w:val="center"/>
        <w:rPr>
          <w:rFonts w:hint="eastAsia" w:ascii="黑体" w:eastAsia="黑体"/>
          <w:color w:val="000000"/>
          <w:sz w:val="32"/>
          <w:szCs w:val="32"/>
          <w:highlight w:val="none"/>
        </w:rPr>
      </w:pPr>
      <w:r>
        <w:rPr>
          <w:rFonts w:hint="eastAsia" w:ascii="黑体" w:eastAsia="黑体"/>
          <w:color w:val="000000"/>
          <w:sz w:val="32"/>
          <w:szCs w:val="32"/>
          <w:highlight w:val="none"/>
        </w:rPr>
        <w:t>中国  西安</w:t>
      </w:r>
    </w:p>
    <w:p w14:paraId="44E4A8AE">
      <w:pPr>
        <w:keepNext w:val="0"/>
        <w:keepLines w:val="0"/>
        <w:pageBreakBefore w:val="0"/>
        <w:widowControl w:val="0"/>
        <w:tabs>
          <w:tab w:val="left" w:pos="480"/>
        </w:tabs>
        <w:kinsoku/>
        <w:wordWrap/>
        <w:overflowPunct/>
        <w:topLinePunct w:val="0"/>
        <w:autoSpaceDE/>
        <w:autoSpaceDN/>
        <w:bidi w:val="0"/>
        <w:adjustRightInd/>
        <w:snapToGrid/>
        <w:spacing w:line="440" w:lineRule="exact"/>
        <w:ind w:firstLine="482" w:firstLineChars="200"/>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采 购 合 同</w:t>
      </w:r>
    </w:p>
    <w:p w14:paraId="279DDB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甲方：西安市人民医院（西安市第四医院）</w:t>
      </w:r>
    </w:p>
    <w:p w14:paraId="0E9BF7AC">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住所地：</w:t>
      </w:r>
    </w:p>
    <w:p w14:paraId="23EBA25E">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p w14:paraId="259F8A2F">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 </w:t>
      </w:r>
    </w:p>
    <w:p w14:paraId="2E29549A">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住所地：</w:t>
      </w:r>
    </w:p>
    <w:p w14:paraId="1CDE68C8">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p w14:paraId="2BFF2388">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鉴证方： </w:t>
      </w:r>
    </w:p>
    <w:p w14:paraId="37A58DE1">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住所地：</w:t>
      </w:r>
    </w:p>
    <w:p w14:paraId="66881CD7">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p w14:paraId="341896A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rPr>
      </w:pPr>
    </w:p>
    <w:p w14:paraId="080C1CD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鉴证方就甲方所需货物，按照招标采购程序组织公开招标，确定乙方为成交供应商。依据《中华人民共和国政府采购法》《中华人民共和国民法典》以及</w:t>
      </w:r>
      <w:r>
        <w:rPr>
          <w:rFonts w:hint="eastAsia" w:ascii="仿宋" w:hAnsi="仿宋" w:eastAsia="仿宋" w:cs="仿宋"/>
          <w:bCs/>
          <w:color w:val="auto"/>
          <w:sz w:val="24"/>
          <w:szCs w:val="24"/>
          <w:highlight w:val="none"/>
          <w:lang w:eastAsia="zh-CN"/>
        </w:rPr>
        <w:t>竞争性磋商文件</w:t>
      </w:r>
      <w:r>
        <w:rPr>
          <w:rFonts w:hint="eastAsia" w:ascii="仿宋" w:hAnsi="仿宋" w:eastAsia="仿宋" w:cs="仿宋"/>
          <w:bCs/>
          <w:color w:val="auto"/>
          <w:sz w:val="24"/>
          <w:szCs w:val="24"/>
          <w:highlight w:val="none"/>
        </w:rPr>
        <w:t>、成交供应商投标响应文件正本和澄清表（函）、成交通知书，经甲、乙双方协商，鉴证方确认，达成如下条款。</w:t>
      </w:r>
    </w:p>
    <w:p w14:paraId="514FBB1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一、合同标的物</w:t>
      </w:r>
      <w:r>
        <w:rPr>
          <w:rFonts w:hint="eastAsia" w:ascii="仿宋" w:hAnsi="仿宋" w:eastAsia="仿宋" w:cs="仿宋"/>
          <w:color w:val="auto"/>
          <w:sz w:val="24"/>
          <w:szCs w:val="24"/>
          <w:highlight w:val="none"/>
        </w:rPr>
        <w:t>（以</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正本和澄清表〈函〉为准）</w:t>
      </w:r>
    </w:p>
    <w:tbl>
      <w:tblPr>
        <w:tblStyle w:val="5"/>
        <w:tblW w:w="9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2660"/>
        <w:gridCol w:w="1038"/>
        <w:gridCol w:w="851"/>
        <w:gridCol w:w="850"/>
        <w:gridCol w:w="1134"/>
        <w:gridCol w:w="1309"/>
        <w:gridCol w:w="1101"/>
      </w:tblGrid>
      <w:tr w14:paraId="5C4F3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tcBorders>
              <w:top w:val="single" w:color="auto" w:sz="4" w:space="0"/>
              <w:left w:val="single" w:color="auto" w:sz="4" w:space="0"/>
              <w:bottom w:val="single" w:color="auto" w:sz="4" w:space="0"/>
              <w:right w:val="single" w:color="auto" w:sz="4" w:space="0"/>
            </w:tcBorders>
            <w:noWrap w:val="0"/>
            <w:vAlign w:val="center"/>
          </w:tcPr>
          <w:p w14:paraId="5B3E4B1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60" w:type="dxa"/>
            <w:tcBorders>
              <w:top w:val="single" w:color="auto" w:sz="4" w:space="0"/>
              <w:left w:val="single" w:color="auto" w:sz="4" w:space="0"/>
              <w:bottom w:val="single" w:color="auto" w:sz="4" w:space="0"/>
              <w:right w:val="single" w:color="auto" w:sz="4" w:space="0"/>
            </w:tcBorders>
            <w:noWrap w:val="0"/>
            <w:vAlign w:val="center"/>
          </w:tcPr>
          <w:p w14:paraId="31F449B1">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标的物名称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325993BA">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605F5F09">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7D5510B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EC856C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w:t>
            </w:r>
          </w:p>
          <w:p w14:paraId="7BE5902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7E47B8C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w:t>
            </w:r>
          </w:p>
          <w:p w14:paraId="3313EE92">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615D256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694C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tcBorders>
              <w:top w:val="single" w:color="auto" w:sz="4" w:space="0"/>
              <w:left w:val="single" w:color="auto" w:sz="4" w:space="0"/>
              <w:bottom w:val="single" w:color="auto" w:sz="4" w:space="0"/>
              <w:right w:val="single" w:color="auto" w:sz="4" w:space="0"/>
            </w:tcBorders>
            <w:noWrap w:val="0"/>
            <w:vAlign w:val="center"/>
          </w:tcPr>
          <w:p w14:paraId="1F2861CB">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660" w:type="dxa"/>
            <w:tcBorders>
              <w:top w:val="single" w:color="auto" w:sz="4" w:space="0"/>
              <w:left w:val="single" w:color="auto" w:sz="4" w:space="0"/>
              <w:bottom w:val="single" w:color="auto" w:sz="4" w:space="0"/>
              <w:right w:val="single" w:color="auto" w:sz="4" w:space="0"/>
            </w:tcBorders>
            <w:noWrap w:val="0"/>
            <w:vAlign w:val="center"/>
          </w:tcPr>
          <w:p w14:paraId="558080EC">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项目名称（注册证名称 ：XXXX）</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2BC257D2">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3524C01">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2C1FFF7D">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3EFF90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5AE8B14C">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101" w:type="dxa"/>
            <w:tcBorders>
              <w:top w:val="single" w:color="auto" w:sz="4" w:space="0"/>
              <w:left w:val="single" w:color="auto" w:sz="4" w:space="0"/>
              <w:bottom w:val="single" w:color="auto" w:sz="4" w:space="0"/>
              <w:right w:val="single" w:color="auto" w:sz="4" w:space="0"/>
            </w:tcBorders>
            <w:noWrap w:val="0"/>
            <w:vAlign w:val="center"/>
          </w:tcPr>
          <w:p w14:paraId="2EDD3E90">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r>
      <w:tr w14:paraId="5F69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tcBorders>
              <w:top w:val="single" w:color="auto" w:sz="4" w:space="0"/>
              <w:left w:val="single" w:color="auto" w:sz="4" w:space="0"/>
              <w:bottom w:val="single" w:color="auto" w:sz="4" w:space="0"/>
              <w:right w:val="single" w:color="auto" w:sz="4" w:space="0"/>
            </w:tcBorders>
            <w:noWrap w:val="0"/>
            <w:vAlign w:val="center"/>
          </w:tcPr>
          <w:p w14:paraId="5D33706A">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2660" w:type="dxa"/>
            <w:tcBorders>
              <w:top w:val="single" w:color="auto" w:sz="4" w:space="0"/>
              <w:left w:val="single" w:color="auto" w:sz="4" w:space="0"/>
              <w:bottom w:val="single" w:color="auto" w:sz="4" w:space="0"/>
              <w:right w:val="single" w:color="auto" w:sz="4" w:space="0"/>
            </w:tcBorders>
            <w:noWrap w:val="0"/>
            <w:vAlign w:val="center"/>
          </w:tcPr>
          <w:p w14:paraId="37695318">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14:paraId="412A4428">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BB99F08">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B3494FA">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5CFF2C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2E970E99">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c>
          <w:tcPr>
            <w:tcW w:w="1101" w:type="dxa"/>
            <w:tcBorders>
              <w:top w:val="single" w:color="auto" w:sz="4" w:space="0"/>
              <w:left w:val="single" w:color="auto" w:sz="4" w:space="0"/>
              <w:bottom w:val="single" w:color="auto" w:sz="4" w:space="0"/>
              <w:right w:val="single" w:color="auto" w:sz="4" w:space="0"/>
            </w:tcBorders>
            <w:noWrap w:val="0"/>
            <w:vAlign w:val="center"/>
          </w:tcPr>
          <w:p w14:paraId="5EC078E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p>
        </w:tc>
      </w:tr>
      <w:tr w14:paraId="53FC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tcBorders>
              <w:top w:val="single" w:color="auto" w:sz="4" w:space="0"/>
              <w:left w:val="single" w:color="auto" w:sz="4" w:space="0"/>
              <w:bottom w:val="single" w:color="auto" w:sz="4" w:space="0"/>
              <w:right w:val="single" w:color="auto" w:sz="4" w:space="0"/>
            </w:tcBorders>
            <w:noWrap w:val="0"/>
            <w:vAlign w:val="center"/>
          </w:tcPr>
          <w:p w14:paraId="02947A1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说明 </w:t>
            </w:r>
          </w:p>
        </w:tc>
        <w:tc>
          <w:tcPr>
            <w:tcW w:w="8943" w:type="dxa"/>
            <w:gridSpan w:val="7"/>
            <w:tcBorders>
              <w:top w:val="single" w:color="auto" w:sz="4" w:space="0"/>
              <w:left w:val="single" w:color="auto" w:sz="4" w:space="0"/>
              <w:bottom w:val="single" w:color="auto" w:sz="4" w:space="0"/>
              <w:right w:val="single" w:color="auto" w:sz="4" w:space="0"/>
            </w:tcBorders>
            <w:noWrap w:val="0"/>
            <w:vAlign w:val="center"/>
          </w:tcPr>
          <w:p w14:paraId="786D842F">
            <w:pPr>
              <w:keepNext w:val="0"/>
              <w:keepLines w:val="0"/>
              <w:pageBreakBefore w:val="0"/>
              <w:widowControl w:val="0"/>
              <w:tabs>
                <w:tab w:val="left" w:pos="480"/>
              </w:tabs>
              <w:kinsoku/>
              <w:wordWrap/>
              <w:overflowPunct/>
              <w:topLinePunct w:val="0"/>
              <w:autoSpaceDE/>
              <w:autoSpaceDN/>
              <w:bidi w:val="0"/>
              <w:adjustRightInd/>
              <w:snapToGrid/>
              <w:spacing w:line="460" w:lineRule="exact"/>
              <w:jc w:val="both"/>
              <w:textAlignment w:val="auto"/>
              <w:rPr>
                <w:rFonts w:hint="eastAsia" w:ascii="仿宋" w:hAnsi="仿宋" w:eastAsia="仿宋" w:cs="仿宋"/>
                <w:color w:val="auto"/>
                <w:sz w:val="24"/>
                <w:szCs w:val="24"/>
                <w:highlight w:val="none"/>
              </w:rPr>
            </w:pPr>
          </w:p>
        </w:tc>
      </w:tr>
    </w:tbl>
    <w:p w14:paraId="73E278E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二、合同价款</w:t>
      </w:r>
    </w:p>
    <w:p w14:paraId="0DA3641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7A4499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（二）合同总价包括：设备采购费（货物费、运输费（含保险费）、装卸费）、拆除费、安装调试费、检测验收、培训、技术服务、税金及其它</w:t>
      </w:r>
      <w:r>
        <w:rPr>
          <w:rFonts w:hint="eastAsia" w:ascii="仿宋" w:hAnsi="仿宋" w:eastAsia="仿宋" w:cs="仿宋"/>
          <w:bCs/>
          <w:color w:val="auto"/>
          <w:sz w:val="24"/>
          <w:szCs w:val="24"/>
          <w:highlight w:val="none"/>
          <w:lang w:bidi="ar"/>
        </w:rPr>
        <w:t>乙方履行合同义务所需的全部</w:t>
      </w:r>
      <w:r>
        <w:rPr>
          <w:rFonts w:hint="eastAsia" w:ascii="仿宋" w:hAnsi="仿宋" w:eastAsia="仿宋" w:cs="仿宋"/>
          <w:color w:val="auto"/>
          <w:sz w:val="24"/>
          <w:szCs w:val="24"/>
          <w:highlight w:val="none"/>
        </w:rPr>
        <w:t>费用。</w:t>
      </w:r>
    </w:p>
    <w:p w14:paraId="73B5F6C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（三）合同总价一次性包死，不受市场价格变化因素的影响。</w:t>
      </w:r>
    </w:p>
    <w:p w14:paraId="1218EF5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三、款项结算</w:t>
      </w:r>
    </w:p>
    <w:p w14:paraId="755FF64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（一）无预付款，所有货物到达甲方指定地点，安装、调试完毕、提供国家或行业标准的合格验收证明以及出具所有设备生产厂家提供的（</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rPr>
        <w:t>）年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w:t>
      </w:r>
    </w:p>
    <w:p w14:paraId="6232EDE3">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firstLine="56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（二）货物第一次验收合格满</w:t>
      </w:r>
      <w:r>
        <w:rPr>
          <w:rFonts w:hint="eastAsia" w:ascii="仿宋" w:hAnsi="仿宋" w:eastAsia="仿宋" w:cs="仿宋"/>
          <w:b w:val="0"/>
          <w:bCs w:val="0"/>
          <w:color w:val="auto"/>
          <w:sz w:val="24"/>
          <w:szCs w:val="24"/>
          <w:highlight w:val="none"/>
          <w:u w:val="none"/>
          <w:lang w:val="en-US" w:eastAsia="zh-CN"/>
        </w:rPr>
        <w:t>36</w:t>
      </w:r>
      <w:r>
        <w:rPr>
          <w:rFonts w:hint="eastAsia" w:ascii="仿宋" w:hAnsi="仿宋" w:eastAsia="仿宋" w:cs="仿宋"/>
          <w:b w:val="0"/>
          <w:bCs w:val="0"/>
          <w:color w:val="auto"/>
          <w:sz w:val="24"/>
          <w:szCs w:val="24"/>
          <w:highlight w:val="none"/>
        </w:rPr>
        <w:t>个月后，进行二次验收，验收合格后无息支付验收合格产品对应金额总价5%。</w:t>
      </w:r>
    </w:p>
    <w:p w14:paraId="77240C3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（三）支付方式：银行转帐。</w:t>
      </w:r>
    </w:p>
    <w:p w14:paraId="2C28CB5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乙方确认以下信息为收款信息：</w:t>
      </w:r>
    </w:p>
    <w:p w14:paraId="7D0C920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开户名：</w:t>
      </w:r>
    </w:p>
    <w:p w14:paraId="5491744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w:t>
      </w:r>
    </w:p>
    <w:p w14:paraId="14B3BC8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p w14:paraId="2FF1DF6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b/>
          <w:bCs/>
          <w:color w:val="auto"/>
          <w:sz w:val="24"/>
          <w:szCs w:val="24"/>
          <w:highlight w:val="none"/>
        </w:rPr>
        <w:t>）</w:t>
      </w:r>
      <w:r>
        <w:rPr>
          <w:rFonts w:hint="eastAsia" w:ascii="仿宋" w:hAnsi="仿宋" w:eastAsia="仿宋" w:cs="仿宋"/>
          <w:b w:val="0"/>
          <w:bCs w:val="0"/>
          <w:color w:val="auto"/>
          <w:sz w:val="24"/>
          <w:szCs w:val="24"/>
          <w:highlight w:val="none"/>
        </w:rPr>
        <w:t>结算方式：所有货物验收合格后，乙方持发票（按合同总价由乙方直开甲方）、项目验收单、采购合同，到甲方办理资金结算。</w:t>
      </w:r>
    </w:p>
    <w:p w14:paraId="07E1B48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四、双方的权利和义务</w:t>
      </w:r>
    </w:p>
    <w:p w14:paraId="4993B93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4035686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甲方权利：组织使用单位严格按照</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及</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要求和标准验收货物。</w:t>
      </w:r>
    </w:p>
    <w:p w14:paraId="4923E90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甲方义务：积极配合乙方安装、调试等工作；组织、开展验收工作。</w:t>
      </w:r>
    </w:p>
    <w:p w14:paraId="4057103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CEFB7D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乙方权利：按照合同约定要求甲方及时付款。</w:t>
      </w:r>
    </w:p>
    <w:p w14:paraId="1B9280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包括但不限于甲方因维权产生的诉讼费、公证费、保全费以及律师费等）。</w:t>
      </w:r>
    </w:p>
    <w:p w14:paraId="2429A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乙方保证货物后期可与甲方各类信息化网络系统双向接口免费对接，即供应商应负责与甲方及甲方信息化网络系统供应商的接口均完成对接，过程中所产生的全部费用由乙方承担。</w:t>
      </w:r>
    </w:p>
    <w:p w14:paraId="2C276E6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五、交货条件：</w:t>
      </w:r>
    </w:p>
    <w:p w14:paraId="373DF07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（一）交货地点：甲方指定地点。</w:t>
      </w:r>
    </w:p>
    <w:p w14:paraId="4AF56AE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（二）交货期：自合同签订之日起，自甲方通知后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天内完成全部项目内容，并交付采购人验收合格。</w:t>
      </w:r>
    </w:p>
    <w:p w14:paraId="71C37A0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六、运输</w:t>
      </w:r>
    </w:p>
    <w:p w14:paraId="4EF6896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（一）运输由乙方负责，运杂费已包含在合同总价内，包括从货物供应地点所含的运输费、装卸费、仓储费、保险费等全部费用。</w:t>
      </w:r>
    </w:p>
    <w:p w14:paraId="4DC6627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（二）运输方式由乙方自行选择，但必须保证按期交货。</w:t>
      </w:r>
    </w:p>
    <w:p w14:paraId="37D422D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auto"/>
          <w:kern w:val="36"/>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bCs/>
          <w:color w:val="auto"/>
          <w:kern w:val="36"/>
          <w:sz w:val="24"/>
          <w:szCs w:val="24"/>
          <w:highlight w:val="none"/>
          <w:lang w:bidi="ar"/>
        </w:rPr>
        <w:t>货物验收合格前产生的一切毁损、灭失的风险及质量问题均由乙方承担。</w:t>
      </w:r>
    </w:p>
    <w:p w14:paraId="6AA8A85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七、质量保证</w:t>
      </w:r>
    </w:p>
    <w:p w14:paraId="1965A22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乙方所供货物必须执行下列条款：</w:t>
      </w:r>
    </w:p>
    <w:p w14:paraId="1E1E944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（一）保证技术指标先进、质量性能可靠、进货渠道正常，配置合理，全面满足谈判要求。</w:t>
      </w:r>
    </w:p>
    <w:p w14:paraId="16595E4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（二）符合国家有关规范要求，确保达到最佳运行状态。</w:t>
      </w:r>
    </w:p>
    <w:p w14:paraId="01A5B0A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（三）具有良好的外观，适合安装场所的使用。</w:t>
      </w:r>
    </w:p>
    <w:p w14:paraId="7762113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（四）自安装、调试正常运行且甲方验收合格之日起（以入账时间为准)。</w:t>
      </w:r>
    </w:p>
    <w:p w14:paraId="1654C50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整机免费保修期为叁年（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p w14:paraId="377F32F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2、30天内，如出现质量问题，可以选择换货或退货；</w:t>
      </w:r>
    </w:p>
    <w:p w14:paraId="25659EE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3、30至60天内，如出现质量问题，可选择换货。</w:t>
      </w:r>
    </w:p>
    <w:p w14:paraId="273B661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设备因产品质量或设计缺陷等问题，而发生的医疗差错或医疗纠纷由乙方及生产厂商负全部责任。由此给甲方造成损失的，乙方应负责全额赔偿（包括但不限于甲方因维权产生的诉讼费、公证费、保全费以及律师费等）。</w:t>
      </w:r>
    </w:p>
    <w:p w14:paraId="0CA0AC4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（六）保证设备后期可与甲方各类信息化网络系统免费无缝链接。</w:t>
      </w:r>
    </w:p>
    <w:p w14:paraId="617B18E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八、售后服务</w:t>
      </w:r>
    </w:p>
    <w:p w14:paraId="7D8FCE0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乙方所供货物提供以下售后服务：</w:t>
      </w:r>
    </w:p>
    <w:p w14:paraId="27A0481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b/>
          <w:bCs/>
          <w:color w:val="auto"/>
          <w:sz w:val="24"/>
          <w:szCs w:val="24"/>
          <w:highlight w:val="none"/>
        </w:rPr>
        <w:t>保修期内：</w:t>
      </w:r>
    </w:p>
    <w:p w14:paraId="67B8087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1、发生质量问题，接到甲方通知后，应于2小时内派出专业的维修人员到现场进行检测维修，发生的全部费用由乙方承担，若需送回生产厂家，乙方承担往返费用；</w:t>
      </w:r>
    </w:p>
    <w:p w14:paraId="5CC077C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2、定期派技术人员到现场走访，给予检查维护，一年不少于2次；</w:t>
      </w:r>
    </w:p>
    <w:p w14:paraId="447E258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3、排除故障的期限不得超过48小时。否则甲方有权指定第三方维修，维修等全部费用由乙方承担。</w:t>
      </w:r>
    </w:p>
    <w:p w14:paraId="5FE1B97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4、对质保期内采购设备配备软件免费更新。</w:t>
      </w:r>
    </w:p>
    <w:p w14:paraId="712C98F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5、若违反以上任何一条，乙方还需向甲方按合同总价款的30%（与</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一致）支付违约金。</w:t>
      </w:r>
    </w:p>
    <w:p w14:paraId="2003983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（二）保修期结束后，乙方免费提供全面保养维护并进行自检、系统测试，确保正常运行。</w:t>
      </w:r>
    </w:p>
    <w:p w14:paraId="57F1EBF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06819A8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九、技术与服务</w:t>
      </w:r>
    </w:p>
    <w:p w14:paraId="38741F9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08BFEA0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32E5385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2、货物使用说明书（中文）；</w:t>
      </w:r>
    </w:p>
    <w:p w14:paraId="2847543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3、项目竣工资料、检验测试报告；</w:t>
      </w:r>
    </w:p>
    <w:p w14:paraId="3EF7040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4、进口医疗设备报关单与商检证明；</w:t>
      </w:r>
    </w:p>
    <w:p w14:paraId="25D6D86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5、其它资料。</w:t>
      </w:r>
    </w:p>
    <w:p w14:paraId="5F2E858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（二）服务承诺：以</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、澄清表（函）、合同和随货物的相关文件为准。</w:t>
      </w:r>
    </w:p>
    <w:p w14:paraId="4FD59E0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（三）培训：乙方须在设备安装调试完成后免费对甲方操作人员进行使用、保养等技术培训,确保被培训人员掌握相关操作技术、具备操作技能可进行日常保养为止。</w:t>
      </w:r>
    </w:p>
    <w:p w14:paraId="4511140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十、验收</w:t>
      </w:r>
    </w:p>
    <w:p w14:paraId="3B8F93E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验收由甲方组织，乙方配合进行：</w:t>
      </w:r>
    </w:p>
    <w:p w14:paraId="35F00D68">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7E9E982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（二）验收标准：按国家有关规定以及甲方</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的质量要求和技术指标、乙方的</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及承诺与本合同约定标准进行验收；甲乙双方如对质量要求和技术指标的约定标准有相互抵触或异议的事项，由甲方在</w:t>
      </w:r>
      <w:r>
        <w:rPr>
          <w:rFonts w:hint="eastAsia" w:ascii="仿宋" w:hAnsi="仿宋" w:eastAsia="仿宋" w:cs="仿宋"/>
          <w:color w:val="auto"/>
          <w:sz w:val="24"/>
          <w:szCs w:val="24"/>
          <w:highlight w:val="none"/>
          <w:lang w:eastAsia="zh-CN"/>
        </w:rPr>
        <w:t>竞争性磋商文件与响应文件</w:t>
      </w:r>
      <w:r>
        <w:rPr>
          <w:rFonts w:hint="eastAsia" w:ascii="仿宋" w:hAnsi="仿宋" w:eastAsia="仿宋" w:cs="仿宋"/>
          <w:color w:val="auto"/>
          <w:sz w:val="24"/>
          <w:szCs w:val="24"/>
          <w:highlight w:val="none"/>
        </w:rPr>
        <w:t>中按质量要求和技术指标比较优胜的原则确定该项的约定标准进行验收；</w:t>
      </w:r>
    </w:p>
    <w:p w14:paraId="407CD10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2442EC6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（四）乙方向甲方提交货物实施过程中的所有资料以便甲方日后管理和维护。</w:t>
      </w:r>
    </w:p>
    <w:p w14:paraId="524A6E3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（五）甲方在验收合格后，填写项目验收单（一式贰份）作为对本项目最终认可。</w:t>
      </w:r>
    </w:p>
    <w:p w14:paraId="43441C3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（六）验收依据：</w:t>
      </w:r>
    </w:p>
    <w:p w14:paraId="1F98112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、澄清表（函）；</w:t>
      </w:r>
    </w:p>
    <w:p w14:paraId="0EF8CFC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2、本合同及附件文本；</w:t>
      </w:r>
    </w:p>
    <w:p w14:paraId="199D440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3、国家相应的标准、规范。</w:t>
      </w:r>
    </w:p>
    <w:p w14:paraId="49EA4D9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4、完成培训内容并书面留档。</w:t>
      </w:r>
    </w:p>
    <w:p w14:paraId="783F3AB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十一、违约责任</w:t>
      </w:r>
    </w:p>
    <w:p w14:paraId="6963D3E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（一）双方按《政府采购法》《</w:t>
      </w:r>
      <w:r>
        <w:rPr>
          <w:rFonts w:hint="eastAsia" w:ascii="仿宋" w:hAnsi="仿宋" w:eastAsia="仿宋" w:cs="仿宋"/>
          <w:bCs w:val="0"/>
          <w:color w:val="auto"/>
          <w:sz w:val="24"/>
          <w:szCs w:val="24"/>
          <w:highlight w:val="none"/>
        </w:rPr>
        <w:t>中华人民共和国民法典</w:t>
      </w:r>
      <w:r>
        <w:rPr>
          <w:rFonts w:hint="eastAsia" w:ascii="仿宋" w:hAnsi="仿宋" w:eastAsia="仿宋" w:cs="仿宋"/>
          <w:color w:val="auto"/>
          <w:sz w:val="24"/>
          <w:szCs w:val="24"/>
          <w:highlight w:val="none"/>
        </w:rPr>
        <w:t>》中的相关条款执行。</w:t>
      </w:r>
    </w:p>
    <w:p w14:paraId="3E52252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（二）乙方未按合同要求提供货物或质量不能满足</w:t>
      </w:r>
      <w:r>
        <w:rPr>
          <w:rFonts w:hint="eastAsia" w:ascii="仿宋" w:hAnsi="仿宋" w:eastAsia="仿宋" w:cs="仿宋"/>
          <w:color w:val="auto"/>
          <w:sz w:val="24"/>
          <w:szCs w:val="24"/>
          <w:highlight w:val="none"/>
          <w:lang w:bidi="ar"/>
        </w:rPr>
        <w:t>本合同、</w:t>
      </w:r>
      <w:r>
        <w:rPr>
          <w:rFonts w:hint="eastAsia" w:ascii="仿宋" w:hAnsi="仿宋" w:eastAsia="仿宋" w:cs="仿宋"/>
          <w:color w:val="auto"/>
          <w:sz w:val="24"/>
          <w:szCs w:val="24"/>
          <w:highlight w:val="none"/>
          <w:lang w:eastAsia="zh-CN" w:bidi="ar"/>
        </w:rPr>
        <w:t>竞争性磋商文件</w:t>
      </w:r>
      <w:r>
        <w:rPr>
          <w:rFonts w:hint="eastAsia" w:ascii="仿宋" w:hAnsi="仿宋" w:eastAsia="仿宋" w:cs="仿宋"/>
          <w:color w:val="auto"/>
          <w:sz w:val="24"/>
          <w:szCs w:val="24"/>
          <w:highlight w:val="none"/>
          <w:lang w:bidi="ar"/>
        </w:rPr>
        <w:t>、</w:t>
      </w:r>
      <w:r>
        <w:rPr>
          <w:rFonts w:hint="eastAsia" w:ascii="仿宋" w:hAnsi="仿宋" w:eastAsia="仿宋" w:cs="仿宋"/>
          <w:color w:val="auto"/>
          <w:sz w:val="24"/>
          <w:szCs w:val="24"/>
          <w:highlight w:val="none"/>
          <w:lang w:eastAsia="zh-CN" w:bidi="ar"/>
        </w:rPr>
        <w:t>响应文件</w:t>
      </w:r>
      <w:r>
        <w:rPr>
          <w:rFonts w:hint="eastAsia" w:ascii="仿宋" w:hAnsi="仿宋" w:eastAsia="仿宋" w:cs="仿宋"/>
          <w:color w:val="auto"/>
          <w:sz w:val="24"/>
          <w:szCs w:val="24"/>
          <w:highlight w:val="none"/>
          <w:lang w:bidi="ar"/>
        </w:rPr>
        <w:t>等相关文件</w:t>
      </w:r>
      <w:r>
        <w:rPr>
          <w:rFonts w:hint="eastAsia" w:ascii="仿宋" w:hAnsi="仿宋" w:eastAsia="仿宋" w:cs="仿宋"/>
          <w:color w:val="auto"/>
          <w:sz w:val="24"/>
          <w:szCs w:val="24"/>
          <w:highlight w:val="none"/>
        </w:rPr>
        <w:t>要求的，乙方须在合同约定的交货期内无条件更换合格的货物交付给甲方，若甲方有实际损失的乙方还应赔偿甲方的实际损失。否则，甲方有权解除合同，合同自甲方书面解除通知到达乙方之日起解除</w:t>
      </w:r>
      <w:r>
        <w:rPr>
          <w:rFonts w:hint="eastAsia" w:ascii="仿宋" w:hAnsi="仿宋" w:eastAsia="仿宋" w:cs="仿宋"/>
          <w:bCs w:val="0"/>
          <w:color w:val="auto"/>
          <w:sz w:val="24"/>
          <w:szCs w:val="24"/>
          <w:highlight w:val="none"/>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 w:hAnsi="仿宋" w:eastAsia="仿宋" w:cs="仿宋"/>
          <w:color w:val="auto"/>
          <w:sz w:val="24"/>
          <w:szCs w:val="24"/>
          <w:highlight w:val="none"/>
        </w:rPr>
        <w:t>。同时甲方有权对乙方的违约行为报监管机构进行相应的处罚。</w:t>
      </w:r>
    </w:p>
    <w:p w14:paraId="0CF677C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逾期交付货物的，除应及时交足货物外，同时向甲方支付逾期交货部分货款总额的百分之一/天的违约金；逾期交货超过10天，甲方有权解除合同，合同自甲方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65CE732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十二、合同争议解决的方式</w:t>
      </w:r>
    </w:p>
    <w:p w14:paraId="08EDBD2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本合同在履行过程中发生的争议，由甲、乙双方当事人协商解决，协商不成的依法向甲方所在地人民法院起诉。</w:t>
      </w:r>
    </w:p>
    <w:p w14:paraId="2A18220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十三、合同生效</w:t>
      </w:r>
    </w:p>
    <w:p w14:paraId="3521317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本合同一式捌份，甲方执陆份，乙方、鉴证方各执壹份，均具有同等法律效力。本合同经甲、乙、鉴证方各方签字盖章后生效，合同执行完毕后，自动终止（合同的服务承诺则长期有效）。</w:t>
      </w:r>
    </w:p>
    <w:p w14:paraId="325B6B4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十四、其他事项</w:t>
      </w:r>
    </w:p>
    <w:p w14:paraId="62C67DF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（一）鉴证方作为政府集中采购代理机构对合同进行确认。</w:t>
      </w:r>
    </w:p>
    <w:p w14:paraId="4380155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（二）西安市财政局政府采购管理处在合同的履行期间以及履行期后，可以随时检查项目的执行情况，对采购内容、标准进行调查核实，并对发现的问题进行处理。</w:t>
      </w:r>
    </w:p>
    <w:p w14:paraId="24FDB68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、澄清表（函）、中标通知书、合同附件均成为合同不可分割的部分，与本合同具有同等法律效力。</w:t>
      </w:r>
    </w:p>
    <w:p w14:paraId="39C7AD5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（四）合同未尽事宜，由甲、乙双方协商，经鉴证方确认后签订补充协议，作为合同补充，补充协议与原合同具有同等法律效力。补充协议与原合同约定不一致的，以补充协议为准。</w:t>
      </w:r>
    </w:p>
    <w:p w14:paraId="6F78E40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（五）合同一经签订，不得擅自变更、解除或终止合同。对确需变更、解除、终止合同的，应按规定履行相应的手续。</w:t>
      </w:r>
    </w:p>
    <w:p w14:paraId="77EE6F0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（六）本合同按照中华人民共和国的现行法律进行解释。</w:t>
      </w:r>
    </w:p>
    <w:p w14:paraId="744B022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（七）本合同附件作为本合同的组成部份，与本合同具有同等法律效力。</w:t>
      </w:r>
    </w:p>
    <w:p w14:paraId="677899DF">
      <w:pPr>
        <w:pStyle w:val="8"/>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附件：</w:t>
      </w:r>
    </w:p>
    <w:p w14:paraId="34339B4F">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西安市人民医院（西安市第四医院）</w:t>
      </w:r>
      <w:r>
        <w:rPr>
          <w:rFonts w:hint="eastAsia" w:ascii="仿宋" w:hAnsi="仿宋" w:eastAsia="仿宋" w:cs="仿宋"/>
          <w:color w:val="auto"/>
          <w:sz w:val="24"/>
          <w:szCs w:val="24"/>
          <w:highlight w:val="none"/>
          <w:u w:val="single"/>
        </w:rPr>
        <w:t xml:space="preserve">              项</w:t>
      </w:r>
      <w:r>
        <w:rPr>
          <w:rFonts w:hint="eastAsia" w:ascii="仿宋" w:hAnsi="仿宋" w:eastAsia="仿宋" w:cs="仿宋"/>
          <w:color w:val="auto"/>
          <w:sz w:val="24"/>
          <w:szCs w:val="24"/>
          <w:highlight w:val="none"/>
        </w:rPr>
        <w:t>目配置清单</w:t>
      </w:r>
    </w:p>
    <w:p w14:paraId="0CBEF1F8">
      <w:pPr>
        <w:keepNext w:val="0"/>
        <w:keepLines w:val="0"/>
        <w:pageBreakBefore w:val="0"/>
        <w:widowControl w:val="0"/>
        <w:numPr>
          <w:ilvl w:val="0"/>
          <w:numId w:val="2"/>
        </w:numPr>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品目耗材报价表</w:t>
      </w:r>
    </w:p>
    <w:p w14:paraId="70C54D3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2038B85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5E173E3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AEB974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甲方：西安市人民医院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p>
    <w:p w14:paraId="37BE3EB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960" w:firstLineChars="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（西安市第四医院）            </w:t>
      </w:r>
    </w:p>
    <w:p w14:paraId="35ACFCB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地址：</w:t>
      </w:r>
    </w:p>
    <w:p w14:paraId="3A6274D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00CFC34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                       联系电话：</w:t>
      </w:r>
    </w:p>
    <w:p w14:paraId="3FC4D24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  月  日        签订日期：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  月  日</w:t>
      </w:r>
    </w:p>
    <w:p w14:paraId="4320189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49BA787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68716D2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鉴证方：</w:t>
      </w:r>
    </w:p>
    <w:p w14:paraId="4E461C9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p w14:paraId="1CD0B4A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59B20C6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w:t>
      </w:r>
    </w:p>
    <w:p w14:paraId="437B588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01F0EF7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  月  日</w:t>
      </w:r>
    </w:p>
    <w:p w14:paraId="75C3465A">
      <w:pP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br w:type="page"/>
      </w:r>
    </w:p>
    <w:p w14:paraId="1E5EFDFD">
      <w:pPr>
        <w:tabs>
          <w:tab w:val="left" w:pos="675"/>
        </w:tabs>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附件1：</w:t>
      </w:r>
    </w:p>
    <w:p w14:paraId="014B1351">
      <w:pPr>
        <w:tabs>
          <w:tab w:val="left" w:pos="675"/>
        </w:tabs>
        <w:jc w:val="center"/>
        <w:rPr>
          <w:rFonts w:hint="eastAsia" w:ascii="仿宋" w:hAnsi="仿宋" w:eastAsia="仿宋" w:cs="仿宋"/>
          <w:b/>
          <w:color w:val="000000"/>
          <w:sz w:val="24"/>
          <w:szCs w:val="24"/>
          <w:highlight w:val="none"/>
        </w:rPr>
      </w:pPr>
    </w:p>
    <w:p w14:paraId="29A3DD52">
      <w:pPr>
        <w:tabs>
          <w:tab w:val="left" w:pos="675"/>
        </w:tabs>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西安市人民医院（西安市第四医院）</w:t>
      </w:r>
      <w:r>
        <w:rPr>
          <w:rFonts w:hint="eastAsia" w:ascii="仿宋" w:hAnsi="仿宋" w:eastAsia="仿宋" w:cs="仿宋"/>
          <w:b/>
          <w:color w:val="000000"/>
          <w:sz w:val="24"/>
          <w:szCs w:val="24"/>
          <w:highlight w:val="none"/>
          <w:u w:val="single"/>
        </w:rPr>
        <w:t xml:space="preserve">            </w:t>
      </w:r>
      <w:r>
        <w:rPr>
          <w:rFonts w:hint="eastAsia" w:ascii="仿宋" w:hAnsi="仿宋" w:eastAsia="仿宋" w:cs="仿宋"/>
          <w:b/>
          <w:color w:val="000000"/>
          <w:sz w:val="24"/>
          <w:szCs w:val="24"/>
          <w:highlight w:val="none"/>
        </w:rPr>
        <w:t>配置清单</w:t>
      </w:r>
    </w:p>
    <w:p w14:paraId="0F4A2624">
      <w:pPr>
        <w:tabs>
          <w:tab w:val="left" w:pos="675"/>
        </w:tabs>
        <w:jc w:val="center"/>
        <w:rPr>
          <w:rFonts w:hint="eastAsia" w:ascii="仿宋" w:hAnsi="仿宋" w:eastAsia="仿宋" w:cs="仿宋"/>
          <w:b/>
          <w:color w:val="000000"/>
          <w:sz w:val="24"/>
          <w:szCs w:val="24"/>
          <w:highlight w:val="none"/>
        </w:rPr>
      </w:pPr>
    </w:p>
    <w:tbl>
      <w:tblPr>
        <w:tblStyle w:val="5"/>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911"/>
        <w:gridCol w:w="850"/>
        <w:gridCol w:w="1560"/>
        <w:gridCol w:w="1288"/>
        <w:gridCol w:w="969"/>
      </w:tblGrid>
      <w:tr w14:paraId="0CB5C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1790EF62">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55EFFF3C">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货物名称</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67EF329F">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5CB35AA">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1560" w:type="dxa"/>
            <w:tcBorders>
              <w:top w:val="single" w:color="auto" w:sz="4" w:space="0"/>
              <w:left w:val="single" w:color="auto" w:sz="4" w:space="0"/>
              <w:bottom w:val="single" w:color="auto" w:sz="4" w:space="0"/>
              <w:right w:val="single" w:color="auto" w:sz="4" w:space="0"/>
            </w:tcBorders>
            <w:noWrap w:val="0"/>
            <w:vAlign w:val="top"/>
          </w:tcPr>
          <w:p w14:paraId="663C1353">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产地</w:t>
            </w:r>
          </w:p>
        </w:tc>
        <w:tc>
          <w:tcPr>
            <w:tcW w:w="1288" w:type="dxa"/>
            <w:tcBorders>
              <w:top w:val="single" w:color="auto" w:sz="4" w:space="0"/>
              <w:left w:val="single" w:color="auto" w:sz="4" w:space="0"/>
              <w:bottom w:val="single" w:color="auto" w:sz="4" w:space="0"/>
              <w:right w:val="single" w:color="auto" w:sz="4" w:space="0"/>
            </w:tcBorders>
            <w:noWrap w:val="0"/>
            <w:vAlign w:val="top"/>
          </w:tcPr>
          <w:p w14:paraId="347E5FE1">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生产厂家</w:t>
            </w:r>
          </w:p>
        </w:tc>
        <w:tc>
          <w:tcPr>
            <w:tcW w:w="969" w:type="dxa"/>
            <w:tcBorders>
              <w:top w:val="single" w:color="auto" w:sz="4" w:space="0"/>
              <w:left w:val="single" w:color="auto" w:sz="4" w:space="0"/>
              <w:bottom w:val="single" w:color="auto" w:sz="4" w:space="0"/>
              <w:right w:val="single" w:color="auto" w:sz="4" w:space="0"/>
            </w:tcBorders>
            <w:noWrap w:val="0"/>
            <w:vAlign w:val="top"/>
          </w:tcPr>
          <w:p w14:paraId="0387DB30">
            <w:pPr>
              <w:tabs>
                <w:tab w:val="left" w:pos="480"/>
              </w:tabs>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备注</w:t>
            </w:r>
          </w:p>
        </w:tc>
      </w:tr>
      <w:tr w14:paraId="1D098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E5E0161">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DB28258">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3DC5E82">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A3B6064">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E8D9A80">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51DE5A1">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5D43F5F">
            <w:pPr>
              <w:tabs>
                <w:tab w:val="left" w:pos="480"/>
              </w:tabs>
              <w:jc w:val="center"/>
              <w:rPr>
                <w:rFonts w:hint="eastAsia" w:ascii="仿宋" w:hAnsi="仿宋" w:eastAsia="仿宋" w:cs="仿宋"/>
                <w:color w:val="000000"/>
                <w:sz w:val="24"/>
                <w:szCs w:val="24"/>
                <w:highlight w:val="none"/>
              </w:rPr>
            </w:pPr>
          </w:p>
        </w:tc>
      </w:tr>
      <w:tr w14:paraId="6C26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087FCC3">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314DF38">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B12029B">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8A9451D">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C1E1F84">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0A727BE">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70B0C8D">
            <w:pPr>
              <w:tabs>
                <w:tab w:val="left" w:pos="480"/>
              </w:tabs>
              <w:jc w:val="center"/>
              <w:rPr>
                <w:rFonts w:hint="eastAsia" w:ascii="仿宋" w:hAnsi="仿宋" w:eastAsia="仿宋" w:cs="仿宋"/>
                <w:color w:val="000000"/>
                <w:sz w:val="24"/>
                <w:szCs w:val="24"/>
                <w:highlight w:val="none"/>
              </w:rPr>
            </w:pPr>
          </w:p>
        </w:tc>
      </w:tr>
      <w:tr w14:paraId="495A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EEB793A">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286E04">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626E43C">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0B4CB34">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930866C">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0817FE5">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2C2C100">
            <w:pPr>
              <w:tabs>
                <w:tab w:val="left" w:pos="480"/>
              </w:tabs>
              <w:jc w:val="center"/>
              <w:rPr>
                <w:rFonts w:hint="eastAsia" w:ascii="仿宋" w:hAnsi="仿宋" w:eastAsia="仿宋" w:cs="仿宋"/>
                <w:color w:val="000000"/>
                <w:sz w:val="24"/>
                <w:szCs w:val="24"/>
                <w:highlight w:val="none"/>
              </w:rPr>
            </w:pPr>
          </w:p>
        </w:tc>
      </w:tr>
      <w:tr w14:paraId="5C71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8FE1EA1">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CCED31F">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9EBCE67">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44E9D15">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7D96E92">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EE7C561">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5E00281">
            <w:pPr>
              <w:tabs>
                <w:tab w:val="left" w:pos="480"/>
              </w:tabs>
              <w:jc w:val="center"/>
              <w:rPr>
                <w:rFonts w:hint="eastAsia" w:ascii="仿宋" w:hAnsi="仿宋" w:eastAsia="仿宋" w:cs="仿宋"/>
                <w:color w:val="000000"/>
                <w:sz w:val="24"/>
                <w:szCs w:val="24"/>
                <w:highlight w:val="none"/>
              </w:rPr>
            </w:pPr>
          </w:p>
        </w:tc>
      </w:tr>
      <w:tr w14:paraId="5422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E56E6EB">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FDE1244">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B004BD8">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4EDC6F0">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8966480">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D3F6FDF">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532E3EE">
            <w:pPr>
              <w:tabs>
                <w:tab w:val="left" w:pos="480"/>
              </w:tabs>
              <w:jc w:val="center"/>
              <w:rPr>
                <w:rFonts w:hint="eastAsia" w:ascii="仿宋" w:hAnsi="仿宋" w:eastAsia="仿宋" w:cs="仿宋"/>
                <w:color w:val="000000"/>
                <w:sz w:val="24"/>
                <w:szCs w:val="24"/>
                <w:highlight w:val="none"/>
              </w:rPr>
            </w:pPr>
          </w:p>
        </w:tc>
      </w:tr>
      <w:tr w14:paraId="11102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0DD7914">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B45A497">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D845736">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FF29DD1">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674C7B5">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7F2B9B7">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4AB732F">
            <w:pPr>
              <w:tabs>
                <w:tab w:val="left" w:pos="480"/>
              </w:tabs>
              <w:jc w:val="center"/>
              <w:rPr>
                <w:rFonts w:hint="eastAsia" w:ascii="仿宋" w:hAnsi="仿宋" w:eastAsia="仿宋" w:cs="仿宋"/>
                <w:color w:val="000000"/>
                <w:sz w:val="24"/>
                <w:szCs w:val="24"/>
                <w:highlight w:val="none"/>
              </w:rPr>
            </w:pPr>
          </w:p>
        </w:tc>
      </w:tr>
      <w:tr w14:paraId="2C830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F65A1D6">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A84E064">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B41CA65">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039D0AF">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7501BBA">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1955A1B">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3EDBFF8">
            <w:pPr>
              <w:tabs>
                <w:tab w:val="left" w:pos="480"/>
              </w:tabs>
              <w:jc w:val="center"/>
              <w:rPr>
                <w:rFonts w:hint="eastAsia" w:ascii="仿宋" w:hAnsi="仿宋" w:eastAsia="仿宋" w:cs="仿宋"/>
                <w:color w:val="000000"/>
                <w:sz w:val="24"/>
                <w:szCs w:val="24"/>
                <w:highlight w:val="none"/>
              </w:rPr>
            </w:pPr>
          </w:p>
        </w:tc>
      </w:tr>
      <w:tr w14:paraId="1F784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5E6DCA8">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16FB12E">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C6BCA12">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8D7CB3E">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05B29A2">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CF9A3B7">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D7560A1">
            <w:pPr>
              <w:tabs>
                <w:tab w:val="left" w:pos="480"/>
              </w:tabs>
              <w:jc w:val="center"/>
              <w:rPr>
                <w:rFonts w:hint="eastAsia" w:ascii="仿宋" w:hAnsi="仿宋" w:eastAsia="仿宋" w:cs="仿宋"/>
                <w:color w:val="000000"/>
                <w:sz w:val="24"/>
                <w:szCs w:val="24"/>
                <w:highlight w:val="none"/>
              </w:rPr>
            </w:pPr>
          </w:p>
        </w:tc>
      </w:tr>
      <w:tr w14:paraId="2A5D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BAA9088">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AA13691">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07B1F1C">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C9FCBBD">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1AD8C6D">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5C05937">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1B122C4">
            <w:pPr>
              <w:tabs>
                <w:tab w:val="left" w:pos="480"/>
              </w:tabs>
              <w:jc w:val="center"/>
              <w:rPr>
                <w:rFonts w:hint="eastAsia" w:ascii="仿宋" w:hAnsi="仿宋" w:eastAsia="仿宋" w:cs="仿宋"/>
                <w:color w:val="000000"/>
                <w:sz w:val="24"/>
                <w:szCs w:val="24"/>
                <w:highlight w:val="none"/>
              </w:rPr>
            </w:pPr>
          </w:p>
        </w:tc>
      </w:tr>
      <w:tr w14:paraId="0A80D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0E13C66">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74B4041">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F3EE51B">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F86E81B">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A9FF830">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01048DE">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EFDF06C">
            <w:pPr>
              <w:tabs>
                <w:tab w:val="left" w:pos="480"/>
              </w:tabs>
              <w:jc w:val="center"/>
              <w:rPr>
                <w:rFonts w:hint="eastAsia" w:ascii="仿宋" w:hAnsi="仿宋" w:eastAsia="仿宋" w:cs="仿宋"/>
                <w:color w:val="000000"/>
                <w:sz w:val="24"/>
                <w:szCs w:val="24"/>
                <w:highlight w:val="none"/>
              </w:rPr>
            </w:pPr>
          </w:p>
        </w:tc>
      </w:tr>
      <w:tr w14:paraId="75BDF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11CB471">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F78AA68">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1D0F0BC">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FDF00A5">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0F0CF12">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D4F7795">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3ED394C">
            <w:pPr>
              <w:tabs>
                <w:tab w:val="left" w:pos="480"/>
              </w:tabs>
              <w:jc w:val="center"/>
              <w:rPr>
                <w:rFonts w:hint="eastAsia" w:ascii="仿宋" w:hAnsi="仿宋" w:eastAsia="仿宋" w:cs="仿宋"/>
                <w:color w:val="000000"/>
                <w:sz w:val="24"/>
                <w:szCs w:val="24"/>
                <w:highlight w:val="none"/>
              </w:rPr>
            </w:pPr>
          </w:p>
        </w:tc>
      </w:tr>
      <w:tr w14:paraId="7E566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57F089C">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77DE805">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DFAB180">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5915FF8">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C61178A">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F56427D">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514A37E">
            <w:pPr>
              <w:tabs>
                <w:tab w:val="left" w:pos="480"/>
              </w:tabs>
              <w:jc w:val="center"/>
              <w:rPr>
                <w:rFonts w:hint="eastAsia" w:ascii="仿宋" w:hAnsi="仿宋" w:eastAsia="仿宋" w:cs="仿宋"/>
                <w:color w:val="000000"/>
                <w:sz w:val="24"/>
                <w:szCs w:val="24"/>
                <w:highlight w:val="none"/>
              </w:rPr>
            </w:pPr>
          </w:p>
        </w:tc>
      </w:tr>
      <w:tr w14:paraId="796C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62DD75E">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7962176">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2BE176C">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97F0AC6">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3E85CEA">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2A69992">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F5FF175">
            <w:pPr>
              <w:tabs>
                <w:tab w:val="left" w:pos="480"/>
              </w:tabs>
              <w:jc w:val="center"/>
              <w:rPr>
                <w:rFonts w:hint="eastAsia" w:ascii="仿宋" w:hAnsi="仿宋" w:eastAsia="仿宋" w:cs="仿宋"/>
                <w:color w:val="000000"/>
                <w:sz w:val="24"/>
                <w:szCs w:val="24"/>
                <w:highlight w:val="none"/>
              </w:rPr>
            </w:pPr>
          </w:p>
        </w:tc>
      </w:tr>
      <w:tr w14:paraId="6AA7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FD95861">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D5BC1BC">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7B9F2B3">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C9F2469">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0632DB6">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E8AB778">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50A0485">
            <w:pPr>
              <w:tabs>
                <w:tab w:val="left" w:pos="480"/>
              </w:tabs>
              <w:jc w:val="center"/>
              <w:rPr>
                <w:rFonts w:hint="eastAsia" w:ascii="仿宋" w:hAnsi="仿宋" w:eastAsia="仿宋" w:cs="仿宋"/>
                <w:color w:val="000000"/>
                <w:sz w:val="24"/>
                <w:szCs w:val="24"/>
                <w:highlight w:val="none"/>
              </w:rPr>
            </w:pPr>
          </w:p>
        </w:tc>
      </w:tr>
      <w:tr w14:paraId="1058B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4EE12F8">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AD0CF16">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8356099">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C26193C">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1B76C98">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2539865">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3AE0100">
            <w:pPr>
              <w:tabs>
                <w:tab w:val="left" w:pos="480"/>
              </w:tabs>
              <w:jc w:val="center"/>
              <w:rPr>
                <w:rFonts w:hint="eastAsia" w:ascii="仿宋" w:hAnsi="仿宋" w:eastAsia="仿宋" w:cs="仿宋"/>
                <w:color w:val="000000"/>
                <w:sz w:val="24"/>
                <w:szCs w:val="24"/>
                <w:highlight w:val="none"/>
              </w:rPr>
            </w:pPr>
          </w:p>
        </w:tc>
      </w:tr>
      <w:tr w14:paraId="4269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9D191B1">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ACF0659">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09893D8">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6CD75B1">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92807C6">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E0DE9D6">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F2AFAFB">
            <w:pPr>
              <w:tabs>
                <w:tab w:val="left" w:pos="480"/>
              </w:tabs>
              <w:jc w:val="center"/>
              <w:rPr>
                <w:rFonts w:hint="eastAsia" w:ascii="仿宋" w:hAnsi="仿宋" w:eastAsia="仿宋" w:cs="仿宋"/>
                <w:color w:val="000000"/>
                <w:sz w:val="24"/>
                <w:szCs w:val="24"/>
                <w:highlight w:val="none"/>
              </w:rPr>
            </w:pPr>
          </w:p>
        </w:tc>
      </w:tr>
      <w:tr w14:paraId="24EA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875112F">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F6BC05A">
            <w:pPr>
              <w:spacing w:line="440" w:lineRule="exact"/>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D238544">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EB67AF5">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6E4A80E">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6F7E5FA">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C6F5DC6">
            <w:pPr>
              <w:tabs>
                <w:tab w:val="left" w:pos="480"/>
              </w:tabs>
              <w:jc w:val="center"/>
              <w:rPr>
                <w:rFonts w:hint="eastAsia" w:ascii="仿宋" w:hAnsi="仿宋" w:eastAsia="仿宋" w:cs="仿宋"/>
                <w:color w:val="000000"/>
                <w:sz w:val="24"/>
                <w:szCs w:val="24"/>
                <w:highlight w:val="none"/>
              </w:rPr>
            </w:pPr>
          </w:p>
        </w:tc>
      </w:tr>
      <w:tr w14:paraId="6E85F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C68F615">
            <w:pPr>
              <w:spacing w:line="4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CA32E70">
            <w:pPr>
              <w:jc w:val="center"/>
              <w:rPr>
                <w:rFonts w:hint="eastAsia" w:ascii="仿宋" w:hAnsi="仿宋" w:eastAsia="仿宋" w:cs="仿宋"/>
                <w:color w:val="000000"/>
                <w:sz w:val="24"/>
                <w:szCs w:val="24"/>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8BBCA50">
            <w:pPr>
              <w:jc w:val="center"/>
              <w:rPr>
                <w:rFonts w:hint="eastAsia" w:ascii="仿宋" w:hAnsi="仿宋" w:eastAsia="仿宋" w:cs="仿宋"/>
                <w:color w:val="000000"/>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988BE8E">
            <w:pPr>
              <w:spacing w:line="440" w:lineRule="exact"/>
              <w:jc w:val="center"/>
              <w:rPr>
                <w:rFonts w:hint="eastAsia" w:ascii="仿宋" w:hAnsi="仿宋" w:eastAsia="仿宋" w:cs="仿宋"/>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0735AE8">
            <w:pPr>
              <w:spacing w:line="440" w:lineRule="exact"/>
              <w:jc w:val="center"/>
              <w:rPr>
                <w:rFonts w:hint="eastAsia" w:ascii="仿宋" w:hAnsi="仿宋" w:eastAsia="仿宋" w:cs="仿宋"/>
                <w:color w:val="000000"/>
                <w:sz w:val="24"/>
                <w:szCs w:val="24"/>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59A7B40">
            <w:pPr>
              <w:tabs>
                <w:tab w:val="left" w:pos="480"/>
              </w:tabs>
              <w:jc w:val="center"/>
              <w:rPr>
                <w:rFonts w:hint="eastAsia" w:ascii="仿宋" w:hAnsi="仿宋" w:eastAsia="仿宋" w:cs="仿宋"/>
                <w:color w:val="000000"/>
                <w:sz w:val="24"/>
                <w:szCs w:val="24"/>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7883E46">
            <w:pPr>
              <w:tabs>
                <w:tab w:val="left" w:pos="480"/>
              </w:tabs>
              <w:jc w:val="center"/>
              <w:rPr>
                <w:rFonts w:hint="eastAsia" w:ascii="仿宋" w:hAnsi="仿宋" w:eastAsia="仿宋" w:cs="仿宋"/>
                <w:color w:val="000000"/>
                <w:sz w:val="24"/>
                <w:szCs w:val="24"/>
                <w:highlight w:val="none"/>
              </w:rPr>
            </w:pPr>
          </w:p>
        </w:tc>
      </w:tr>
    </w:tbl>
    <w:p w14:paraId="4B90260E">
      <w:pPr>
        <w:tabs>
          <w:tab w:val="left" w:pos="3710"/>
        </w:tabs>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注：每个项目填一份附件清单，附件清单内容在标配基础上参照标书内各项目配置要求填写。</w:t>
      </w:r>
    </w:p>
    <w:p w14:paraId="33D4DB2A">
      <w:pPr>
        <w:rPr>
          <w:rFonts w:hint="eastAsia"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br w:type="page"/>
      </w:r>
    </w:p>
    <w:p w14:paraId="4A1EB877">
      <w:pPr>
        <w:tabs>
          <w:tab w:val="left" w:pos="675"/>
        </w:tabs>
        <w:jc w:val="left"/>
        <w:rPr>
          <w:rFonts w:hint="eastAsia" w:ascii="仿宋" w:hAnsi="仿宋" w:eastAsia="仿宋" w:cs="仿宋"/>
          <w:b/>
          <w:color w:val="000000"/>
          <w:sz w:val="24"/>
          <w:szCs w:val="24"/>
          <w:highlight w:val="none"/>
          <w:u w:val="single"/>
        </w:rPr>
      </w:pPr>
      <w:r>
        <w:rPr>
          <w:rFonts w:hint="eastAsia" w:ascii="仿宋" w:hAnsi="仿宋" w:eastAsia="仿宋" w:cs="仿宋"/>
          <w:b/>
          <w:color w:val="000000"/>
          <w:sz w:val="24"/>
          <w:szCs w:val="24"/>
          <w:highlight w:val="none"/>
        </w:rPr>
        <w:t>附件2：</w:t>
      </w:r>
    </w:p>
    <w:p w14:paraId="7BABD245">
      <w:pPr>
        <w:tabs>
          <w:tab w:val="left" w:pos="675"/>
        </w:tabs>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u w:val="single"/>
        </w:rPr>
        <w:t>品目</w:t>
      </w:r>
      <w:r>
        <w:rPr>
          <w:rFonts w:hint="eastAsia" w:ascii="仿宋" w:hAnsi="仿宋" w:eastAsia="仿宋" w:cs="仿宋"/>
          <w:b/>
          <w:color w:val="000000"/>
          <w:sz w:val="24"/>
          <w:szCs w:val="24"/>
          <w:highlight w:val="none"/>
        </w:rPr>
        <w:t>耗材报价表</w:t>
      </w:r>
    </w:p>
    <w:p w14:paraId="06786F35">
      <w:pPr>
        <w:tabs>
          <w:tab w:val="left" w:pos="675"/>
        </w:tabs>
        <w:jc w:val="center"/>
        <w:rPr>
          <w:rFonts w:hint="eastAsia" w:ascii="仿宋" w:hAnsi="仿宋" w:eastAsia="仿宋" w:cs="仿宋"/>
          <w:b/>
          <w:color w:val="000000"/>
          <w:sz w:val="24"/>
          <w:szCs w:val="24"/>
          <w:highlight w:val="none"/>
        </w:rPr>
      </w:pPr>
    </w:p>
    <w:tbl>
      <w:tblPr>
        <w:tblStyle w:val="5"/>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2309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256472D">
            <w:pPr>
              <w:spacing w:line="400" w:lineRule="atLeast"/>
              <w:ind w:left="-4664" w:leftChars="-2221" w:right="-3"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1182" w:type="dxa"/>
            <w:noWrap w:val="0"/>
            <w:vAlign w:val="center"/>
          </w:tcPr>
          <w:p w14:paraId="284BC7E4">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p w14:paraId="3CB5D37E">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耗材名称</w:t>
            </w:r>
          </w:p>
        </w:tc>
        <w:tc>
          <w:tcPr>
            <w:tcW w:w="2635" w:type="dxa"/>
            <w:noWrap w:val="0"/>
            <w:vAlign w:val="center"/>
          </w:tcPr>
          <w:p w14:paraId="1F2DA8F2">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产品及包装规格</w:t>
            </w:r>
          </w:p>
        </w:tc>
        <w:tc>
          <w:tcPr>
            <w:tcW w:w="2099" w:type="dxa"/>
            <w:noWrap w:val="0"/>
            <w:vAlign w:val="center"/>
          </w:tcPr>
          <w:p w14:paraId="685CD400">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报价</w:t>
            </w:r>
          </w:p>
        </w:tc>
        <w:tc>
          <w:tcPr>
            <w:tcW w:w="1217" w:type="dxa"/>
            <w:noWrap w:val="0"/>
            <w:vAlign w:val="center"/>
          </w:tcPr>
          <w:p w14:paraId="00245108">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制造厂商</w:t>
            </w:r>
          </w:p>
        </w:tc>
        <w:tc>
          <w:tcPr>
            <w:tcW w:w="1434" w:type="dxa"/>
            <w:noWrap w:val="0"/>
            <w:vAlign w:val="center"/>
          </w:tcPr>
          <w:p w14:paraId="1F4CFFA5">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备注</w:t>
            </w:r>
          </w:p>
        </w:tc>
      </w:tr>
      <w:tr w14:paraId="32E2C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6C09E880">
            <w:pPr>
              <w:spacing w:line="400" w:lineRule="atLeast"/>
              <w:ind w:left="-4664" w:leftChars="-2221" w:right="-3" w:firstLine="4665" w:firstLineChars="194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1182" w:type="dxa"/>
            <w:noWrap w:val="0"/>
            <w:vAlign w:val="center"/>
          </w:tcPr>
          <w:p w14:paraId="7DBD5AC8">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635" w:type="dxa"/>
            <w:noWrap w:val="0"/>
            <w:vAlign w:val="center"/>
          </w:tcPr>
          <w:p w14:paraId="17DF185D">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099" w:type="dxa"/>
            <w:noWrap w:val="0"/>
            <w:vAlign w:val="center"/>
          </w:tcPr>
          <w:p w14:paraId="0AF19319">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217" w:type="dxa"/>
            <w:noWrap w:val="0"/>
            <w:vAlign w:val="center"/>
          </w:tcPr>
          <w:p w14:paraId="0CE1B8DA">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434" w:type="dxa"/>
            <w:noWrap w:val="0"/>
            <w:vAlign w:val="center"/>
          </w:tcPr>
          <w:p w14:paraId="69B565EE">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r>
      <w:tr w14:paraId="22FC1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64DE69A7">
            <w:pPr>
              <w:spacing w:line="400" w:lineRule="atLeast"/>
              <w:ind w:left="-4664" w:leftChars="-2221" w:right="-3" w:firstLine="4665" w:firstLineChars="1944"/>
              <w:jc w:val="center"/>
              <w:rPr>
                <w:rFonts w:hint="eastAsia" w:ascii="仿宋" w:hAnsi="仿宋" w:eastAsia="仿宋" w:cs="仿宋"/>
                <w:color w:val="000000"/>
                <w:sz w:val="24"/>
                <w:szCs w:val="24"/>
                <w:highlight w:val="none"/>
              </w:rPr>
            </w:pPr>
          </w:p>
        </w:tc>
        <w:tc>
          <w:tcPr>
            <w:tcW w:w="1182" w:type="dxa"/>
            <w:noWrap w:val="0"/>
            <w:vAlign w:val="center"/>
          </w:tcPr>
          <w:p w14:paraId="78253CEF">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635" w:type="dxa"/>
            <w:noWrap w:val="0"/>
            <w:vAlign w:val="center"/>
          </w:tcPr>
          <w:p w14:paraId="752601F1">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099" w:type="dxa"/>
            <w:noWrap w:val="0"/>
            <w:vAlign w:val="center"/>
          </w:tcPr>
          <w:p w14:paraId="6D4E1441">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217" w:type="dxa"/>
            <w:noWrap w:val="0"/>
            <w:vAlign w:val="center"/>
          </w:tcPr>
          <w:p w14:paraId="75490E37">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434" w:type="dxa"/>
            <w:noWrap w:val="0"/>
            <w:vAlign w:val="center"/>
          </w:tcPr>
          <w:p w14:paraId="4010FA1D">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r>
      <w:tr w14:paraId="0FBC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A762303">
            <w:pPr>
              <w:spacing w:line="400" w:lineRule="atLeast"/>
              <w:ind w:left="-4664" w:leftChars="-2221" w:right="-3" w:firstLine="4665" w:firstLineChars="1944"/>
              <w:jc w:val="center"/>
              <w:rPr>
                <w:rFonts w:hint="eastAsia" w:ascii="仿宋" w:hAnsi="仿宋" w:eastAsia="仿宋" w:cs="仿宋"/>
                <w:color w:val="000000"/>
                <w:sz w:val="24"/>
                <w:szCs w:val="24"/>
                <w:highlight w:val="none"/>
              </w:rPr>
            </w:pPr>
          </w:p>
        </w:tc>
        <w:tc>
          <w:tcPr>
            <w:tcW w:w="1182" w:type="dxa"/>
            <w:noWrap w:val="0"/>
            <w:vAlign w:val="center"/>
          </w:tcPr>
          <w:p w14:paraId="1ABAF108">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635" w:type="dxa"/>
            <w:noWrap w:val="0"/>
            <w:vAlign w:val="center"/>
          </w:tcPr>
          <w:p w14:paraId="0A4025D7">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099" w:type="dxa"/>
            <w:noWrap w:val="0"/>
            <w:vAlign w:val="center"/>
          </w:tcPr>
          <w:p w14:paraId="6F690591">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217" w:type="dxa"/>
            <w:noWrap w:val="0"/>
            <w:vAlign w:val="center"/>
          </w:tcPr>
          <w:p w14:paraId="3C7B9785">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434" w:type="dxa"/>
            <w:noWrap w:val="0"/>
            <w:vAlign w:val="center"/>
          </w:tcPr>
          <w:p w14:paraId="1B4BF6B3">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r>
      <w:tr w14:paraId="7ECDA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3076758">
            <w:pPr>
              <w:spacing w:line="400" w:lineRule="atLeast"/>
              <w:ind w:left="-4664" w:leftChars="-2221" w:right="-3" w:firstLine="4665" w:firstLineChars="1944"/>
              <w:jc w:val="center"/>
              <w:rPr>
                <w:rFonts w:hint="eastAsia" w:ascii="仿宋" w:hAnsi="仿宋" w:eastAsia="仿宋" w:cs="仿宋"/>
                <w:color w:val="000000"/>
                <w:sz w:val="24"/>
                <w:szCs w:val="24"/>
                <w:highlight w:val="none"/>
              </w:rPr>
            </w:pPr>
          </w:p>
        </w:tc>
        <w:tc>
          <w:tcPr>
            <w:tcW w:w="1182" w:type="dxa"/>
            <w:noWrap w:val="0"/>
            <w:vAlign w:val="center"/>
          </w:tcPr>
          <w:p w14:paraId="34E68511">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635" w:type="dxa"/>
            <w:noWrap w:val="0"/>
            <w:vAlign w:val="center"/>
          </w:tcPr>
          <w:p w14:paraId="4F95E2F7">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2099" w:type="dxa"/>
            <w:noWrap w:val="0"/>
            <w:vAlign w:val="center"/>
          </w:tcPr>
          <w:p w14:paraId="671D0226">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217" w:type="dxa"/>
            <w:noWrap w:val="0"/>
            <w:vAlign w:val="center"/>
          </w:tcPr>
          <w:p w14:paraId="249DBF15">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c>
          <w:tcPr>
            <w:tcW w:w="1434" w:type="dxa"/>
            <w:noWrap w:val="0"/>
            <w:vAlign w:val="center"/>
          </w:tcPr>
          <w:p w14:paraId="76B24EC6">
            <w:pPr>
              <w:spacing w:line="400" w:lineRule="atLeast"/>
              <w:ind w:left="-4664" w:leftChars="-2221" w:right="17" w:firstLine="4665" w:firstLineChars="1944"/>
              <w:jc w:val="center"/>
              <w:rPr>
                <w:rFonts w:hint="eastAsia" w:ascii="仿宋" w:hAnsi="仿宋" w:eastAsia="仿宋" w:cs="仿宋"/>
                <w:color w:val="000000"/>
                <w:sz w:val="24"/>
                <w:szCs w:val="24"/>
                <w:highlight w:val="none"/>
              </w:rPr>
            </w:pPr>
          </w:p>
        </w:tc>
      </w:tr>
    </w:tbl>
    <w:p w14:paraId="7113DC6B">
      <w:pPr>
        <w:tabs>
          <w:tab w:val="left" w:pos="3710"/>
        </w:tabs>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注：每个项目填一份附件清单，附件清单内容参照标书内各项目耗材限价或阳光采购限价填写，不得高于限价。</w:t>
      </w:r>
    </w:p>
    <w:p w14:paraId="7C750CDE">
      <w:pPr>
        <w:rPr>
          <w:rFonts w:hint="eastAsia" w:ascii="宋体" w:hAnsi="宋体" w:cs="宋体"/>
          <w:color w:val="000000"/>
          <w:sz w:val="28"/>
          <w:szCs w:val="28"/>
          <w:highlight w:val="none"/>
        </w:rPr>
      </w:pPr>
      <w:r>
        <w:rPr>
          <w:rFonts w:hint="eastAsia" w:ascii="宋体" w:hAnsi="宋体" w:cs="宋体"/>
          <w:color w:val="000000"/>
          <w:sz w:val="28"/>
          <w:szCs w:val="28"/>
          <w:highlight w:val="none"/>
        </w:rPr>
        <w:br w:type="page"/>
      </w:r>
    </w:p>
    <w:p w14:paraId="716E49F2">
      <w:pPr>
        <w:tabs>
          <w:tab w:val="left" w:pos="3710"/>
        </w:tabs>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附件3： </w:t>
      </w:r>
    </w:p>
    <w:p w14:paraId="4929187D">
      <w:pPr>
        <w:tabs>
          <w:tab w:val="left" w:pos="3710"/>
        </w:tabs>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采购需求</w:t>
      </w:r>
    </w:p>
    <w:p w14:paraId="604E8566">
      <w:pPr>
        <w:pStyle w:val="7"/>
        <w:rPr>
          <w:rFonts w:hint="eastAsia"/>
          <w:highlight w:val="none"/>
          <w:lang w:val="en-US" w:eastAsia="zh-Hans"/>
        </w:rPr>
      </w:pPr>
    </w:p>
    <w:p w14:paraId="2CBC96BD"/>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3B49"/>
    <w:multiLevelType w:val="singleLevel"/>
    <w:tmpl w:val="ACB83B49"/>
    <w:lvl w:ilvl="0" w:tentative="0">
      <w:start w:val="1"/>
      <w:numFmt w:val="decimal"/>
      <w:suff w:val="nothing"/>
      <w:lvlText w:val="%1、"/>
      <w:lvlJc w:val="left"/>
    </w:lvl>
  </w:abstractNum>
  <w:abstractNum w:abstractNumId="1">
    <w:nsid w:val="50D7DE15"/>
    <w:multiLevelType w:val="singleLevel"/>
    <w:tmpl w:val="50D7DE1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74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200" w:leftChars="200"/>
    </w:pPr>
  </w:style>
  <w:style w:type="paragraph" w:styleId="3">
    <w:name w:val="envelope return"/>
    <w:basedOn w:val="1"/>
    <w:qFormat/>
    <w:uiPriority w:val="99"/>
    <w:pPr>
      <w:snapToGrid w:val="0"/>
    </w:pPr>
    <w:rPr>
      <w:rFonts w:ascii="Arial" w:hAnsi="Arial" w:cs="Arial"/>
    </w:rPr>
  </w:style>
  <w:style w:type="paragraph" w:styleId="4">
    <w:name w:val="Body Text First Indent 2"/>
    <w:basedOn w:val="2"/>
    <w:next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2025-10-11T02:02:52Z</dcterms:created>
  <dc:creator>1</dc:creator>
  <cp:lastModifiedBy>开瑞</cp:lastModifiedBy>
  <dcterms:modified xsi:type="dcterms:W3CDTF">2025-10-11T02:03:04Z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C20B58423ECF4D75A66BF9C94D77BBE5_12</vt:lpwstr>
  </property>
</Properties>
</file>