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line="578" w:lineRule="exact"/>
        <w:rPr>
          <w:rFonts w:hint="eastAsia" w:ascii="黑体" w:hAnsi="宋体" w:eastAsia="黑体" w:cs="仿宋_GB2312"/>
          <w:sz w:val="32"/>
          <w:szCs w:val="32"/>
        </w:rPr>
      </w:pPr>
      <w:r>
        <w:rPr>
          <w:rFonts w:hint="eastAsia" w:ascii="黑体" w:hAnsi="宋体" w:eastAsia="黑体" w:cs="仿宋_GB2312"/>
          <w:sz w:val="32"/>
          <w:szCs w:val="32"/>
        </w:rPr>
        <w:t>项目名称：</w:t>
      </w:r>
      <w:r>
        <w:rPr>
          <w:rFonts w:hint="eastAsia" w:ascii="黑体" w:hAnsi="宋体" w:eastAsia="黑体" w:cs="仿宋_GB2312"/>
          <w:sz w:val="32"/>
          <w:szCs w:val="32"/>
          <w:lang w:val="en-US"/>
        </w:rPr>
        <w:t>通讯线路服务</w:t>
      </w:r>
    </w:p>
    <w:p>
      <w:pPr>
        <w:autoSpaceDE/>
        <w:autoSpaceDN/>
        <w:spacing w:line="578" w:lineRule="exact"/>
        <w:rPr>
          <w:rFonts w:hint="eastAsia" w:ascii="黑体" w:hAnsi="宋体" w:eastAsia="黑体" w:cs="仿宋_GB2312"/>
          <w:sz w:val="32"/>
          <w:szCs w:val="32"/>
        </w:rPr>
      </w:pPr>
      <w:r>
        <w:rPr>
          <w:rFonts w:hint="eastAsia" w:ascii="黑体" w:hAnsi="宋体" w:eastAsia="黑体" w:cs="仿宋_GB2312"/>
          <w:sz w:val="32"/>
          <w:szCs w:val="32"/>
        </w:rPr>
        <w:t>项目编号：</w:t>
      </w:r>
    </w:p>
    <w:p>
      <w:pPr>
        <w:autoSpaceDE/>
        <w:autoSpaceDN/>
        <w:spacing w:line="578" w:lineRule="exact"/>
        <w:jc w:val="center"/>
        <w:rPr>
          <w:rFonts w:hint="eastAsia" w:ascii="宋体" w:hAnsi="宋体" w:cs="仿宋_GB2312"/>
          <w:b/>
          <w:spacing w:val="-20"/>
          <w:sz w:val="58"/>
          <w:szCs w:val="58"/>
        </w:rPr>
      </w:pPr>
    </w:p>
    <w:p>
      <w:pPr>
        <w:autoSpaceDE/>
        <w:autoSpaceDN/>
        <w:spacing w:line="360" w:lineRule="auto"/>
        <w:jc w:val="center"/>
        <w:rPr>
          <w:rFonts w:hint="eastAsia" w:ascii="黑体" w:hAnsi="宋体" w:eastAsia="黑体" w:cs="仿宋_GB2312"/>
          <w:b/>
          <w:sz w:val="52"/>
          <w:szCs w:val="52"/>
        </w:rPr>
      </w:pPr>
      <w:r>
        <w:rPr>
          <w:rFonts w:hint="eastAsia" w:ascii="黑体" w:hAnsi="宋体" w:eastAsia="黑体" w:cs="仿宋_GB2312"/>
          <w:b/>
          <w:sz w:val="52"/>
          <w:szCs w:val="52"/>
        </w:rPr>
        <w:t>西安市人民医院（西安市第四医院）</w:t>
      </w:r>
    </w:p>
    <w:p>
      <w:pPr>
        <w:autoSpaceDE/>
        <w:autoSpaceDN/>
        <w:spacing w:line="360" w:lineRule="auto"/>
        <w:jc w:val="center"/>
        <w:rPr>
          <w:rFonts w:hint="eastAsia" w:ascii="黑体" w:hAnsi="宋体" w:eastAsia="黑体" w:cs="仿宋_GB2312"/>
          <w:b/>
          <w:sz w:val="52"/>
          <w:szCs w:val="52"/>
        </w:rPr>
      </w:pPr>
      <w:r>
        <w:rPr>
          <w:rFonts w:hint="eastAsia" w:ascii="黑体" w:hAnsi="宋体" w:eastAsia="黑体" w:cs="仿宋_GB2312"/>
          <w:b/>
          <w:sz w:val="52"/>
          <w:szCs w:val="52"/>
        </w:rPr>
        <w:t>服 务 合 同</w:t>
      </w:r>
    </w:p>
    <w:p>
      <w:pPr>
        <w:autoSpaceDE/>
        <w:autoSpaceDN/>
        <w:spacing w:line="578" w:lineRule="exact"/>
        <w:jc w:val="center"/>
        <w:rPr>
          <w:rFonts w:hint="eastAsia" w:ascii="宋体" w:hAnsi="宋体" w:cs="仿宋_GB2312"/>
          <w:sz w:val="30"/>
          <w:szCs w:val="30"/>
        </w:rPr>
      </w:pPr>
    </w:p>
    <w:p>
      <w:pPr>
        <w:autoSpaceDE/>
        <w:autoSpaceDN/>
        <w:spacing w:line="578" w:lineRule="exact"/>
        <w:jc w:val="center"/>
        <w:rPr>
          <w:rFonts w:hint="eastAsia" w:ascii="宋体" w:hAnsi="宋体" w:cs="仿宋_GB2312"/>
          <w:sz w:val="30"/>
          <w:szCs w:val="30"/>
        </w:rPr>
      </w:pPr>
    </w:p>
    <w:p>
      <w:pPr>
        <w:autoSpaceDE/>
        <w:autoSpaceDN/>
        <w:spacing w:line="578" w:lineRule="exact"/>
        <w:jc w:val="center"/>
        <w:rPr>
          <w:rFonts w:hint="eastAsia" w:ascii="宋体" w:hAnsi="宋体" w:cs="仿宋_GB2312"/>
          <w:sz w:val="30"/>
          <w:szCs w:val="30"/>
        </w:rPr>
      </w:pPr>
    </w:p>
    <w:p>
      <w:pPr>
        <w:pStyle w:val="2"/>
        <w:rPr>
          <w:rFonts w:hint="eastAsia"/>
        </w:rPr>
      </w:pPr>
      <w:bookmarkStart w:id="16" w:name="_GoBack"/>
      <w:bookmarkEnd w:id="16"/>
    </w:p>
    <w:p>
      <w:pPr>
        <w:autoSpaceDE/>
        <w:autoSpaceDN/>
        <w:spacing w:line="578" w:lineRule="exact"/>
        <w:jc w:val="center"/>
        <w:rPr>
          <w:rFonts w:hint="eastAsia" w:ascii="宋体" w:hAnsi="宋体" w:cs="仿宋_GB2312"/>
          <w:sz w:val="30"/>
          <w:szCs w:val="30"/>
        </w:rPr>
      </w:pPr>
    </w:p>
    <w:p>
      <w:pPr>
        <w:autoSpaceDE/>
        <w:autoSpaceDN/>
        <w:spacing w:line="578" w:lineRule="exact"/>
        <w:jc w:val="center"/>
        <w:rPr>
          <w:rFonts w:hint="eastAsia" w:ascii="宋体" w:hAnsi="宋体" w:cs="仿宋_GB2312"/>
          <w:sz w:val="30"/>
          <w:szCs w:val="30"/>
        </w:rPr>
      </w:pPr>
    </w:p>
    <w:p>
      <w:pPr>
        <w:pStyle w:val="2"/>
        <w:rPr>
          <w:rFonts w:hint="eastAsia"/>
        </w:rPr>
      </w:pPr>
    </w:p>
    <w:p>
      <w:pPr>
        <w:autoSpaceDE/>
        <w:autoSpaceDN/>
        <w:spacing w:line="578" w:lineRule="exact"/>
        <w:jc w:val="center"/>
        <w:rPr>
          <w:rFonts w:hint="eastAsia" w:ascii="宋体" w:hAnsi="宋体" w:cs="仿宋_GB2312"/>
          <w:sz w:val="30"/>
          <w:szCs w:val="30"/>
        </w:rPr>
      </w:pPr>
    </w:p>
    <w:p>
      <w:pPr>
        <w:autoSpaceDE/>
        <w:autoSpaceDN/>
        <w:spacing w:line="578" w:lineRule="exact"/>
        <w:jc w:val="center"/>
        <w:rPr>
          <w:rFonts w:hint="eastAsia" w:ascii="宋体" w:hAnsi="宋体" w:cs="仿宋_GB2312"/>
          <w:sz w:val="30"/>
          <w:szCs w:val="30"/>
        </w:rPr>
      </w:pPr>
    </w:p>
    <w:p>
      <w:pPr>
        <w:autoSpaceDE/>
        <w:autoSpaceDN/>
        <w:spacing w:line="578" w:lineRule="exact"/>
        <w:rPr>
          <w:rFonts w:hint="eastAsia" w:ascii="黑体" w:eastAsia="黑体"/>
          <w:sz w:val="32"/>
          <w:szCs w:val="32"/>
        </w:rPr>
      </w:pPr>
      <w:r>
        <w:rPr>
          <w:rFonts w:hint="eastAsia" w:ascii="黑体" w:eastAsia="黑体"/>
          <w:sz w:val="32"/>
          <w:szCs w:val="32"/>
        </w:rPr>
        <w:t>甲  方：西安市人民医院（西安市第四医院）</w:t>
      </w:r>
    </w:p>
    <w:p>
      <w:pPr>
        <w:autoSpaceDE/>
        <w:autoSpaceDN/>
        <w:spacing w:line="578" w:lineRule="exact"/>
        <w:rPr>
          <w:rFonts w:hint="eastAsia" w:ascii="黑体" w:eastAsia="黑体"/>
          <w:sz w:val="32"/>
          <w:szCs w:val="32"/>
          <w:lang w:val="en-US"/>
        </w:rPr>
      </w:pPr>
      <w:r>
        <w:rPr>
          <w:rFonts w:hint="eastAsia" w:ascii="黑体" w:eastAsia="黑体"/>
          <w:sz w:val="32"/>
          <w:szCs w:val="32"/>
        </w:rPr>
        <w:t>乙  方：</w:t>
      </w:r>
      <w:r>
        <w:rPr>
          <w:rFonts w:hint="eastAsia" w:ascii="黑体" w:eastAsia="黑体"/>
          <w:sz w:val="32"/>
          <w:szCs w:val="32"/>
          <w:lang w:val="en-US"/>
        </w:rPr>
        <w:t>中国移动通信集团陕西有限公司西安分公司</w:t>
      </w:r>
    </w:p>
    <w:p>
      <w:pPr>
        <w:autoSpaceDE/>
        <w:autoSpaceDN/>
        <w:spacing w:line="578" w:lineRule="exact"/>
        <w:jc w:val="center"/>
        <w:rPr>
          <w:rFonts w:hint="eastAsia" w:ascii="黑体" w:eastAsia="黑体"/>
          <w:sz w:val="30"/>
          <w:szCs w:val="30"/>
        </w:rPr>
      </w:pPr>
    </w:p>
    <w:p>
      <w:pPr>
        <w:autoSpaceDE/>
        <w:autoSpaceDN/>
        <w:spacing w:line="578" w:lineRule="exact"/>
        <w:jc w:val="center"/>
        <w:rPr>
          <w:rFonts w:hint="eastAsia" w:ascii="黑体" w:eastAsia="黑体"/>
          <w:sz w:val="32"/>
          <w:szCs w:val="32"/>
          <w:u w:val="single"/>
        </w:rPr>
      </w:pPr>
      <w:r>
        <w:rPr>
          <w:rFonts w:hint="eastAsia" w:ascii="黑体" w:eastAsia="黑体"/>
          <w:sz w:val="32"/>
          <w:szCs w:val="32"/>
        </w:rPr>
        <w:t>202</w:t>
      </w:r>
      <w:r>
        <w:rPr>
          <w:rFonts w:hint="eastAsia" w:ascii="黑体" w:eastAsia="黑体"/>
          <w:sz w:val="32"/>
          <w:szCs w:val="32"/>
          <w:lang w:val="en-US"/>
        </w:rPr>
        <w:t>5</w:t>
      </w:r>
      <w:r>
        <w:rPr>
          <w:rFonts w:hint="eastAsia" w:ascii="黑体" w:eastAsia="黑体"/>
          <w:sz w:val="32"/>
          <w:szCs w:val="32"/>
        </w:rPr>
        <w:t>年</w:t>
      </w:r>
      <w:r>
        <w:rPr>
          <w:rFonts w:hint="eastAsia" w:ascii="黑体" w:eastAsia="黑体"/>
          <w:sz w:val="32"/>
          <w:szCs w:val="32"/>
          <w:lang w:val="en-US" w:eastAsia="zh-CN"/>
        </w:rPr>
        <w:t xml:space="preserve">  </w:t>
      </w:r>
      <w:r>
        <w:rPr>
          <w:rFonts w:hint="eastAsia" w:ascii="黑体" w:eastAsia="黑体"/>
          <w:sz w:val="32"/>
          <w:szCs w:val="32"/>
        </w:rPr>
        <w:t xml:space="preserve"> 月</w:t>
      </w:r>
    </w:p>
    <w:p>
      <w:pPr>
        <w:autoSpaceDE/>
        <w:autoSpaceDN/>
        <w:spacing w:line="578" w:lineRule="exact"/>
        <w:jc w:val="center"/>
        <w:rPr>
          <w:rFonts w:hint="eastAsia" w:ascii="黑体" w:eastAsia="黑体"/>
          <w:sz w:val="32"/>
          <w:szCs w:val="32"/>
          <w:lang w:val="en-US"/>
        </w:rPr>
        <w:sectPr>
          <w:footerReference r:id="rId3" w:type="default"/>
          <w:pgSz w:w="11906" w:h="16838"/>
          <w:pgMar w:top="1440" w:right="1526" w:bottom="1440" w:left="1800" w:header="851" w:footer="992" w:gutter="0"/>
          <w:cols w:space="720" w:num="1"/>
          <w:docGrid w:type="lines" w:linePitch="312" w:charSpace="0"/>
        </w:sectPr>
      </w:pPr>
      <w:r>
        <w:rPr>
          <w:rFonts w:hint="eastAsia" w:ascii="黑体" w:eastAsia="黑体"/>
          <w:sz w:val="32"/>
          <w:szCs w:val="32"/>
        </w:rPr>
        <w:t>中国  西安</w:t>
      </w:r>
    </w:p>
    <w:p>
      <w:pPr>
        <w:jc w:val="center"/>
        <w:rPr>
          <w:rFonts w:hint="eastAsia"/>
          <w:b/>
          <w:sz w:val="36"/>
          <w:szCs w:val="32"/>
        </w:rPr>
      </w:pPr>
      <w:r>
        <w:rPr>
          <w:b/>
          <w:sz w:val="36"/>
          <w:szCs w:val="32"/>
        </w:rPr>
        <w:t>服 务 合 同</w:t>
      </w:r>
    </w:p>
    <w:p>
      <w:pPr>
        <w:keepNext w:val="0"/>
        <w:keepLines w:val="0"/>
        <w:pageBreakBefore w:val="0"/>
        <w:wordWrap/>
        <w:overflowPunct/>
        <w:topLinePunct w:val="0"/>
        <w:autoSpaceDE/>
        <w:autoSpaceDN/>
        <w:bidi w:val="0"/>
        <w:adjustRightInd/>
        <w:snapToGrid/>
        <w:spacing w:line="440" w:lineRule="exact"/>
        <w:ind w:left="0" w:leftChars="0" w:right="0" w:rightChars="0" w:firstLine="254" w:firstLineChars="91"/>
        <w:jc w:val="both"/>
        <w:rPr>
          <w:rFonts w:hint="eastAsia" w:ascii="仿宋" w:hAnsi="仿宋" w:eastAsia="仿宋" w:cs="仿宋"/>
          <w:kern w:val="2"/>
          <w:sz w:val="28"/>
          <w:szCs w:val="28"/>
          <w:lang w:val="en-US" w:bidi="ar-SA"/>
        </w:rPr>
      </w:pPr>
      <w:r>
        <w:rPr>
          <w:rFonts w:hint="eastAsia" w:ascii="仿宋" w:hAnsi="仿宋" w:eastAsia="仿宋" w:cs="仿宋"/>
          <w:kern w:val="2"/>
          <w:sz w:val="28"/>
          <w:szCs w:val="28"/>
          <w:lang w:val="en-US" w:bidi="ar-SA"/>
        </w:rPr>
        <w:t>甲方：西安市人民医院（西安市第四医院）</w:t>
      </w:r>
    </w:p>
    <w:p>
      <w:pPr>
        <w:keepNext w:val="0"/>
        <w:keepLines w:val="0"/>
        <w:pageBreakBefore w:val="0"/>
        <w:wordWrap/>
        <w:overflowPunct/>
        <w:topLinePunct w:val="0"/>
        <w:autoSpaceDE/>
        <w:autoSpaceDN/>
        <w:bidi w:val="0"/>
        <w:adjustRightInd/>
        <w:snapToGrid/>
        <w:spacing w:line="440" w:lineRule="exact"/>
        <w:ind w:left="0" w:leftChars="0" w:right="0" w:rightChars="0" w:firstLine="254" w:firstLineChars="91"/>
        <w:jc w:val="both"/>
        <w:rPr>
          <w:rFonts w:hint="eastAsia" w:ascii="仿宋" w:hAnsi="仿宋" w:eastAsia="仿宋" w:cs="仿宋"/>
          <w:kern w:val="2"/>
          <w:sz w:val="28"/>
          <w:szCs w:val="28"/>
          <w:lang w:val="en-US" w:bidi="ar-SA"/>
        </w:rPr>
      </w:pPr>
      <w:r>
        <w:rPr>
          <w:rFonts w:hint="eastAsia" w:ascii="仿宋" w:hAnsi="仿宋" w:eastAsia="仿宋" w:cs="仿宋"/>
          <w:kern w:val="2"/>
          <w:sz w:val="28"/>
          <w:szCs w:val="28"/>
          <w:lang w:val="en-US" w:bidi="ar-SA"/>
        </w:rPr>
        <w:t>地址：陕西省西安市新城区解放21号</w:t>
      </w:r>
    </w:p>
    <w:p>
      <w:pPr>
        <w:keepNext w:val="0"/>
        <w:keepLines w:val="0"/>
        <w:pageBreakBefore w:val="0"/>
        <w:wordWrap/>
        <w:overflowPunct/>
        <w:topLinePunct w:val="0"/>
        <w:autoSpaceDE/>
        <w:autoSpaceDN/>
        <w:bidi w:val="0"/>
        <w:adjustRightInd/>
        <w:snapToGrid/>
        <w:spacing w:line="440" w:lineRule="exact"/>
        <w:ind w:left="0" w:leftChars="0" w:right="0" w:rightChars="0" w:firstLine="254" w:firstLineChars="91"/>
        <w:jc w:val="both"/>
        <w:rPr>
          <w:rFonts w:hint="eastAsia" w:ascii="仿宋" w:hAnsi="仿宋" w:eastAsia="仿宋" w:cs="仿宋"/>
          <w:kern w:val="2"/>
          <w:sz w:val="28"/>
          <w:szCs w:val="28"/>
          <w:lang w:val="en-US" w:bidi="ar-SA"/>
        </w:rPr>
      </w:pPr>
      <w:r>
        <w:rPr>
          <w:rFonts w:hint="eastAsia" w:ascii="仿宋" w:hAnsi="仿宋" w:eastAsia="仿宋" w:cs="仿宋"/>
          <w:kern w:val="2"/>
          <w:sz w:val="28"/>
          <w:szCs w:val="28"/>
          <w:lang w:val="en-US" w:bidi="ar-SA"/>
        </w:rPr>
        <w:t>法定代表人：石胜彬</w:t>
      </w:r>
    </w:p>
    <w:p>
      <w:pPr>
        <w:keepNext w:val="0"/>
        <w:keepLines w:val="0"/>
        <w:pageBreakBefore w:val="0"/>
        <w:wordWrap/>
        <w:overflowPunct/>
        <w:topLinePunct w:val="0"/>
        <w:autoSpaceDE/>
        <w:autoSpaceDN/>
        <w:bidi w:val="0"/>
        <w:adjustRightInd/>
        <w:snapToGrid/>
        <w:spacing w:line="440" w:lineRule="exact"/>
        <w:ind w:left="0" w:leftChars="0" w:right="0" w:rightChars="0" w:firstLine="254" w:firstLineChars="91"/>
        <w:jc w:val="both"/>
        <w:rPr>
          <w:rFonts w:hint="eastAsia" w:ascii="仿宋" w:hAnsi="仿宋" w:eastAsia="仿宋" w:cs="仿宋"/>
          <w:kern w:val="2"/>
          <w:sz w:val="28"/>
          <w:szCs w:val="28"/>
          <w:lang w:val="en-US" w:bidi="ar-SA"/>
        </w:rPr>
      </w:pPr>
    </w:p>
    <w:p>
      <w:pPr>
        <w:keepNext w:val="0"/>
        <w:keepLines w:val="0"/>
        <w:pageBreakBefore w:val="0"/>
        <w:wordWrap/>
        <w:overflowPunct/>
        <w:topLinePunct w:val="0"/>
        <w:autoSpaceDE/>
        <w:autoSpaceDN/>
        <w:bidi w:val="0"/>
        <w:adjustRightInd/>
        <w:snapToGrid/>
        <w:spacing w:line="440" w:lineRule="exact"/>
        <w:ind w:left="0" w:leftChars="0" w:right="0" w:rightChars="0" w:firstLine="254" w:firstLineChars="91"/>
        <w:jc w:val="both"/>
        <w:rPr>
          <w:rFonts w:hint="eastAsia" w:ascii="仿宋" w:hAnsi="仿宋" w:eastAsia="仿宋" w:cs="仿宋"/>
          <w:kern w:val="2"/>
          <w:sz w:val="28"/>
          <w:szCs w:val="28"/>
          <w:lang w:val="en-US" w:bidi="ar-SA"/>
        </w:rPr>
      </w:pPr>
      <w:r>
        <w:rPr>
          <w:rFonts w:hint="eastAsia" w:ascii="仿宋" w:hAnsi="仿宋" w:eastAsia="仿宋" w:cs="仿宋"/>
          <w:kern w:val="2"/>
          <w:sz w:val="28"/>
          <w:szCs w:val="28"/>
          <w:lang w:val="en-US" w:bidi="ar-SA"/>
        </w:rPr>
        <w:t>乙方：中国移动通信集团陕西有限公司西安分公司</w:t>
      </w:r>
    </w:p>
    <w:p>
      <w:pPr>
        <w:keepNext w:val="0"/>
        <w:keepLines w:val="0"/>
        <w:pageBreakBefore w:val="0"/>
        <w:wordWrap/>
        <w:overflowPunct/>
        <w:topLinePunct w:val="0"/>
        <w:autoSpaceDE/>
        <w:autoSpaceDN/>
        <w:bidi w:val="0"/>
        <w:adjustRightInd/>
        <w:snapToGrid/>
        <w:spacing w:line="440" w:lineRule="exact"/>
        <w:ind w:left="0" w:leftChars="0" w:right="0" w:rightChars="0" w:firstLine="254" w:firstLineChars="91"/>
        <w:jc w:val="both"/>
        <w:rPr>
          <w:rFonts w:hint="eastAsia" w:ascii="仿宋" w:hAnsi="仿宋" w:eastAsia="仿宋" w:cs="仿宋"/>
          <w:kern w:val="2"/>
          <w:sz w:val="28"/>
          <w:szCs w:val="28"/>
          <w:lang w:val="en-US" w:bidi="ar-SA"/>
        </w:rPr>
      </w:pPr>
      <w:r>
        <w:rPr>
          <w:rFonts w:hint="eastAsia" w:ascii="仿宋" w:hAnsi="仿宋" w:eastAsia="仿宋" w:cs="仿宋"/>
          <w:kern w:val="2"/>
          <w:sz w:val="28"/>
          <w:szCs w:val="28"/>
          <w:lang w:val="en-US" w:bidi="ar-SA"/>
        </w:rPr>
        <w:t>地址：陕西省西安市高新区高新一路3号</w:t>
      </w:r>
    </w:p>
    <w:p>
      <w:pPr>
        <w:keepNext w:val="0"/>
        <w:keepLines w:val="0"/>
        <w:pageBreakBefore w:val="0"/>
        <w:wordWrap/>
        <w:overflowPunct/>
        <w:topLinePunct w:val="0"/>
        <w:autoSpaceDE/>
        <w:autoSpaceDN/>
        <w:bidi w:val="0"/>
        <w:adjustRightInd/>
        <w:snapToGrid/>
        <w:spacing w:line="440" w:lineRule="exact"/>
        <w:ind w:left="0" w:leftChars="0" w:right="0" w:rightChars="0" w:firstLine="254" w:firstLineChars="91"/>
        <w:jc w:val="both"/>
        <w:rPr>
          <w:rFonts w:hint="eastAsia" w:ascii="仿宋" w:hAnsi="仿宋" w:eastAsia="仿宋" w:cs="仿宋"/>
          <w:kern w:val="2"/>
          <w:sz w:val="28"/>
          <w:szCs w:val="28"/>
          <w:lang w:val="en-US" w:bidi="ar-SA"/>
        </w:rPr>
      </w:pPr>
      <w:r>
        <w:rPr>
          <w:rFonts w:hint="eastAsia" w:ascii="仿宋" w:hAnsi="仿宋" w:eastAsia="仿宋" w:cs="仿宋"/>
          <w:kern w:val="2"/>
          <w:sz w:val="28"/>
          <w:szCs w:val="28"/>
          <w:lang w:val="en-US" w:bidi="ar-SA"/>
        </w:rPr>
        <w:t>法定代表人：雷健</w:t>
      </w:r>
    </w:p>
    <w:p>
      <w:pPr>
        <w:pStyle w:val="2"/>
        <w:keepNext w:val="0"/>
        <w:keepLines w:val="0"/>
        <w:pageBreakBefore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lang w:val="en-US"/>
        </w:rPr>
      </w:pPr>
    </w:p>
    <w:p>
      <w:pPr>
        <w:pStyle w:val="2"/>
        <w:keepNext w:val="0"/>
        <w:keepLines w:val="0"/>
        <w:pageBreakBefore w:val="0"/>
        <w:wordWrap/>
        <w:overflowPunct/>
        <w:topLinePunct w:val="0"/>
        <w:bidi w:val="0"/>
        <w:adjustRightInd/>
        <w:snapToGrid/>
        <w:spacing w:after="0" w:line="440" w:lineRule="exact"/>
        <w:ind w:left="0" w:leftChars="0" w:right="0" w:rightChars="0" w:firstLine="48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就甲方所需服务，按照采购程序组织招标，确定乙方为成交供应商。依据《中华人民共和国政府采购法》及实施条例、《中华人民共和国民法典》、成交供应商响应文件正本、成交通知书，经甲、乙双方协商、确认，达成如下条款。</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rPr>
        <w:t>合同标的物内容及数量</w:t>
      </w:r>
    </w:p>
    <w:tbl>
      <w:tblPr>
        <w:tblStyle w:val="4"/>
        <w:tblW w:w="8078" w:type="dxa"/>
        <w:jc w:val="center"/>
        <w:tblLayout w:type="autofit"/>
        <w:tblCellMar>
          <w:top w:w="0" w:type="dxa"/>
          <w:left w:w="108" w:type="dxa"/>
          <w:bottom w:w="0" w:type="dxa"/>
          <w:right w:w="108" w:type="dxa"/>
        </w:tblCellMar>
      </w:tblPr>
      <w:tblGrid>
        <w:gridCol w:w="1073"/>
        <w:gridCol w:w="2584"/>
        <w:gridCol w:w="2141"/>
        <w:gridCol w:w="2280"/>
      </w:tblGrid>
      <w:tr>
        <w:tblPrEx>
          <w:tblCellMar>
            <w:top w:w="0" w:type="dxa"/>
            <w:left w:w="108" w:type="dxa"/>
            <w:bottom w:w="0" w:type="dxa"/>
            <w:right w:w="108" w:type="dxa"/>
          </w:tblCellMar>
        </w:tblPrEx>
        <w:trPr>
          <w:trHeight w:val="415" w:hRule="atLeast"/>
          <w:jc w:val="center"/>
        </w:trPr>
        <w:tc>
          <w:tcPr>
            <w:tcW w:w="1073"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序号</w:t>
            </w:r>
          </w:p>
        </w:tc>
        <w:tc>
          <w:tcPr>
            <w:tcW w:w="2584" w:type="dxa"/>
            <w:tcBorders>
              <w:top w:val="single" w:color="000000" w:sz="8" w:space="0"/>
              <w:left w:val="nil"/>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名称</w:t>
            </w:r>
          </w:p>
        </w:tc>
        <w:tc>
          <w:tcPr>
            <w:tcW w:w="2141" w:type="dxa"/>
            <w:tcBorders>
              <w:top w:val="single" w:color="000000" w:sz="8" w:space="0"/>
              <w:left w:val="nil"/>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数量</w:t>
            </w:r>
          </w:p>
        </w:tc>
        <w:tc>
          <w:tcPr>
            <w:tcW w:w="2280" w:type="dxa"/>
            <w:tcBorders>
              <w:top w:val="single" w:color="000000" w:sz="8" w:space="0"/>
              <w:left w:val="nil"/>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金额合计（小写）</w:t>
            </w:r>
          </w:p>
        </w:tc>
      </w:tr>
      <w:tr>
        <w:tblPrEx>
          <w:tblCellMar>
            <w:top w:w="0" w:type="dxa"/>
            <w:left w:w="108" w:type="dxa"/>
            <w:bottom w:w="0" w:type="dxa"/>
            <w:right w:w="108" w:type="dxa"/>
          </w:tblCellMar>
        </w:tblPrEx>
        <w:trPr>
          <w:trHeight w:val="312" w:hRule="atLeast"/>
          <w:jc w:val="center"/>
        </w:trPr>
        <w:tc>
          <w:tcPr>
            <w:tcW w:w="1073" w:type="dxa"/>
            <w:vMerge w:val="restart"/>
            <w:tcBorders>
              <w:top w:val="nil"/>
              <w:left w:val="single" w:color="000000" w:sz="8" w:space="0"/>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1</w:t>
            </w:r>
          </w:p>
        </w:tc>
        <w:tc>
          <w:tcPr>
            <w:tcW w:w="2584" w:type="dxa"/>
            <w:vMerge w:val="restart"/>
            <w:tcBorders>
              <w:top w:val="nil"/>
              <w:left w:val="nil"/>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sz w:val="28"/>
                <w:szCs w:val="28"/>
                <w:lang w:val="en-US"/>
              </w:rPr>
              <w:t>通讯线路服务</w:t>
            </w:r>
          </w:p>
        </w:tc>
        <w:tc>
          <w:tcPr>
            <w:tcW w:w="2141" w:type="dxa"/>
            <w:vMerge w:val="restart"/>
            <w:tcBorders>
              <w:top w:val="nil"/>
              <w:left w:val="nil"/>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项</w:t>
            </w:r>
          </w:p>
        </w:tc>
        <w:tc>
          <w:tcPr>
            <w:tcW w:w="2280" w:type="dxa"/>
            <w:vMerge w:val="restart"/>
            <w:tcBorders>
              <w:top w:val="nil"/>
              <w:left w:val="nil"/>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元</w:t>
            </w:r>
          </w:p>
        </w:tc>
      </w:tr>
      <w:tr>
        <w:tblPrEx>
          <w:tblCellMar>
            <w:top w:w="0" w:type="dxa"/>
            <w:left w:w="108" w:type="dxa"/>
            <w:bottom w:w="0" w:type="dxa"/>
            <w:right w:w="108" w:type="dxa"/>
          </w:tblCellMar>
        </w:tblPrEx>
        <w:trPr>
          <w:trHeight w:val="312" w:hRule="atLeast"/>
          <w:jc w:val="center"/>
        </w:trPr>
        <w:tc>
          <w:tcPr>
            <w:tcW w:w="1073" w:type="dxa"/>
            <w:vMerge w:val="continue"/>
            <w:tcBorders>
              <w:top w:val="nil"/>
              <w:left w:val="single" w:color="000000" w:sz="8" w:space="0"/>
              <w:bottom w:val="single" w:color="000000" w:sz="8"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360" w:lineRule="exact"/>
              <w:ind w:left="0" w:leftChars="0" w:right="0" w:rightChars="0"/>
              <w:jc w:val="center"/>
              <w:rPr>
                <w:rFonts w:hint="eastAsia" w:ascii="仿宋" w:hAnsi="仿宋" w:eastAsia="仿宋" w:cs="仿宋"/>
                <w:color w:val="000000"/>
                <w:sz w:val="28"/>
                <w:szCs w:val="28"/>
              </w:rPr>
            </w:pPr>
          </w:p>
        </w:tc>
        <w:tc>
          <w:tcPr>
            <w:tcW w:w="2584" w:type="dxa"/>
            <w:vMerge w:val="continue"/>
            <w:tcBorders>
              <w:top w:val="nil"/>
              <w:left w:val="nil"/>
              <w:bottom w:val="single" w:color="000000" w:sz="8"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360" w:lineRule="exact"/>
              <w:ind w:left="0" w:leftChars="0" w:right="0" w:rightChars="0"/>
              <w:jc w:val="center"/>
              <w:rPr>
                <w:rFonts w:hint="eastAsia" w:ascii="仿宋" w:hAnsi="仿宋" w:eastAsia="仿宋" w:cs="仿宋"/>
                <w:color w:val="000000"/>
                <w:sz w:val="28"/>
                <w:szCs w:val="28"/>
              </w:rPr>
            </w:pPr>
          </w:p>
        </w:tc>
        <w:tc>
          <w:tcPr>
            <w:tcW w:w="2141" w:type="dxa"/>
            <w:vMerge w:val="continue"/>
            <w:tcBorders>
              <w:top w:val="nil"/>
              <w:left w:val="nil"/>
              <w:bottom w:val="single" w:color="000000" w:sz="8"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360" w:lineRule="exact"/>
              <w:ind w:left="0" w:leftChars="0" w:right="0" w:rightChars="0"/>
              <w:jc w:val="center"/>
              <w:rPr>
                <w:rFonts w:hint="eastAsia" w:ascii="仿宋" w:hAnsi="仿宋" w:eastAsia="仿宋" w:cs="仿宋"/>
                <w:color w:val="000000"/>
                <w:sz w:val="28"/>
                <w:szCs w:val="28"/>
              </w:rPr>
            </w:pPr>
          </w:p>
        </w:tc>
        <w:tc>
          <w:tcPr>
            <w:tcW w:w="2280" w:type="dxa"/>
            <w:vMerge w:val="continue"/>
            <w:tcBorders>
              <w:top w:val="nil"/>
              <w:left w:val="nil"/>
              <w:bottom w:val="single" w:color="000000" w:sz="8"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360" w:lineRule="exact"/>
              <w:ind w:left="0" w:leftChars="0" w:right="0" w:rightChars="0"/>
              <w:jc w:val="center"/>
              <w:rPr>
                <w:rFonts w:hint="eastAsia" w:ascii="仿宋" w:hAnsi="仿宋" w:eastAsia="仿宋" w:cs="仿宋"/>
                <w:color w:val="000000"/>
                <w:sz w:val="28"/>
                <w:szCs w:val="28"/>
              </w:rPr>
            </w:pPr>
          </w:p>
        </w:tc>
      </w:tr>
      <w:tr>
        <w:tblPrEx>
          <w:tblCellMar>
            <w:top w:w="0" w:type="dxa"/>
            <w:left w:w="108" w:type="dxa"/>
            <w:bottom w:w="0" w:type="dxa"/>
            <w:right w:w="108" w:type="dxa"/>
          </w:tblCellMar>
        </w:tblPrEx>
        <w:trPr>
          <w:trHeight w:val="312" w:hRule="atLeast"/>
          <w:jc w:val="center"/>
        </w:trPr>
        <w:tc>
          <w:tcPr>
            <w:tcW w:w="3657" w:type="dxa"/>
            <w:gridSpan w:val="2"/>
            <w:vMerge w:val="restart"/>
            <w:tcBorders>
              <w:top w:val="nil"/>
              <w:left w:val="single" w:color="000000" w:sz="8" w:space="0"/>
              <w:bottom w:val="single" w:color="000000" w:sz="8" w:space="0"/>
              <w:right w:val="nil"/>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合同金额人民币（大写）：</w:t>
            </w:r>
          </w:p>
        </w:tc>
        <w:tc>
          <w:tcPr>
            <w:tcW w:w="4421" w:type="dxa"/>
            <w:gridSpan w:val="2"/>
            <w:vMerge w:val="restart"/>
            <w:tcBorders>
              <w:top w:val="nil"/>
              <w:left w:val="nil"/>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center"/>
              <w:textAlignment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bidi="ar"/>
              </w:rPr>
              <w:t>元整（￥元）</w:t>
            </w:r>
          </w:p>
        </w:tc>
      </w:tr>
      <w:tr>
        <w:tblPrEx>
          <w:tblCellMar>
            <w:top w:w="0" w:type="dxa"/>
            <w:left w:w="108" w:type="dxa"/>
            <w:bottom w:w="0" w:type="dxa"/>
            <w:right w:w="108" w:type="dxa"/>
          </w:tblCellMar>
        </w:tblPrEx>
        <w:trPr>
          <w:trHeight w:val="312" w:hRule="atLeast"/>
          <w:jc w:val="center"/>
        </w:trPr>
        <w:tc>
          <w:tcPr>
            <w:tcW w:w="3657" w:type="dxa"/>
            <w:gridSpan w:val="2"/>
            <w:vMerge w:val="continue"/>
            <w:tcBorders>
              <w:top w:val="nil"/>
              <w:left w:val="single" w:color="000000" w:sz="8" w:space="0"/>
              <w:bottom w:val="single" w:color="000000" w:sz="8" w:space="0"/>
              <w:right w:val="nil"/>
            </w:tcBorders>
            <w:noWrap w:val="0"/>
            <w:vAlign w:val="center"/>
          </w:tcPr>
          <w:p>
            <w:pPr>
              <w:keepNext w:val="0"/>
              <w:keepLines w:val="0"/>
              <w:pageBreakBefore w:val="0"/>
              <w:kinsoku/>
              <w:wordWrap/>
              <w:overflowPunct/>
              <w:topLinePunct w:val="0"/>
              <w:autoSpaceDE/>
              <w:autoSpaceDN/>
              <w:bidi w:val="0"/>
              <w:adjustRightInd/>
              <w:snapToGrid/>
              <w:spacing w:line="360" w:lineRule="exact"/>
              <w:ind w:left="0" w:leftChars="0" w:right="0" w:rightChars="0"/>
              <w:jc w:val="center"/>
              <w:rPr>
                <w:rFonts w:hint="eastAsia" w:ascii="仿宋" w:hAnsi="仿宋" w:eastAsia="仿宋" w:cs="仿宋"/>
                <w:color w:val="000000"/>
                <w:sz w:val="28"/>
                <w:szCs w:val="28"/>
                <w:lang w:val="en-US"/>
              </w:rPr>
            </w:pPr>
          </w:p>
        </w:tc>
        <w:tc>
          <w:tcPr>
            <w:tcW w:w="4421" w:type="dxa"/>
            <w:gridSpan w:val="2"/>
            <w:vMerge w:val="continue"/>
            <w:tcBorders>
              <w:top w:val="nil"/>
              <w:left w:val="nil"/>
              <w:bottom w:val="single" w:color="000000" w:sz="8"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360" w:lineRule="exact"/>
              <w:ind w:left="0" w:leftChars="0" w:right="0" w:rightChars="0"/>
              <w:jc w:val="center"/>
              <w:rPr>
                <w:rFonts w:hint="eastAsia" w:ascii="仿宋" w:hAnsi="仿宋" w:eastAsia="仿宋" w:cs="仿宋"/>
                <w:color w:val="000000"/>
                <w:sz w:val="28"/>
                <w:szCs w:val="28"/>
                <w:lang w:val="en-US"/>
              </w:rPr>
            </w:pPr>
          </w:p>
        </w:tc>
      </w:tr>
    </w:tbl>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服务内容及分项报价表：</w:t>
      </w:r>
    </w:p>
    <w:tbl>
      <w:tblPr>
        <w:tblStyle w:val="4"/>
        <w:tblW w:w="9375" w:type="dxa"/>
        <w:tblInd w:w="91" w:type="dxa"/>
        <w:tblLayout w:type="autofit"/>
        <w:tblCellMar>
          <w:top w:w="0" w:type="dxa"/>
          <w:left w:w="108" w:type="dxa"/>
          <w:bottom w:w="0" w:type="dxa"/>
          <w:right w:w="108" w:type="dxa"/>
        </w:tblCellMar>
      </w:tblPr>
      <w:tblGrid>
        <w:gridCol w:w="596"/>
        <w:gridCol w:w="1064"/>
        <w:gridCol w:w="2442"/>
        <w:gridCol w:w="971"/>
        <w:gridCol w:w="816"/>
        <w:gridCol w:w="1458"/>
        <w:gridCol w:w="2028"/>
      </w:tblGrid>
      <w:tr>
        <w:tblPrEx>
          <w:tblCellMar>
            <w:top w:w="0" w:type="dxa"/>
            <w:left w:w="108" w:type="dxa"/>
            <w:bottom w:w="0" w:type="dxa"/>
            <w:right w:w="108" w:type="dxa"/>
          </w:tblCellMar>
        </w:tblPrEx>
        <w:trPr>
          <w:trHeight w:val="52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序号</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模块</w:t>
            </w:r>
          </w:p>
        </w:tc>
        <w:tc>
          <w:tcPr>
            <w:tcW w:w="24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服务内容</w:t>
            </w:r>
          </w:p>
        </w:tc>
        <w:tc>
          <w:tcPr>
            <w:tcW w:w="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数量</w:t>
            </w:r>
          </w:p>
        </w:tc>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单价</w:t>
            </w:r>
          </w:p>
        </w:tc>
        <w:tc>
          <w:tcPr>
            <w:tcW w:w="14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小计</w:t>
            </w:r>
          </w:p>
        </w:tc>
        <w:tc>
          <w:tcPr>
            <w:tcW w:w="20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备注</w:t>
            </w:r>
          </w:p>
        </w:tc>
      </w:tr>
      <w:tr>
        <w:tblPrEx>
          <w:tblCellMar>
            <w:top w:w="0" w:type="dxa"/>
            <w:left w:w="108" w:type="dxa"/>
            <w:bottom w:w="0" w:type="dxa"/>
            <w:right w:w="108" w:type="dxa"/>
          </w:tblCellMar>
        </w:tblPrEx>
        <w:trPr>
          <w:trHeight w:val="34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1</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24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lang w:val="en-US"/>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14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20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r>
      <w:tr>
        <w:tblPrEx>
          <w:tblCellMar>
            <w:top w:w="0" w:type="dxa"/>
            <w:left w:w="108" w:type="dxa"/>
            <w:bottom w:w="0" w:type="dxa"/>
            <w:right w:w="108" w:type="dxa"/>
          </w:tblCellMar>
        </w:tblPrEx>
        <w:trPr>
          <w:trHeight w:val="340" w:hRule="atLeast"/>
        </w:trPr>
        <w:tc>
          <w:tcPr>
            <w:tcW w:w="596" w:type="dxa"/>
            <w:tcBorders>
              <w:top w:val="single" w:color="auto" w:sz="4" w:space="0"/>
              <w:left w:val="single" w:color="000000" w:sz="4" w:space="0"/>
              <w:bottom w:val="single" w:color="000000"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2</w:t>
            </w:r>
          </w:p>
        </w:tc>
        <w:tc>
          <w:tcPr>
            <w:tcW w:w="1064"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24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14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20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r>
      <w:tr>
        <w:tblPrEx>
          <w:tblCellMar>
            <w:top w:w="0" w:type="dxa"/>
            <w:left w:w="108" w:type="dxa"/>
            <w:bottom w:w="0" w:type="dxa"/>
            <w:right w:w="108" w:type="dxa"/>
          </w:tblCellMar>
        </w:tblPrEx>
        <w:trPr>
          <w:trHeight w:val="340" w:hRule="atLeast"/>
        </w:trPr>
        <w:tc>
          <w:tcPr>
            <w:tcW w:w="59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bidi="ar"/>
              </w:rPr>
              <w:t>3</w:t>
            </w:r>
          </w:p>
        </w:tc>
        <w:tc>
          <w:tcPr>
            <w:tcW w:w="1064"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2442" w:type="dxa"/>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971" w:type="dxa"/>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816" w:type="dxa"/>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1458" w:type="dxa"/>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rPr>
            </w:pPr>
          </w:p>
        </w:tc>
        <w:tc>
          <w:tcPr>
            <w:tcW w:w="20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center"/>
              <w:textAlignment w:val="center"/>
              <w:rPr>
                <w:rFonts w:hint="eastAsia" w:ascii="仿宋" w:hAnsi="仿宋" w:eastAsia="仿宋" w:cs="仿宋"/>
                <w:color w:val="000000"/>
                <w:sz w:val="28"/>
                <w:szCs w:val="28"/>
                <w:lang w:val="en-US"/>
              </w:rPr>
            </w:pPr>
          </w:p>
        </w:tc>
      </w:tr>
      <w:tr>
        <w:tblPrEx>
          <w:tblCellMar>
            <w:top w:w="0" w:type="dxa"/>
            <w:left w:w="108" w:type="dxa"/>
            <w:bottom w:w="0" w:type="dxa"/>
            <w:right w:w="108" w:type="dxa"/>
          </w:tblCellMar>
        </w:tblPrEx>
        <w:trPr>
          <w:trHeight w:val="340" w:hRule="atLeast"/>
        </w:trPr>
        <w:tc>
          <w:tcPr>
            <w:tcW w:w="7347" w:type="dxa"/>
            <w:gridSpan w:val="6"/>
            <w:tcBorders>
              <w:top w:val="nil"/>
              <w:left w:val="single" w:color="000000" w:sz="8" w:space="0"/>
              <w:bottom w:val="single" w:color="000000" w:sz="8" w:space="0"/>
              <w:right w:val="nil"/>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right"/>
              <w:textAlignment w:val="center"/>
              <w:rPr>
                <w:rFonts w:hint="eastAsia" w:ascii="仿宋" w:hAnsi="仿宋" w:eastAsia="仿宋" w:cs="仿宋"/>
                <w:color w:val="000000"/>
                <w:sz w:val="28"/>
                <w:szCs w:val="28"/>
              </w:rPr>
            </w:pPr>
          </w:p>
        </w:tc>
        <w:tc>
          <w:tcPr>
            <w:tcW w:w="2028" w:type="dxa"/>
            <w:tcBorders>
              <w:top w:val="nil"/>
              <w:left w:val="nil"/>
              <w:bottom w:val="single" w:color="000000" w:sz="8" w:space="0"/>
              <w:right w:val="single" w:color="000000" w:sz="8" w:space="0"/>
            </w:tcBorders>
            <w:noWrap w:val="0"/>
            <w:vAlign w:val="center"/>
          </w:tcPr>
          <w:p>
            <w:pPr>
              <w:keepNext w:val="0"/>
              <w:keepLines w:val="0"/>
              <w:pageBreakBefore w:val="0"/>
              <w:widowControl/>
              <w:wordWrap/>
              <w:overflowPunct/>
              <w:topLinePunct w:val="0"/>
              <w:bidi w:val="0"/>
              <w:adjustRightInd/>
              <w:snapToGrid/>
              <w:spacing w:line="440" w:lineRule="exact"/>
              <w:ind w:left="0" w:leftChars="0" w:right="0" w:rightChars="0"/>
              <w:jc w:val="both"/>
              <w:textAlignment w:val="center"/>
              <w:rPr>
                <w:rFonts w:hint="eastAsia" w:ascii="仿宋" w:hAnsi="仿宋" w:eastAsia="仿宋" w:cs="仿宋"/>
                <w:color w:val="000000"/>
                <w:sz w:val="28"/>
                <w:szCs w:val="28"/>
              </w:rPr>
            </w:pPr>
          </w:p>
        </w:tc>
      </w:tr>
    </w:tbl>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服务期</w:t>
      </w: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bCs/>
          <w:sz w:val="28"/>
          <w:szCs w:val="28"/>
          <w:lang w:val="en-US"/>
        </w:rPr>
      </w:pPr>
      <w:r>
        <w:rPr>
          <w:rFonts w:hint="eastAsia" w:ascii="仿宋" w:hAnsi="仿宋" w:eastAsia="仿宋" w:cs="仿宋"/>
          <w:bCs/>
          <w:sz w:val="28"/>
          <w:szCs w:val="28"/>
          <w:lang w:val="en-US"/>
        </w:rPr>
        <w:t>202</w:t>
      </w:r>
      <w:r>
        <w:rPr>
          <w:rFonts w:hint="eastAsia" w:ascii="仿宋" w:hAnsi="仿宋" w:eastAsia="仿宋" w:cs="仿宋"/>
          <w:bCs/>
          <w:sz w:val="28"/>
          <w:szCs w:val="28"/>
          <w:lang w:val="en-US" w:eastAsia="zh-CN"/>
        </w:rPr>
        <w:t>X</w:t>
      </w:r>
      <w:r>
        <w:rPr>
          <w:rFonts w:hint="eastAsia" w:ascii="仿宋" w:hAnsi="仿宋" w:eastAsia="仿宋" w:cs="仿宋"/>
          <w:bCs/>
          <w:sz w:val="28"/>
          <w:szCs w:val="28"/>
          <w:lang w:val="en-US"/>
        </w:rPr>
        <w:t>年</w:t>
      </w:r>
      <w:r>
        <w:rPr>
          <w:rFonts w:hint="eastAsia" w:ascii="仿宋" w:hAnsi="仿宋" w:eastAsia="仿宋" w:cs="仿宋"/>
          <w:bCs/>
          <w:sz w:val="28"/>
          <w:szCs w:val="28"/>
          <w:lang w:val="en-US" w:eastAsia="zh-CN"/>
        </w:rPr>
        <w:t>X</w:t>
      </w:r>
      <w:r>
        <w:rPr>
          <w:rFonts w:hint="eastAsia" w:ascii="仿宋" w:hAnsi="仿宋" w:eastAsia="仿宋" w:cs="仿宋"/>
          <w:bCs/>
          <w:sz w:val="28"/>
          <w:szCs w:val="28"/>
          <w:lang w:val="en-US"/>
        </w:rPr>
        <w:t>月</w:t>
      </w:r>
      <w:r>
        <w:rPr>
          <w:rFonts w:hint="eastAsia" w:ascii="仿宋" w:hAnsi="仿宋" w:eastAsia="仿宋" w:cs="仿宋"/>
          <w:bCs/>
          <w:sz w:val="28"/>
          <w:szCs w:val="28"/>
          <w:lang w:val="en-US" w:eastAsia="zh-CN"/>
        </w:rPr>
        <w:t>X</w:t>
      </w:r>
      <w:r>
        <w:rPr>
          <w:rFonts w:hint="eastAsia" w:ascii="仿宋" w:hAnsi="仿宋" w:eastAsia="仿宋" w:cs="仿宋"/>
          <w:bCs/>
          <w:sz w:val="28"/>
          <w:szCs w:val="28"/>
          <w:lang w:val="en-US"/>
        </w:rPr>
        <w:t>日至202</w:t>
      </w:r>
      <w:r>
        <w:rPr>
          <w:rFonts w:hint="eastAsia" w:ascii="仿宋" w:hAnsi="仿宋" w:eastAsia="仿宋" w:cs="仿宋"/>
          <w:bCs/>
          <w:sz w:val="28"/>
          <w:szCs w:val="28"/>
          <w:lang w:val="en-US" w:eastAsia="zh-CN"/>
        </w:rPr>
        <w:t>X</w:t>
      </w:r>
      <w:r>
        <w:rPr>
          <w:rFonts w:hint="eastAsia" w:ascii="仿宋" w:hAnsi="仿宋" w:eastAsia="仿宋" w:cs="仿宋"/>
          <w:bCs/>
          <w:sz w:val="28"/>
          <w:szCs w:val="28"/>
          <w:lang w:val="en-US"/>
        </w:rPr>
        <w:t>年</w:t>
      </w:r>
      <w:r>
        <w:rPr>
          <w:rFonts w:hint="eastAsia" w:ascii="仿宋" w:hAnsi="仿宋" w:eastAsia="仿宋" w:cs="仿宋"/>
          <w:bCs/>
          <w:sz w:val="28"/>
          <w:szCs w:val="28"/>
          <w:lang w:val="en-US" w:eastAsia="zh-CN"/>
        </w:rPr>
        <w:t>X</w:t>
      </w:r>
      <w:r>
        <w:rPr>
          <w:rFonts w:hint="eastAsia" w:ascii="仿宋" w:hAnsi="仿宋" w:eastAsia="仿宋" w:cs="仿宋"/>
          <w:bCs/>
          <w:sz w:val="28"/>
          <w:szCs w:val="28"/>
          <w:lang w:val="en-US"/>
        </w:rPr>
        <w:t>月</w:t>
      </w:r>
      <w:r>
        <w:rPr>
          <w:rFonts w:hint="eastAsia" w:ascii="仿宋" w:hAnsi="仿宋" w:eastAsia="仿宋" w:cs="仿宋"/>
          <w:bCs/>
          <w:sz w:val="28"/>
          <w:szCs w:val="28"/>
          <w:lang w:val="en-US" w:eastAsia="zh-CN"/>
        </w:rPr>
        <w:t>X</w:t>
      </w:r>
      <w:r>
        <w:rPr>
          <w:rFonts w:hint="eastAsia" w:ascii="仿宋" w:hAnsi="仿宋" w:eastAsia="仿宋" w:cs="仿宋"/>
          <w:bCs/>
          <w:sz w:val="28"/>
          <w:szCs w:val="28"/>
          <w:lang w:val="en-US"/>
        </w:rPr>
        <w:t>日</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施工条件</w:t>
      </w:r>
    </w:p>
    <w:p>
      <w:pPr>
        <w:keepNext w:val="0"/>
        <w:keepLines w:val="0"/>
        <w:pageBreakBefore w:val="0"/>
        <w:numPr>
          <w:ilvl w:val="0"/>
          <w:numId w:val="2"/>
        </w:numPr>
        <w:wordWrap/>
        <w:overflowPunct/>
        <w:topLinePunct w:val="0"/>
        <w:bidi w:val="0"/>
        <w:adjustRightInd/>
        <w:snapToGrid/>
        <w:spacing w:line="440" w:lineRule="exact"/>
        <w:ind w:left="0" w:leftChars="0" w:right="0" w:rightChars="0" w:firstLine="840" w:firstLineChars="300"/>
        <w:rPr>
          <w:rFonts w:hint="eastAsia" w:ascii="仿宋" w:hAnsi="仿宋" w:eastAsia="仿宋" w:cs="仿宋"/>
          <w:bCs/>
          <w:sz w:val="28"/>
          <w:szCs w:val="28"/>
          <w:lang w:val="en-US"/>
        </w:rPr>
      </w:pPr>
      <w:r>
        <w:rPr>
          <w:rFonts w:hint="eastAsia" w:ascii="仿宋" w:hAnsi="仿宋" w:eastAsia="仿宋" w:cs="仿宋"/>
          <w:bCs/>
          <w:sz w:val="28"/>
          <w:szCs w:val="28"/>
          <w:lang w:val="en-US"/>
        </w:rPr>
        <w:t>实施地点：甲方指定地点</w:t>
      </w:r>
    </w:p>
    <w:p>
      <w:pPr>
        <w:keepNext w:val="0"/>
        <w:keepLines w:val="0"/>
        <w:pageBreakBefore w:val="0"/>
        <w:numPr>
          <w:ilvl w:val="0"/>
          <w:numId w:val="2"/>
        </w:numPr>
        <w:wordWrap/>
        <w:overflowPunct/>
        <w:topLinePunct w:val="0"/>
        <w:bidi w:val="0"/>
        <w:adjustRightInd/>
        <w:snapToGrid/>
        <w:spacing w:line="440" w:lineRule="exact"/>
        <w:ind w:left="0" w:leftChars="0" w:right="0" w:rightChars="0" w:firstLine="804" w:firstLineChars="300"/>
        <w:rPr>
          <w:rFonts w:hint="eastAsia" w:ascii="仿宋" w:hAnsi="仿宋" w:eastAsia="仿宋" w:cs="仿宋"/>
          <w:spacing w:val="-6"/>
          <w:sz w:val="28"/>
          <w:szCs w:val="28"/>
          <w:lang w:val="en-US"/>
        </w:rPr>
      </w:pPr>
      <w:r>
        <w:rPr>
          <w:rFonts w:hint="eastAsia" w:ascii="仿宋" w:hAnsi="仿宋" w:eastAsia="仿宋" w:cs="仿宋"/>
          <w:spacing w:val="-6"/>
          <w:sz w:val="28"/>
          <w:szCs w:val="28"/>
          <w:lang w:val="en-US"/>
        </w:rPr>
        <w:t>交付期：自合同签订之日起30个日历日内完成全部项目施工</w:t>
      </w:r>
      <w:r>
        <w:rPr>
          <w:rFonts w:hint="eastAsia" w:ascii="仿宋" w:hAnsi="仿宋" w:eastAsia="仿宋" w:cs="仿宋"/>
          <w:spacing w:val="-6"/>
          <w:sz w:val="28"/>
          <w:szCs w:val="28"/>
          <w:lang w:val="en-US" w:eastAsia="zh-CN"/>
        </w:rPr>
        <w:t>，不得延期</w:t>
      </w:r>
      <w:r>
        <w:rPr>
          <w:rFonts w:hint="eastAsia" w:ascii="仿宋" w:hAnsi="仿宋" w:eastAsia="仿宋" w:cs="仿宋"/>
          <w:spacing w:val="-6"/>
          <w:sz w:val="28"/>
          <w:szCs w:val="28"/>
          <w:lang w:val="en-US"/>
        </w:rPr>
        <w:t>。</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合同价款</w:t>
      </w:r>
    </w:p>
    <w:p>
      <w:pPr>
        <w:keepNext w:val="0"/>
        <w:keepLines w:val="0"/>
        <w:pageBreakBefore w:val="0"/>
        <w:widowControl w:val="0"/>
        <w:tabs>
          <w:tab w:val="left" w:pos="6298"/>
          <w:tab w:val="left" w:pos="8938"/>
        </w:tabs>
        <w:kinsoku/>
        <w:wordWrap/>
        <w:overflowPunct/>
        <w:topLinePunct w:val="0"/>
        <w:autoSpaceDE/>
        <w:autoSpaceDN/>
        <w:bidi w:val="0"/>
        <w:adjustRightInd/>
        <w:snapToGrid/>
        <w:spacing w:line="440" w:lineRule="exact"/>
        <w:ind w:left="0" w:leftChars="0" w:right="0" w:rightChars="0" w:firstLine="560" w:firstLineChars="200"/>
        <w:textAlignment w:val="auto"/>
        <w:rPr>
          <w:rFonts w:hint="eastAsia" w:ascii="仿宋" w:hAnsi="仿宋" w:eastAsia="仿宋" w:cs="仿宋"/>
          <w:spacing w:val="-6"/>
          <w:sz w:val="28"/>
          <w:szCs w:val="28"/>
          <w:lang w:val="en-US"/>
        </w:rPr>
      </w:pPr>
      <w:r>
        <w:rPr>
          <w:rFonts w:hint="eastAsia" w:ascii="仿宋" w:hAnsi="仿宋" w:eastAsia="仿宋" w:cs="仿宋"/>
          <w:sz w:val="28"/>
          <w:szCs w:val="28"/>
        </w:rPr>
        <w:t>（一）</w:t>
      </w:r>
      <w:r>
        <w:rPr>
          <w:rFonts w:hint="eastAsia" w:ascii="仿宋" w:hAnsi="仿宋" w:eastAsia="仿宋" w:cs="仿宋"/>
          <w:spacing w:val="-6"/>
          <w:sz w:val="28"/>
          <w:szCs w:val="28"/>
        </w:rPr>
        <w:t>合同总价款人民币（大写）：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36" w:firstLineChars="200"/>
        <w:textAlignment w:val="auto"/>
        <w:rPr>
          <w:rFonts w:hint="eastAsia" w:ascii="仿宋" w:hAnsi="仿宋" w:eastAsia="仿宋" w:cs="仿宋"/>
          <w:spacing w:val="-6"/>
          <w:sz w:val="28"/>
          <w:szCs w:val="28"/>
        </w:rPr>
      </w:pPr>
      <w:r>
        <w:rPr>
          <w:rFonts w:hint="eastAsia" w:ascii="仿宋" w:hAnsi="仿宋" w:eastAsia="仿宋" w:cs="仿宋"/>
          <w:spacing w:val="-6"/>
          <w:sz w:val="28"/>
          <w:szCs w:val="28"/>
        </w:rPr>
        <w:t>（二）合同价款包含服务费、安装、施工、线路改造、税费及运费等其它乙方履行合同义务所需的全部费用。</w:t>
      </w:r>
    </w:p>
    <w:p>
      <w:pPr>
        <w:keepNext w:val="0"/>
        <w:keepLines w:val="0"/>
        <w:pageBreakBefore w:val="0"/>
        <w:widowControl w:val="0"/>
        <w:kinsoku/>
        <w:wordWrap/>
        <w:overflowPunct/>
        <w:topLinePunct w:val="0"/>
        <w:bidi w:val="0"/>
        <w:adjustRightInd/>
        <w:snapToGrid/>
        <w:spacing w:line="440" w:lineRule="exact"/>
        <w:ind w:left="0" w:leftChars="0" w:right="0" w:rightChars="0" w:firstLine="536" w:firstLineChars="200"/>
        <w:textAlignment w:val="auto"/>
        <w:rPr>
          <w:rFonts w:hint="eastAsia" w:ascii="仿宋" w:hAnsi="仿宋" w:eastAsia="仿宋" w:cs="仿宋"/>
          <w:spacing w:val="-6"/>
          <w:sz w:val="28"/>
          <w:szCs w:val="28"/>
          <w:lang w:val="en-US"/>
        </w:rPr>
      </w:pPr>
      <w:r>
        <w:rPr>
          <w:rFonts w:hint="eastAsia" w:ascii="仿宋" w:hAnsi="仿宋" w:eastAsia="仿宋" w:cs="仿宋"/>
          <w:spacing w:val="-6"/>
          <w:sz w:val="28"/>
          <w:szCs w:val="28"/>
        </w:rPr>
        <w:t>（三）合同金额一次性包死，不受市场价格变化等因素的影响。</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款项结算：</w:t>
      </w:r>
    </w:p>
    <w:p>
      <w:pPr>
        <w:pStyle w:val="7"/>
        <w:keepNext w:val="0"/>
        <w:keepLines w:val="0"/>
        <w:pageBreakBefore w:val="0"/>
        <w:widowControl/>
        <w:kinsoku/>
        <w:wordWrap/>
        <w:overflowPunct/>
        <w:topLinePunct w:val="0"/>
        <w:autoSpaceDE/>
        <w:autoSpaceDN/>
        <w:bidi w:val="0"/>
        <w:adjustRightInd/>
        <w:snapToGrid/>
        <w:spacing w:line="440" w:lineRule="exact"/>
        <w:ind w:left="0" w:leftChars="0" w:right="0" w:rightChars="0" w:firstLine="536"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spacing w:val="-6"/>
          <w:sz w:val="28"/>
          <w:szCs w:val="28"/>
          <w:lang w:val="en-US"/>
        </w:rPr>
        <w:t>1.</w:t>
      </w:r>
      <w:r>
        <w:rPr>
          <w:rFonts w:hint="eastAsia" w:ascii="仿宋" w:hAnsi="仿宋" w:eastAsia="仿宋" w:cs="仿宋"/>
          <w:color w:val="auto"/>
          <w:sz w:val="28"/>
          <w:szCs w:val="28"/>
          <w:highlight w:val="none"/>
          <w:lang w:val="en-US" w:eastAsia="zh-CN"/>
        </w:rPr>
        <w:t>合同签订后，供应商开具所承担通讯线路至当年12月31日的服务费发票，采购人收到发票之日起30日内，支付发票总金额的 100%。本合同采购各服务项目，服务期超过1年的，以自然年为期逐年预付一年的服务费；不足1年的，按月平均单价×当年服务月份数进行核算，作为当年应预付服务费的额度依据。</w:t>
      </w:r>
    </w:p>
    <w:p>
      <w:pPr>
        <w:keepNext w:val="0"/>
        <w:keepLines w:val="0"/>
        <w:pageBreakBefore w:val="0"/>
        <w:wordWrap/>
        <w:overflowPunct/>
        <w:topLinePunct w:val="0"/>
        <w:bidi w:val="0"/>
        <w:adjustRightInd/>
        <w:snapToGrid/>
        <w:spacing w:line="440" w:lineRule="exact"/>
        <w:ind w:left="0" w:leftChars="0" w:right="0" w:rightChars="0" w:firstLine="536" w:firstLineChars="200"/>
        <w:rPr>
          <w:rFonts w:hint="eastAsia" w:ascii="仿宋" w:hAnsi="仿宋" w:eastAsia="仿宋" w:cs="仿宋"/>
          <w:spacing w:val="-6"/>
          <w:sz w:val="28"/>
          <w:szCs w:val="28"/>
          <w:lang w:val="en-US"/>
        </w:rPr>
      </w:pPr>
      <w:r>
        <w:rPr>
          <w:rFonts w:hint="eastAsia" w:ascii="仿宋" w:hAnsi="仿宋" w:eastAsia="仿宋" w:cs="仿宋"/>
          <w:spacing w:val="-6"/>
          <w:sz w:val="28"/>
          <w:szCs w:val="28"/>
          <w:lang w:val="en-US"/>
        </w:rPr>
        <w:t>2.支付方式：银行转账。</w:t>
      </w:r>
    </w:p>
    <w:p>
      <w:pPr>
        <w:keepNext w:val="0"/>
        <w:keepLines w:val="0"/>
        <w:pageBreakBefore w:val="0"/>
        <w:wordWrap/>
        <w:overflowPunct/>
        <w:topLinePunct w:val="0"/>
        <w:bidi w:val="0"/>
        <w:adjustRightInd/>
        <w:snapToGrid/>
        <w:spacing w:line="440" w:lineRule="exact"/>
        <w:ind w:left="0" w:leftChars="0" w:right="0" w:rightChars="0" w:firstLine="536" w:firstLineChars="200"/>
        <w:rPr>
          <w:rFonts w:hint="eastAsia" w:ascii="仿宋" w:hAnsi="仿宋" w:eastAsia="仿宋" w:cs="仿宋"/>
          <w:spacing w:val="-6"/>
          <w:sz w:val="28"/>
          <w:szCs w:val="28"/>
          <w:lang w:val="en-US"/>
        </w:rPr>
      </w:pPr>
      <w:r>
        <w:rPr>
          <w:rFonts w:hint="eastAsia" w:ascii="仿宋" w:hAnsi="仿宋" w:eastAsia="仿宋" w:cs="仿宋"/>
          <w:spacing w:val="-6"/>
          <w:sz w:val="28"/>
          <w:szCs w:val="28"/>
          <w:lang w:val="en-US"/>
        </w:rPr>
        <w:t>乙方确认以下信息为收款信息：</w:t>
      </w:r>
    </w:p>
    <w:p>
      <w:pPr>
        <w:keepNext w:val="0"/>
        <w:keepLines w:val="0"/>
        <w:pageBreakBefore w:val="0"/>
        <w:wordWrap/>
        <w:overflowPunct/>
        <w:topLinePunct w:val="0"/>
        <w:bidi w:val="0"/>
        <w:adjustRightInd/>
        <w:snapToGrid/>
        <w:spacing w:line="440" w:lineRule="exact"/>
        <w:ind w:left="0" w:leftChars="0" w:right="0" w:rightChars="0" w:firstLine="536" w:firstLineChars="200"/>
        <w:rPr>
          <w:rFonts w:hint="eastAsia" w:ascii="仿宋" w:hAnsi="仿宋" w:eastAsia="仿宋" w:cs="仿宋"/>
          <w:spacing w:val="-6"/>
          <w:sz w:val="28"/>
          <w:szCs w:val="28"/>
          <w:lang w:val="en-US"/>
        </w:rPr>
      </w:pPr>
      <w:r>
        <w:rPr>
          <w:rFonts w:hint="eastAsia" w:ascii="仿宋" w:hAnsi="仿宋" w:eastAsia="仿宋" w:cs="仿宋"/>
          <w:spacing w:val="-6"/>
          <w:sz w:val="28"/>
          <w:szCs w:val="28"/>
          <w:lang w:val="en-US"/>
        </w:rPr>
        <w:t>账户户名:</w:t>
      </w:r>
    </w:p>
    <w:p>
      <w:pPr>
        <w:keepNext w:val="0"/>
        <w:keepLines w:val="0"/>
        <w:pageBreakBefore w:val="0"/>
        <w:wordWrap/>
        <w:overflowPunct/>
        <w:topLinePunct w:val="0"/>
        <w:bidi w:val="0"/>
        <w:adjustRightInd/>
        <w:snapToGrid/>
        <w:spacing w:line="440" w:lineRule="exact"/>
        <w:ind w:left="0" w:leftChars="0" w:right="0" w:rightChars="0" w:firstLine="536" w:firstLineChars="200"/>
        <w:rPr>
          <w:rFonts w:hint="eastAsia" w:ascii="仿宋" w:hAnsi="仿宋" w:eastAsia="仿宋" w:cs="仿宋"/>
          <w:spacing w:val="-6"/>
          <w:sz w:val="28"/>
          <w:szCs w:val="28"/>
          <w:lang w:val="en-US"/>
        </w:rPr>
      </w:pPr>
      <w:r>
        <w:rPr>
          <w:rFonts w:hint="eastAsia" w:ascii="仿宋" w:hAnsi="仿宋" w:eastAsia="仿宋" w:cs="仿宋"/>
          <w:spacing w:val="-6"/>
          <w:sz w:val="28"/>
          <w:szCs w:val="28"/>
          <w:lang w:val="en-US"/>
        </w:rPr>
        <w:t>账户账号：</w:t>
      </w:r>
    </w:p>
    <w:p>
      <w:pPr>
        <w:keepNext w:val="0"/>
        <w:keepLines w:val="0"/>
        <w:pageBreakBefore w:val="0"/>
        <w:wordWrap/>
        <w:overflowPunct/>
        <w:topLinePunct w:val="0"/>
        <w:bidi w:val="0"/>
        <w:adjustRightInd/>
        <w:snapToGrid/>
        <w:spacing w:line="440" w:lineRule="exact"/>
        <w:ind w:left="0" w:leftChars="0" w:right="0" w:rightChars="0" w:firstLine="536" w:firstLineChars="200"/>
        <w:rPr>
          <w:rFonts w:hint="eastAsia" w:ascii="仿宋" w:hAnsi="仿宋" w:eastAsia="仿宋" w:cs="仿宋"/>
          <w:spacing w:val="-6"/>
          <w:sz w:val="28"/>
          <w:szCs w:val="28"/>
          <w:lang w:val="en-US"/>
        </w:rPr>
      </w:pPr>
      <w:r>
        <w:rPr>
          <w:rFonts w:hint="eastAsia" w:ascii="仿宋" w:hAnsi="仿宋" w:eastAsia="仿宋" w:cs="仿宋"/>
          <w:spacing w:val="-6"/>
          <w:sz w:val="28"/>
          <w:szCs w:val="28"/>
          <w:lang w:val="en-US"/>
        </w:rPr>
        <w:t>开户行：</w:t>
      </w:r>
    </w:p>
    <w:p>
      <w:pPr>
        <w:keepNext w:val="0"/>
        <w:keepLines w:val="0"/>
        <w:pageBreakBefore w:val="0"/>
        <w:wordWrap/>
        <w:overflowPunct/>
        <w:topLinePunct w:val="0"/>
        <w:bidi w:val="0"/>
        <w:adjustRightInd/>
        <w:snapToGrid/>
        <w:spacing w:line="440" w:lineRule="exact"/>
        <w:ind w:left="0" w:leftChars="0" w:right="0" w:rightChars="0" w:firstLine="536" w:firstLineChars="200"/>
        <w:rPr>
          <w:rFonts w:hint="eastAsia" w:ascii="仿宋" w:hAnsi="仿宋" w:eastAsia="仿宋" w:cs="仿宋"/>
          <w:spacing w:val="-6"/>
          <w:sz w:val="28"/>
          <w:szCs w:val="28"/>
          <w:lang w:val="en-US"/>
        </w:rPr>
      </w:pPr>
      <w:r>
        <w:rPr>
          <w:rFonts w:hint="eastAsia" w:ascii="仿宋" w:hAnsi="仿宋" w:eastAsia="仿宋" w:cs="仿宋"/>
          <w:spacing w:val="-6"/>
          <w:sz w:val="28"/>
          <w:szCs w:val="28"/>
          <w:lang w:val="en-US"/>
        </w:rPr>
        <w:t>3.结算方式：乙方持服务合同、发票、与甲方结算。乙方延期提供发票或提供的发票不符合甲方要求的，甲方有权拒付合同款项且不承担任何法律责任。因乙方原因导致甲方不能及时付款的，甲方无需承担任何责任。</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双方的权利和义务：</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（一）专线及组网服务：</w:t>
      </w:r>
    </w:p>
    <w:p>
      <w:pPr>
        <w:keepNext w:val="0"/>
        <w:keepLines w:val="0"/>
        <w:pageBreakBefore w:val="0"/>
        <w:numPr>
          <w:ilvl w:val="0"/>
          <w:numId w:val="3"/>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甲方的权利和义务：</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甲方负责监督和协调其所属部门及下属单位严格执行本协议条款并在项目实施过程中积极主动的紧密配合乙方工作，确保合作内容顺利实施，尽早为甲方提供优质服务。</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甲方免费向乙方提供专用数据传输光纤线路进入其机房所在楼宇（建筑物）的传输通道。</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甲方负责向乙方免费提供接入设备放置房间及所需电力。甲方如需对相关线路进行变动或改迁时，应提前通知乙方，征得乙方同意后，在乙方工程技术人员配合下方可进行施工。</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乙方放置在甲方侧的产权归属乙方的设备，用于为甲方提供传输接入服务，甲方有义务负责日常保管，如因甲方原因造成设备丢失或损坏，产生的损失由甲方负责承担。</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当专用光纤传输线路发生故障时，甲方应为乙方工作人员出入机房提供方便，积极支持并配合乙方人员对设备进行例行巡检及紧急检修。</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甲方委派1～2人负责配合乙方进行设备安装、维护及后续扩容等工作。</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甲方负责甲方网络的建设与维护，并提供乙方所投设备安全及正常运行所须的必要条件，并负责与乙方网络接口的相关技术开发。</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甲方不得利用综合解决方案中的光纤线路开展服务器托管、拨号业务及虚拟主机业务。</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甲方租用的专用数据传输光纤线路，只能用于信息化综合解决方案中的相关业务，不得非法经营电信业务或者国家有关法律法规禁止经营的其他业务，否则由甲方承担全部法律责任。</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甲方利用现有互联网专线开展网站前，按照《基础电信企业信息安全责任管理办法（试行）》等要求，按照先“先报备、后接入”原则，在通信管理局申请相关资质或报备后，方可正式开办网站。</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在合同期内如果甲方要求设备搬迁需要布放光缆或者重新布线，产生费用应由甲方承担。</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所租赁的互联网专线带宽，未经乙方许可，不得全部或部分转租、转售，不参与“挖矿”活动；不得通过带宽汇聚等手段用于CDN分发或IDC服务，如有分发内容，需承担违约责任，包括赔偿违约金、立即关停业务，乙方不承担违约责任。</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甲方不得为非法经营电信业务者、未办理备案手续的互联网信息服务提供者提供用于经营电信业务的电信资源或者提供网络接入、业务接入服务，以及互联网域名解析服务。</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乙方完成专线客户延伸服务后，应通知甲方进行验收，甲方应在接到乙方通知后5日内组织相关人员同乙方进行验收；如甲方接乙方通知后，5日内未组织相关人员进行验收也未提出异议的，视为甲方已验收合格，认同乙方向其提供的具体服务。</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应合理使用租用的专线卫士安全增值服务，不得擅自以任何形式向第三方提供专线卫士安全增值服务的使用权，并确保连接到防火墙的有关通信设备符合国家主管部门规定的且适合于本协议的质量标准和技术要求。否则，乙方有权提前解除本协议，且不承担违约责任，因此造成的相应责任和后果由甲方承担。（安全类专属条款）</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甲方不得利用所租用的专线卫士安全增值服务从事违反国家法律、法规和政策规定的活动，否则乙方有权提前解除本协议，且不承担违约责任，因此造成的相应责任和后果由甲方承担。</w:t>
      </w:r>
    </w:p>
    <w:p>
      <w:pPr>
        <w:keepNext w:val="0"/>
        <w:keepLines w:val="0"/>
        <w:pageBreakBefore w:val="0"/>
        <w:numPr>
          <w:ilvl w:val="0"/>
          <w:numId w:val="4"/>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应保证登记实名制资料均真实、准确和持续有效，并有义务配合乙方核实登记实名制资料。如甲方登记实名制资料（包括但不限于公司名称、账户、通讯地址、联系人等相关信息）发生变更，应在变更前10日内将相关信息以书面形式通知乙方并提供相关资料。如乙方发现登记实名制资料不真实、不正确，导致乙方无法与甲方取得联系或甲方未及时配合更正上述信息的，乙方有权暂停向甲方提供本协议项下的业务，相应的责任和后果由甲方承担。</w:t>
      </w:r>
    </w:p>
    <w:p>
      <w:pPr>
        <w:keepNext w:val="0"/>
        <w:keepLines w:val="0"/>
        <w:pageBreakBefore w:val="0"/>
        <w:numPr>
          <w:ilvl w:val="0"/>
          <w:numId w:val="3"/>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乙方的权利和义务：</w:t>
      </w:r>
    </w:p>
    <w:p>
      <w:pPr>
        <w:keepNext w:val="0"/>
        <w:keepLines w:val="0"/>
        <w:pageBreakBefore w:val="0"/>
        <w:numPr>
          <w:ilvl w:val="0"/>
          <w:numId w:val="5"/>
        </w:numPr>
        <w:wordWrap/>
        <w:overflowPunct/>
        <w:topLinePunct w:val="0"/>
        <w:bidi w:val="0"/>
        <w:adjustRightInd/>
        <w:snapToGrid/>
        <w:spacing w:line="440" w:lineRule="exact"/>
        <w:ind w:left="0" w:leftChars="0" w:right="0" w:rightChars="0"/>
        <w:jc w:val="both"/>
        <w:rPr>
          <w:rFonts w:hint="eastAsia" w:ascii="仿宋" w:hAnsi="仿宋" w:eastAsia="仿宋" w:cs="仿宋"/>
          <w:sz w:val="28"/>
          <w:szCs w:val="28"/>
          <w:lang w:val="en-US"/>
        </w:rPr>
      </w:pPr>
      <w:r>
        <w:rPr>
          <w:rFonts w:hint="eastAsia" w:ascii="仿宋" w:hAnsi="仿宋" w:eastAsia="仿宋" w:cs="仿宋"/>
          <w:sz w:val="28"/>
          <w:szCs w:val="28"/>
          <w:lang w:val="en-US"/>
        </w:rPr>
        <w:t>乙方负责提供履行本协议涉及的服务所需的基础网络支持，并确保本协议内各项服务的正常运行。</w:t>
      </w:r>
    </w:p>
    <w:p>
      <w:pPr>
        <w:keepNext w:val="0"/>
        <w:keepLines w:val="0"/>
        <w:pageBreakBefore w:val="0"/>
        <w:numPr>
          <w:ilvl w:val="0"/>
          <w:numId w:val="5"/>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乙方负责提供通信网络以及相应的网络接口和通信技术支持，确保通信传输的通畅，确保传输数据的准确性。</w:t>
      </w:r>
    </w:p>
    <w:p>
      <w:pPr>
        <w:keepNext w:val="0"/>
        <w:keepLines w:val="0"/>
        <w:pageBreakBefore w:val="0"/>
        <w:numPr>
          <w:ilvl w:val="0"/>
          <w:numId w:val="5"/>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对于列入本协议中的各项移动通信业务服务，乙方有义务向甲方提供优质的网络服务和客户服务。</w:t>
      </w:r>
    </w:p>
    <w:p>
      <w:pPr>
        <w:keepNext w:val="0"/>
        <w:keepLines w:val="0"/>
        <w:pageBreakBefore w:val="0"/>
        <w:numPr>
          <w:ilvl w:val="0"/>
          <w:numId w:val="5"/>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乙方为甲方免费设计和安装综合解决方案专用传输光纤线路，遵守国家信息网络安全和保密规定。</w:t>
      </w:r>
    </w:p>
    <w:p>
      <w:pPr>
        <w:keepNext w:val="0"/>
        <w:keepLines w:val="0"/>
        <w:pageBreakBefore w:val="0"/>
        <w:numPr>
          <w:ilvl w:val="0"/>
          <w:numId w:val="5"/>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乙方保证专用数据传输光纤线路接入的运行稳定、可靠、安全，为更好的服务甲方，保证施工质量。</w:t>
      </w:r>
    </w:p>
    <w:p>
      <w:pPr>
        <w:keepNext w:val="0"/>
        <w:keepLines w:val="0"/>
        <w:pageBreakBefore w:val="0"/>
        <w:numPr>
          <w:ilvl w:val="0"/>
          <w:numId w:val="5"/>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乙方保证所提供的专用数据传输光纤线路等技术指标符合国家相关规定。</w:t>
      </w:r>
    </w:p>
    <w:p>
      <w:pPr>
        <w:keepNext w:val="0"/>
        <w:keepLines w:val="0"/>
        <w:pageBreakBefore w:val="0"/>
        <w:numPr>
          <w:ilvl w:val="0"/>
          <w:numId w:val="5"/>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乙方为甲方提供运行维护保证，接到甲方专用数据传输光纤线路故障申诉时，保证按照国家有关电路传输维护规程中通信电路修复时限要求恢复甲方的通信。</w:t>
      </w:r>
    </w:p>
    <w:p>
      <w:pPr>
        <w:keepNext w:val="0"/>
        <w:keepLines w:val="0"/>
        <w:pageBreakBefore w:val="0"/>
        <w:numPr>
          <w:ilvl w:val="0"/>
          <w:numId w:val="5"/>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乙方对放置在甲方区域范围内的设备进行维护时，如需中断通信，乙方必须提前通知甲方，并征得甲方同意。</w:t>
      </w:r>
    </w:p>
    <w:p>
      <w:pPr>
        <w:keepNext w:val="0"/>
        <w:keepLines w:val="0"/>
        <w:pageBreakBefore w:val="0"/>
        <w:numPr>
          <w:ilvl w:val="0"/>
          <w:numId w:val="5"/>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由于甲方原因造成的任何数据丢失和机密外泄，乙方不承担责任。</w:t>
      </w:r>
    </w:p>
    <w:p>
      <w:pPr>
        <w:keepNext w:val="0"/>
        <w:keepLines w:val="0"/>
        <w:pageBreakBefore w:val="0"/>
        <w:numPr>
          <w:ilvl w:val="0"/>
          <w:numId w:val="5"/>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如发现甲方冒用或伪造证照、违法使用、违规外呼、呼叫频次异常、超约定用途使用、转租转售、被公安机关通报以及用户投诉较多等情况的，乙方有权终止甲方业务接入，且甲方应赔偿给乙方造成的相应损失</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（二）多媒体固话服务：</w:t>
      </w:r>
    </w:p>
    <w:p>
      <w:pPr>
        <w:keepNext w:val="0"/>
        <w:keepLines w:val="0"/>
        <w:pageBreakBefore w:val="0"/>
        <w:numPr>
          <w:ilvl w:val="0"/>
          <w:numId w:val="6"/>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甲方的权利和义务：</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甲方办理入网手续时，应按照国家实名制相关要求向乙方提供真实、有效、无误的证照副本原件或加盖红色公章的注册登记证照复印件（扫描件）及责任人、经办人有效身份证明文件复印件（扫描件）、</w:t>
      </w:r>
      <w:r>
        <w:rPr>
          <w:rFonts w:hint="eastAsia" w:ascii="仿宋" w:hAnsi="仿宋" w:eastAsia="仿宋" w:cs="仿宋"/>
          <w:sz w:val="28"/>
          <w:szCs w:val="28"/>
          <w:lang w:val="en-US"/>
        </w:rPr>
        <w:t>授权委托书等，确保甲方所在地、业务接入地和业务用途的真实有效，业务实际用途须与客户营业执照经营范围一致</w:t>
      </w:r>
      <w:r>
        <w:rPr>
          <w:rFonts w:hint="eastAsia" w:ascii="仿宋" w:hAnsi="仿宋" w:eastAsia="仿宋" w:cs="仿宋"/>
          <w:sz w:val="28"/>
          <w:szCs w:val="28"/>
        </w:rPr>
        <w:t>。协议期内，若甲方出现资料变更、付费方式、移址等情况时，应及时告知乙方并办理相关变更手续。甲方对所提供的客户资料正确性、完整性负法律责任。因甲方提供资料不符合规定造成的一切后果，由甲方承担。</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甲方需严格按照国家相关要求对呼叫内容进行严格管理，杜绝诈骗、骚扰等违反信息安全行为，由此造成的一切后果由甲方承担，</w:t>
      </w:r>
      <w:r>
        <w:rPr>
          <w:rFonts w:hint="eastAsia" w:ascii="仿宋" w:hAnsi="仿宋" w:eastAsia="仿宋" w:cs="仿宋"/>
          <w:sz w:val="28"/>
          <w:szCs w:val="28"/>
          <w:lang w:val="en-US"/>
        </w:rPr>
        <w:t>包括但不限于</w:t>
      </w:r>
      <w:r>
        <w:rPr>
          <w:rFonts w:hint="eastAsia" w:ascii="仿宋" w:hAnsi="仿宋" w:eastAsia="仿宋" w:cs="仿宋"/>
          <w:sz w:val="28"/>
          <w:szCs w:val="28"/>
        </w:rPr>
        <w:t>违反码号接入和使用规范，被上级主管部门通报；违反国家法律法规恶意传播不良信息、违规改号（违规更改/隐藏主叫号码、擅自改变码号位长）、被上级主管部门通报存在涉诈/涉案且查证属实、引发重大投诉或被媒体曝光及其他对中国移动造成重大影响/损失等情形，乙方将按照相关部门要求及法律法规进行通报、约谈、停机、注销等方式处置。</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甲方有义务配合乙方出于服务、技术和业务发展需要而实施的线路检修、设备更新、搬迁、工程割接等施工建设、技术改造与网络调整等工作，确保乙方向甲方提供优质的通信服务。</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w:t>
      </w:r>
      <w:r>
        <w:rPr>
          <w:rFonts w:hint="eastAsia" w:ascii="仿宋" w:hAnsi="仿宋" w:eastAsia="仿宋" w:cs="仿宋"/>
          <w:sz w:val="28"/>
          <w:szCs w:val="28"/>
          <w:lang w:val="en-US"/>
        </w:rPr>
        <w:t>若需</w:t>
      </w:r>
      <w:r>
        <w:rPr>
          <w:rFonts w:hint="eastAsia" w:ascii="仿宋" w:hAnsi="仿宋" w:eastAsia="仿宋" w:cs="仿宋"/>
          <w:sz w:val="28"/>
          <w:szCs w:val="28"/>
        </w:rPr>
        <w:t>统一centrex</w:t>
      </w:r>
      <w:r>
        <w:rPr>
          <w:rFonts w:hint="eastAsia" w:ascii="仿宋" w:hAnsi="仿宋" w:eastAsia="仿宋" w:cs="仿宋"/>
          <w:sz w:val="28"/>
          <w:szCs w:val="28"/>
          <w:lang w:val="en-US"/>
        </w:rPr>
        <w:t>服务，乙方若确认可以提供，则由甲方</w:t>
      </w:r>
      <w:r>
        <w:rPr>
          <w:rFonts w:hint="eastAsia" w:ascii="仿宋" w:hAnsi="仿宋" w:eastAsia="仿宋" w:cs="仿宋"/>
          <w:sz w:val="28"/>
          <w:szCs w:val="28"/>
        </w:rPr>
        <w:t>以附件加盖公章形式向乙方提供IMS固定电话号码和甲方职工使用的陕西移动本地手机号码，乙方以此组建甲方统一centrex。</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甲方在提供加入统一centrex的手机用户号码时须经用户本人同意，由客户签订统一客户清单，详见附件《</w:t>
      </w:r>
      <w:bookmarkStart w:id="0" w:name="文字7"/>
      <w:bookmarkEnd w:id="0"/>
      <w:r>
        <w:rPr>
          <w:rFonts w:hint="eastAsia" w:ascii="仿宋" w:hAnsi="仿宋" w:eastAsia="仿宋" w:cs="仿宋"/>
          <w:sz w:val="28"/>
          <w:szCs w:val="28"/>
        </w:rPr>
        <w:t>融合通信(IMS)业务受理单》，否则引起的甲方成员与乙方的投诉及纠纷，由甲方负责协调解决，并承担由此给乙方造成的一切损失，乙方有权停止服务。</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若甲方或其成员搬迁至乙方暂时无法提供服务的地区，乙方有权</w:t>
      </w:r>
      <w:r>
        <w:rPr>
          <w:rFonts w:hint="eastAsia" w:ascii="仿宋" w:hAnsi="仿宋" w:eastAsia="仿宋" w:cs="仿宋"/>
          <w:sz w:val="28"/>
          <w:szCs w:val="28"/>
          <w:lang w:val="en-US" w:eastAsia="zh-CN"/>
        </w:rPr>
        <w:t>暂停</w:t>
      </w:r>
      <w:r>
        <w:rPr>
          <w:rFonts w:hint="eastAsia" w:ascii="仿宋" w:hAnsi="仿宋" w:eastAsia="仿宋" w:cs="仿宋"/>
          <w:sz w:val="28"/>
          <w:szCs w:val="28"/>
        </w:rPr>
        <w:t>向甲方提供本协议规定的部分或全部服务，此种情况，乙方不违约。</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若甲方提出搬迁需求，乙方网络资源可达的情况下，由甲方支付搬迁付费后，乙方负责搬迁。</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甲方如需增减统一centrex网内成员，需联系人签字确认并书面通知乙方。</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在本协议有效期内不得通过乙方提供的通信通道或平台进行违反国家法律或行政法规的活动（详见附件《信息源入网信息安全保障责任书》《信息源入网信息安全保障责任书》《信息安全管理协议书》《骚扰电话防治承诺书》《数据安全保密协议》</w:t>
      </w:r>
      <w:r>
        <w:rPr>
          <w:rFonts w:hint="eastAsia" w:ascii="仿宋" w:hAnsi="仿宋" w:eastAsia="仿宋" w:cs="仿宋"/>
          <w:sz w:val="28"/>
          <w:szCs w:val="28"/>
          <w:lang w:val="en-US"/>
        </w:rPr>
        <w:t>等</w:t>
      </w:r>
      <w:r>
        <w:rPr>
          <w:rFonts w:hint="eastAsia" w:ascii="仿宋" w:hAnsi="仿宋" w:eastAsia="仿宋" w:cs="仿宋"/>
          <w:sz w:val="28"/>
          <w:szCs w:val="28"/>
        </w:rPr>
        <w:t>）。</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甲方不得以转售、转租、借用等方式将乙方提供的通信通道或平台提供给第三方使用。</w:t>
      </w:r>
    </w:p>
    <w:p>
      <w:pPr>
        <w:keepNext w:val="0"/>
        <w:keepLines w:val="0"/>
        <w:pageBreakBefore w:val="0"/>
        <w:numPr>
          <w:ilvl w:val="0"/>
          <w:numId w:val="7"/>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对于甲方违反协议规定的，乙方有权关闭相关网络系统和业务接入通道，同时追究甲方的法律责任，并且终止与甲方的合作。</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2.乙方的</w:t>
      </w:r>
      <w:r>
        <w:rPr>
          <w:rFonts w:hint="eastAsia" w:ascii="仿宋" w:hAnsi="仿宋" w:eastAsia="仿宋" w:cs="仿宋"/>
          <w:sz w:val="28"/>
          <w:szCs w:val="28"/>
          <w:lang w:val="en-US" w:eastAsia="zh-CN"/>
        </w:rPr>
        <w:t>权利</w:t>
      </w:r>
      <w:r>
        <w:rPr>
          <w:rFonts w:hint="eastAsia" w:ascii="仿宋" w:hAnsi="仿宋" w:eastAsia="仿宋" w:cs="仿宋"/>
          <w:sz w:val="28"/>
          <w:szCs w:val="28"/>
          <w:lang w:val="en-US"/>
        </w:rPr>
        <w:t>和义务：</w:t>
      </w:r>
    </w:p>
    <w:p>
      <w:pPr>
        <w:keepNext w:val="0"/>
        <w:keepLines w:val="0"/>
        <w:pageBreakBefore w:val="0"/>
        <w:numPr>
          <w:ilvl w:val="0"/>
          <w:numId w:val="8"/>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乙方在与甲方签订协议后</w:t>
      </w:r>
      <w:bookmarkStart w:id="1" w:name="文字8"/>
      <w:bookmarkEnd w:id="1"/>
      <w:r>
        <w:rPr>
          <w:rFonts w:hint="eastAsia" w:ascii="仿宋" w:hAnsi="仿宋" w:eastAsia="仿宋" w:cs="仿宋"/>
          <w:sz w:val="28"/>
          <w:szCs w:val="28"/>
        </w:rPr>
        <w:t>，为甲方安装调试完成相关应用。</w:t>
      </w:r>
    </w:p>
    <w:p>
      <w:pPr>
        <w:keepNext w:val="0"/>
        <w:keepLines w:val="0"/>
        <w:pageBreakBefore w:val="0"/>
        <w:numPr>
          <w:ilvl w:val="0"/>
          <w:numId w:val="8"/>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乙方承诺向甲方提供的通信质量达到国家信息产业部规定的质量标准。</w:t>
      </w:r>
    </w:p>
    <w:p>
      <w:pPr>
        <w:keepNext w:val="0"/>
        <w:keepLines w:val="0"/>
        <w:pageBreakBefore w:val="0"/>
        <w:numPr>
          <w:ilvl w:val="0"/>
          <w:numId w:val="8"/>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乙方10086热线处理甲方的咨询、投诉。</w:t>
      </w:r>
    </w:p>
    <w:p>
      <w:pPr>
        <w:keepNext w:val="0"/>
        <w:keepLines w:val="0"/>
        <w:pageBreakBefore w:val="0"/>
        <w:numPr>
          <w:ilvl w:val="0"/>
          <w:numId w:val="8"/>
        </w:numPr>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乙方负责提供IMS固话接入服务，并向甲方提供IMS固话接入业务的施工、开通、网络代维及客服等工作。</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b/>
          <w:sz w:val="28"/>
          <w:szCs w:val="28"/>
          <w:lang w:val="en-US"/>
        </w:rPr>
      </w:pPr>
      <w:r>
        <w:rPr>
          <w:rFonts w:hint="eastAsia" w:ascii="仿宋" w:hAnsi="仿宋" w:eastAsia="仿宋" w:cs="仿宋"/>
          <w:b/>
          <w:sz w:val="28"/>
          <w:szCs w:val="28"/>
          <w:lang w:val="en-US"/>
        </w:rPr>
        <w:t>（三）短信平台服务：</w:t>
      </w:r>
    </w:p>
    <w:p>
      <w:pPr>
        <w:pStyle w:val="2"/>
        <w:keepNext w:val="0"/>
        <w:keepLines w:val="0"/>
        <w:pageBreakBefore w:val="0"/>
        <w:numPr>
          <w:ilvl w:val="0"/>
          <w:numId w:val="9"/>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甲方的权利及义务</w:t>
      </w:r>
    </w:p>
    <w:p>
      <w:pPr>
        <w:pStyle w:val="2"/>
        <w:keepNext w:val="0"/>
        <w:keepLines w:val="0"/>
        <w:pageBreakBefore w:val="0"/>
        <w:widowControl w:val="0"/>
        <w:numPr>
          <w:ilvl w:val="0"/>
          <w:numId w:val="10"/>
        </w:numPr>
        <w:kinsoku w:val="0"/>
        <w:wordWrap/>
        <w:overflowPunct/>
        <w:topLinePunct w:val="0"/>
        <w:autoSpaceDE w:val="0"/>
        <w:autoSpaceDN w:val="0"/>
        <w:bidi w:val="0"/>
        <w:adjustRightInd/>
        <w:snapToGrid/>
        <w:spacing w:after="0" w:line="440" w:lineRule="exact"/>
        <w:ind w:left="0" w:leftChars="0" w:right="0" w:rightChars="0" w:hanging="425"/>
        <w:textAlignment w:val="auto"/>
        <w:rPr>
          <w:rFonts w:hint="eastAsia" w:ascii="仿宋" w:hAnsi="仿宋" w:eastAsia="仿宋" w:cs="仿宋"/>
          <w:sz w:val="28"/>
          <w:szCs w:val="28"/>
        </w:rPr>
      </w:pPr>
      <w:r>
        <w:rPr>
          <w:rFonts w:hint="eastAsia" w:ascii="仿宋" w:hAnsi="仿宋" w:eastAsia="仿宋" w:cs="仿宋"/>
          <w:sz w:val="28"/>
          <w:szCs w:val="28"/>
        </w:rPr>
        <w:t>甲方有权在本协议有效期内使用乙方提供的业务服务。本协议中乙方为甲方提供的业务类型为：普通短信业务，采用【</w:t>
      </w:r>
      <w:r>
        <w:rPr>
          <w:rFonts w:hint="eastAsia" w:ascii="仿宋" w:hAnsi="仿宋" w:eastAsia="仿宋" w:cs="仿宋"/>
          <w:sz w:val="28"/>
          <w:szCs w:val="28"/>
          <w:lang w:val="en-US"/>
        </w:rPr>
        <w:t>白名单】</w:t>
      </w:r>
      <w:r>
        <w:rPr>
          <w:rFonts w:hint="eastAsia" w:ascii="仿宋" w:hAnsi="仿宋" w:eastAsia="仿宋" w:cs="仿宋"/>
          <w:sz w:val="28"/>
          <w:szCs w:val="28"/>
        </w:rPr>
        <w:t>方式管理</w:t>
      </w:r>
    </w:p>
    <w:p>
      <w:pPr>
        <w:pStyle w:val="2"/>
        <w:keepNext w:val="0"/>
        <w:keepLines w:val="0"/>
        <w:pageBreakBefore w:val="0"/>
        <w:widowControl w:val="0"/>
        <w:numPr>
          <w:ilvl w:val="0"/>
          <w:numId w:val="10"/>
        </w:numPr>
        <w:kinsoku w:val="0"/>
        <w:wordWrap/>
        <w:overflowPunct/>
        <w:topLinePunct w:val="0"/>
        <w:autoSpaceDE w:val="0"/>
        <w:autoSpaceDN w:val="0"/>
        <w:bidi w:val="0"/>
        <w:adjustRightInd/>
        <w:snapToGrid/>
        <w:spacing w:after="0" w:line="440" w:lineRule="exact"/>
        <w:ind w:left="0" w:leftChars="0" w:right="0" w:rightChars="0" w:hanging="425"/>
        <w:jc w:val="both"/>
        <w:textAlignment w:val="auto"/>
        <w:rPr>
          <w:rFonts w:hint="eastAsia" w:ascii="仿宋" w:hAnsi="仿宋" w:eastAsia="仿宋" w:cs="仿宋"/>
          <w:sz w:val="28"/>
          <w:szCs w:val="28"/>
        </w:rPr>
      </w:pPr>
      <w:r>
        <w:rPr>
          <w:rFonts w:hint="eastAsia" w:ascii="仿宋" w:hAnsi="仿宋" w:eastAsia="仿宋" w:cs="仿宋"/>
          <w:sz w:val="28"/>
          <w:szCs w:val="28"/>
        </w:rPr>
        <w:t>甲方承诺在本协议有效期内持续使用乙方业务，并应按本协议约定向乙方支付各项费用。</w:t>
      </w:r>
    </w:p>
    <w:p>
      <w:pPr>
        <w:pStyle w:val="2"/>
        <w:keepNext w:val="0"/>
        <w:keepLines w:val="0"/>
        <w:pageBreakBefore w:val="0"/>
        <w:widowControl w:val="0"/>
        <w:numPr>
          <w:ilvl w:val="0"/>
          <w:numId w:val="10"/>
        </w:numPr>
        <w:kinsoku w:val="0"/>
        <w:wordWrap/>
        <w:overflowPunct/>
        <w:topLinePunct w:val="0"/>
        <w:autoSpaceDE w:val="0"/>
        <w:autoSpaceDN w:val="0"/>
        <w:bidi w:val="0"/>
        <w:adjustRightInd/>
        <w:snapToGrid/>
        <w:spacing w:after="0" w:line="440" w:lineRule="exact"/>
        <w:ind w:left="0" w:leftChars="0" w:right="0" w:rightChars="0" w:hanging="425"/>
        <w:jc w:val="both"/>
        <w:textAlignment w:val="auto"/>
        <w:rPr>
          <w:rFonts w:hint="eastAsia" w:ascii="仿宋" w:hAnsi="仿宋" w:eastAsia="仿宋" w:cs="仿宋"/>
          <w:sz w:val="28"/>
          <w:szCs w:val="28"/>
        </w:rPr>
      </w:pPr>
      <w:r>
        <w:rPr>
          <w:rFonts w:hint="eastAsia" w:ascii="仿宋" w:hAnsi="仿宋" w:eastAsia="仿宋" w:cs="仿宋"/>
          <w:sz w:val="28"/>
          <w:szCs w:val="28"/>
        </w:rPr>
        <w:t>甲方负责提供并保持业务的传输网络等环境条件，并承担相关费用。由于甲方未能按时提供上述条件或者未听取乙方合理建议，造成业务无法正常开通使用的，由甲方负责解决并承担相应责任。</w:t>
      </w:r>
    </w:p>
    <w:p>
      <w:pPr>
        <w:pStyle w:val="2"/>
        <w:keepNext w:val="0"/>
        <w:keepLines w:val="0"/>
        <w:pageBreakBefore w:val="0"/>
        <w:widowControl w:val="0"/>
        <w:numPr>
          <w:ilvl w:val="0"/>
          <w:numId w:val="10"/>
        </w:numPr>
        <w:kinsoku w:val="0"/>
        <w:wordWrap/>
        <w:overflowPunct/>
        <w:topLinePunct w:val="0"/>
        <w:autoSpaceDE w:val="0"/>
        <w:autoSpaceDN w:val="0"/>
        <w:bidi w:val="0"/>
        <w:adjustRightInd/>
        <w:snapToGrid/>
        <w:spacing w:after="0" w:line="440" w:lineRule="exact"/>
        <w:ind w:left="0" w:leftChars="0" w:right="0" w:rightChars="0" w:hanging="425"/>
        <w:jc w:val="both"/>
        <w:textAlignment w:val="auto"/>
        <w:rPr>
          <w:rFonts w:hint="eastAsia" w:ascii="仿宋" w:hAnsi="仿宋" w:eastAsia="仿宋" w:cs="仿宋"/>
          <w:sz w:val="28"/>
          <w:szCs w:val="28"/>
        </w:rPr>
      </w:pPr>
      <w:r>
        <w:rPr>
          <w:rFonts w:hint="eastAsia" w:ascii="仿宋" w:hAnsi="仿宋" w:eastAsia="仿宋" w:cs="仿宋"/>
          <w:sz w:val="28"/>
          <w:szCs w:val="28"/>
        </w:rPr>
        <w:t>甲方负责自有平台侧的接口开发工作，乙方向甲方提供业务的标准接口规范。</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甲方应对所发送短消息内容的真实性、准确性、合法性和合理性负责，并签署附件一《信息源入网信息安全保障责任书》。甲方不得发送违反法律、法规、国家和行业政策的信息，否则乙方有权单方解除本协议，相应的责任和后果由甲方自行承担。</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甲方使用乙方提供的业务接入代码须完全遵守本协议附件二《中国移动集团客户短信息类业务要求》。由于甲方发送短消息范围不当或错误等原因造成的一切用户投诉，以及因此产生的一切纠纷，由甲方负责与用户协商解决并承担相应责任，乙方不承担任何责任。同时，甲方认可乙方可按照本协议附件三《中国移动关于集团短信类业务发送流量限制及恢复的暂行规定》对甲方短消息发送端口进行流量限制或关闭治理等措施。</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甲方不得将业务端口转售、转租、转借第三方，不得代发第三方短消息，不得为非本协议目的使用短消息端口服务，否则乙方有权单方解除本协议项下的相关业务及合同，相应的责任和后果由甲方自行承担。</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本协议约定的业务接入代码为乙方分配的号码【</w:t>
      </w:r>
      <w:r>
        <w:rPr>
          <w:rFonts w:hint="eastAsia" w:ascii="仿宋" w:hAnsi="仿宋" w:eastAsia="仿宋" w:cs="仿宋"/>
          <w:sz w:val="28"/>
          <w:szCs w:val="28"/>
          <w:lang w:val="en-US"/>
        </w:rPr>
        <w:t>1000个</w:t>
      </w:r>
      <w:r>
        <w:rPr>
          <w:rFonts w:hint="eastAsia" w:ascii="仿宋" w:hAnsi="仿宋" w:eastAsia="仿宋" w:cs="仿宋"/>
          <w:sz w:val="28"/>
          <w:szCs w:val="28"/>
        </w:rPr>
        <w:t>】，在本协议有效期内，该号码持续有效。</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highlight w:val="none"/>
        </w:rPr>
      </w:pPr>
      <w:r>
        <w:rPr>
          <w:rFonts w:hint="eastAsia" w:ascii="仿宋" w:hAnsi="仿宋" w:eastAsia="仿宋" w:cs="仿宋"/>
          <w:sz w:val="28"/>
          <w:szCs w:val="28"/>
          <w:highlight w:val="none"/>
        </w:rPr>
        <w:t>甲方可以在每条短消息中设置中文签名或选择设置英文签名。中文签名应为3至8个汉字，英文签名不应超过16个字符。乙方将为甲方发送的每条短消息自动配置该签名。原则上企业签名应使用甲方的全称，当甲方全称大于8个汉字时，可以使用全称的缩写。缩写必须由全称中的关键字组成，要能明确清晰的表明甲方的身份并在理解上与全称保持一致。甲方使用的英文签名只允许在发送纯英文短消息时使用，且英文签名或其缩写必须与甲方的中文签名在理解上保持一致。甲方如需使用其某项产品名称或商标名称作为中文签名，需提交国家市场监督管理总局商标局颁发的《商标注册证》扫描件给乙方核验。甲方在使用其拥有的注册商标作为企业签名时，不允许简单的使用商标名称进行签名，必须使用“商标+产品类型”；甲方如需使用网站名称作为中文签名，需提供其拥有该网站域名的备案证明文件给乙方核验。若甲方在编辑短消息内容时违反本条约定或者不使用签名，乙方有权向甲方提出改进建议并视情况暂停或终止本协议项下的业务。甲方每条短消息中的签名为【</w:t>
      </w:r>
      <w:r>
        <w:rPr>
          <w:rFonts w:hint="eastAsia" w:ascii="仿宋" w:hAnsi="仿宋" w:eastAsia="仿宋" w:cs="仿宋"/>
          <w:sz w:val="28"/>
          <w:szCs w:val="28"/>
          <w:highlight w:val="none"/>
          <w:lang w:val="en-US"/>
        </w:rPr>
        <w:t>智慧四院</w:t>
      </w:r>
      <w:r>
        <w:rPr>
          <w:rFonts w:hint="eastAsia" w:ascii="仿宋" w:hAnsi="仿宋" w:eastAsia="仿宋" w:cs="仿宋"/>
          <w:sz w:val="28"/>
          <w:szCs w:val="28"/>
          <w:highlight w:val="none"/>
        </w:rPr>
        <w:t>】。</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mc:AlternateContent>
          <mc:Choice Requires="wps">
            <w:drawing>
              <wp:anchor distT="0" distB="0" distL="114300" distR="114300" simplePos="0" relativeHeight="251659264" behindDoc="1" locked="0" layoutInCell="1" allowOverlap="1">
                <wp:simplePos x="0" y="0"/>
                <wp:positionH relativeFrom="page">
                  <wp:posOffset>1270000</wp:posOffset>
                </wp:positionH>
                <wp:positionV relativeFrom="paragraph">
                  <wp:posOffset>365760</wp:posOffset>
                </wp:positionV>
                <wp:extent cx="3835400" cy="3835400"/>
                <wp:effectExtent l="0" t="0" r="0" b="0"/>
                <wp:wrapNone/>
                <wp:docPr id="6" name="矩形 6"/>
                <wp:cNvGraphicFramePr/>
                <a:graphic xmlns:a="http://schemas.openxmlformats.org/drawingml/2006/main">
                  <a:graphicData uri="http://schemas.microsoft.com/office/word/2010/wordprocessingShape">
                    <wps:wsp>
                      <wps:cNvSpPr/>
                      <wps:spPr>
                        <a:xfrm>
                          <a:off x="0" y="0"/>
                          <a:ext cx="3835400" cy="3835400"/>
                        </a:xfrm>
                        <a:prstGeom prst="rect">
                          <a:avLst/>
                        </a:prstGeom>
                        <a:noFill/>
                        <a:ln>
                          <a:noFill/>
                        </a:ln>
                        <a:effectLst/>
                      </wps:spPr>
                      <wps:txbx>
                        <w:txbxContent>
                          <w:p>
                            <w:pPr>
                              <w:widowControl/>
                              <w:autoSpaceDE/>
                              <w:autoSpaceDN/>
                              <w:spacing w:line="6040" w:lineRule="atLeast"/>
                              <w:rPr>
                                <w:rFonts w:hint="eastAsia"/>
                                <w:sz w:val="24"/>
                                <w:szCs w:val="24"/>
                              </w:rPr>
                            </w:pPr>
                          </w:p>
                          <w:p>
                            <w:pPr>
                              <w:rPr>
                                <w:rFonts w:hint="eastAsia"/>
                                <w:sz w:val="24"/>
                                <w:szCs w:val="24"/>
                              </w:rPr>
                            </w:pPr>
                          </w:p>
                        </w:txbxContent>
                      </wps:txbx>
                      <wps:bodyPr lIns="0" tIns="0" rIns="0" bIns="0" upright="1"/>
                    </wps:wsp>
                  </a:graphicData>
                </a:graphic>
              </wp:anchor>
            </w:drawing>
          </mc:Choice>
          <mc:Fallback>
            <w:pict>
              <v:rect id="_x0000_s1026" o:spid="_x0000_s1026" o:spt="1" style="position:absolute;left:0pt;margin-left:100pt;margin-top:28.8pt;height:302pt;width:302pt;mso-position-horizontal-relative:page;z-index:-251657216;mso-width-relative:page;mso-height-relative:page;" filled="f" stroked="f" coordsize="21600,21600" o:gfxdata="UEsDBAoAAAAAAIdO4kAAAAAAAAAAAAAAAAAEAAAAZHJzL1BLAwQUAAAACACHTuJAb9RpFtkAAAAK&#10;AQAADwAAAGRycy9kb3ducmV2LnhtbE2PTU/DMAyG70j8h8hI3FhSBKUrTSfEh8ZxbEiDW9aYtiJx&#10;qiZbB78ec4Kj7VePn7daHL0TBxxjH0hDNlMgkJpge2o1vG6eLgoQMRmyxgVCDV8YYVGfnlSmtGGi&#10;FzysUysYQrE0GrqUhlLK2HToTZyFAYlvH2H0JvE4ttKOZmK4d/JSqVx60xN/6MyA9x02n+u917As&#10;hru35/A9te7xfbldbecPm3nS+vwsU7cgEh7TXxh+9VkdanbahT3ZKJwGpnOXpOH6JgfBgUJd8WKn&#10;Ic+zHGRdyf8V6h9QSwMEFAAAAAgAh07iQM4n2/mxAQAAdAMAAA4AAABkcnMvZTJvRG9jLnhtbK1T&#10;S27bMBDdB+gdCO5ryklrBILlbIwUBYo2QJID0BRpEeAPQ9qST1Ogux6ixyl6jQwpyUnTTRbdUG+G&#10;w8d5b6j1zWANOUqI2ruGLhcVJdIJ32q3b+jjw+37a0pi4q7lxjvZ0JOM9Gbz7mLdh1pe+s6bVgJB&#10;EhfrPjS0SynUjEXRScvjwgfpcFN5sDxhCHvWAu+R3Rp2WVUr1ntoA3ghY8TsdtykEyO8hdArpYXc&#10;enGw0qWRFaThCSXFTodIN6VbpaRI35SKMhHTUFSayoqXIN7llW3WvN4DD50WUwv8LS280mS5dnjp&#10;mWrLEycH0P9QWS3AR6/SQnjLRiHFEVSxrF55c9/xIIsWtDqGs+nx/9GKr8c7ILpt6IoSxy0O/M/3&#10;n79//SCr7E0fYo0l9+EOpigizEIHBTZ/UQIZip+ns59ySERg8ur66uOHCq0WuDcHyMOejweI6ZP0&#10;lmTQUMCBFR/58UtMY+lckm9z/lYbg3leG/dXAjnHjCxTn07n/seOM0rDbphk7Hx7QuHms0Mz88OY&#10;AcxgN4NDAL3vsLlldoRlIhxGUTE9nDztl3Gpev5ZNk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v&#10;1GkW2QAAAAoBAAAPAAAAAAAAAAEAIAAAACIAAABkcnMvZG93bnJldi54bWxQSwECFAAUAAAACACH&#10;TuJAzifb+bEBAAB0AwAADgAAAAAAAAABACAAAAAoAQAAZHJzL2Uyb0RvYy54bWxQSwUGAAAAAAYA&#10;BgBZAQAASwUAAAAA&#10;">
                <v:fill on="f" focussize="0,0"/>
                <v:stroke on="f"/>
                <v:imagedata o:title=""/>
                <o:lock v:ext="edit" aspectratio="f"/>
                <v:textbox inset="0mm,0mm,0mm,0mm">
                  <w:txbxContent>
                    <w:p>
                      <w:pPr>
                        <w:widowControl/>
                        <w:autoSpaceDE/>
                        <w:autoSpaceDN/>
                        <w:spacing w:line="6040" w:lineRule="atLeast"/>
                        <w:rPr>
                          <w:rFonts w:hint="eastAsia"/>
                          <w:sz w:val="24"/>
                          <w:szCs w:val="24"/>
                        </w:rPr>
                      </w:pPr>
                    </w:p>
                    <w:p>
                      <w:pPr>
                        <w:rPr>
                          <w:rFonts w:hint="eastAsia"/>
                          <w:sz w:val="24"/>
                          <w:szCs w:val="24"/>
                        </w:rPr>
                      </w:pPr>
                    </w:p>
                  </w:txbxContent>
                </v:textbox>
              </v:rect>
            </w:pict>
          </mc:Fallback>
        </mc:AlternateContent>
      </w:r>
      <w:r>
        <w:rPr>
          <w:rFonts w:hint="eastAsia" w:ascii="仿宋" w:hAnsi="仿宋" w:eastAsia="仿宋" w:cs="仿宋"/>
          <w:sz w:val="28"/>
          <w:szCs w:val="28"/>
        </w:rPr>
        <w:t>本着用户自愿的原则，甲方在使用乙方提供的业务向其内部员工或注册用户发送短消息前，应征得内部员工或注册用户的同意，并根据其定制要求或相关约定按质、按量、及时地提供信息服务。</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甲方同意乙方根据国家法律法规及相关政策对短消息内容进行审查。甲方使用短消息内容模板的，需向乙方提供该短消息内容模板；若甲方对短消息内容模版进行变更，需向乙方提供更新后的短消息内容模板。</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甲方负责黑/白名单的更新和维护，并同意乙方根据中国移动相关业务管理规定对名单的合法有效性及合规性进行审查。</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甲方应设立并公布其用户投诉电话，电话号码为【/】，并指定专门工作人员，负责处理用户投诉、接受来自乙方客服热线或客户经理转派的用户投诉，并应在收到投诉后24小时内处理和回复。</w:t>
      </w:r>
    </w:p>
    <w:p>
      <w:pPr>
        <w:pStyle w:val="2"/>
        <w:keepNext w:val="0"/>
        <w:keepLines w:val="0"/>
        <w:pageBreakBefore w:val="0"/>
        <w:numPr>
          <w:ilvl w:val="0"/>
          <w:numId w:val="10"/>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应保证业务申请登记资料均真实、准确和有效，并有义务配合乙方核实登记资料。如甲方登记资料（包括但不限于公司名称、账户、通讯地址、联系人等相关信息）发生变更，应在变更前10日内将相关信息以书面形式通知乙方并提供相关资料。如乙方发现甲方登记资料不真实、不正确，导致乙方无法与甲方取得联系或甲方未及时配合更正上述信息的，乙方有权暂停向甲方提供本协议项下的业务，相应的责任和后果由甲方承担。</w:t>
      </w:r>
    </w:p>
    <w:p>
      <w:pPr>
        <w:pStyle w:val="2"/>
        <w:keepNext w:val="0"/>
        <w:keepLines w:val="0"/>
        <w:pageBreakBefore w:val="0"/>
        <w:kinsoku w:val="0"/>
        <w:wordWrap/>
        <w:overflowPunct/>
        <w:topLinePunct w:val="0"/>
        <w:bidi w:val="0"/>
        <w:adjustRightInd/>
        <w:snapToGrid/>
        <w:spacing w:after="0"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2、乙方的权利和义务</w:t>
      </w:r>
    </w:p>
    <w:p>
      <w:pPr>
        <w:pStyle w:val="2"/>
        <w:keepNext w:val="0"/>
        <w:keepLines w:val="0"/>
        <w:pageBreakBefore w:val="0"/>
        <w:numPr>
          <w:ilvl w:val="0"/>
          <w:numId w:val="11"/>
        </w:numPr>
        <w:kinsoku w:val="0"/>
        <w:wordWrap/>
        <w:overflowPunct/>
        <w:topLinePunct w:val="0"/>
        <w:bidi w:val="0"/>
        <w:adjustRightInd/>
        <w:snapToGrid/>
        <w:spacing w:after="0"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乙方有权依照本协议约定向甲方收取</w:t>
      </w:r>
      <w:r>
        <w:rPr>
          <w:rFonts w:hint="eastAsia" w:ascii="仿宋" w:hAnsi="仿宋" w:eastAsia="仿宋" w:cs="仿宋"/>
          <w:sz w:val="28"/>
          <w:szCs w:val="28"/>
          <w:lang w:val="en-US"/>
        </w:rPr>
        <w:t>相关</w:t>
      </w:r>
      <w:r>
        <w:rPr>
          <w:rFonts w:hint="eastAsia" w:ascii="仿宋" w:hAnsi="仿宋" w:eastAsia="仿宋" w:cs="仿宋"/>
          <w:sz w:val="28"/>
          <w:szCs w:val="28"/>
        </w:rPr>
        <w:t>费用。本协议有效期内，如乙方短消息类业务资费价格发生政策调整，应及时通知甲方，双方协商一致后可变更本协议资费价格。</w:t>
      </w:r>
    </w:p>
    <w:p>
      <w:pPr>
        <w:pStyle w:val="2"/>
        <w:keepNext w:val="0"/>
        <w:keepLines w:val="0"/>
        <w:pageBreakBefore w:val="0"/>
        <w:numPr>
          <w:ilvl w:val="0"/>
          <w:numId w:val="11"/>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乙方根据本协议约定及中国移动业务规范向甲方提供服务。</w:t>
      </w:r>
    </w:p>
    <w:p>
      <w:pPr>
        <w:pStyle w:val="2"/>
        <w:keepNext w:val="0"/>
        <w:keepLines w:val="0"/>
        <w:pageBreakBefore w:val="0"/>
        <w:numPr>
          <w:ilvl w:val="0"/>
          <w:numId w:val="11"/>
        </w:numPr>
        <w:kinsoku w:val="0"/>
        <w:wordWrap/>
        <w:overflowPunct/>
        <w:topLinePunct w:val="0"/>
        <w:bidi w:val="0"/>
        <w:adjustRightInd/>
        <w:snapToGrid/>
        <w:spacing w:after="0"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乙方负责其移动通信网络的运行、维护和管理。为保证乙方网络安全，乙方有权根据短消息网关容量及时调整短消息流量，乙方无须因此向甲方承担任何责任与义务。</w:t>
      </w:r>
    </w:p>
    <w:p>
      <w:pPr>
        <w:pStyle w:val="2"/>
        <w:keepNext w:val="0"/>
        <w:keepLines w:val="0"/>
        <w:pageBreakBefore w:val="0"/>
        <w:numPr>
          <w:ilvl w:val="0"/>
          <w:numId w:val="11"/>
        </w:numPr>
        <w:kinsoku w:val="0"/>
        <w:wordWrap/>
        <w:overflowPunct/>
        <w:topLinePunct w:val="0"/>
        <w:bidi w:val="0"/>
        <w:adjustRightInd/>
        <w:snapToGrid/>
        <w:spacing w:after="0"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在不影响甲方业务正常使用的情况下，乙方有权进行日常平台检测和软件升级；在紧急情况下，乙方有权在不提前通知甲方的情况下，对平台进行检测和软件升级。如因乙方网络系统升级或改造，可能影响甲方业务正常使用的，乙方应提前通知甲方。</w:t>
      </w:r>
    </w:p>
    <w:p>
      <w:pPr>
        <w:pStyle w:val="2"/>
        <w:keepNext w:val="0"/>
        <w:keepLines w:val="0"/>
        <w:pageBreakBefore w:val="0"/>
        <w:numPr>
          <w:ilvl w:val="0"/>
          <w:numId w:val="11"/>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如</w:t>
      </w:r>
      <w:r>
        <w:rPr>
          <w:rFonts w:hint="eastAsia" w:ascii="仿宋" w:hAnsi="仿宋" w:eastAsia="仿宋" w:cs="仿宋"/>
          <w:sz w:val="28"/>
          <w:szCs w:val="28"/>
          <w:lang w:val="en-US"/>
        </w:rPr>
        <w:t>遇</w:t>
      </w:r>
      <w:r>
        <w:rPr>
          <w:rFonts w:hint="eastAsia" w:ascii="仿宋" w:hAnsi="仿宋" w:eastAsia="仿宋" w:cs="仿宋"/>
          <w:sz w:val="28"/>
          <w:szCs w:val="28"/>
        </w:rPr>
        <w:t>乙方对系统升级或改造，可能造成乙方与甲方相关接口发生变更、甲方提供的短消息内容格式与乙方发送系统的使用格式不符合等情形时，乙方应至少提前5个工作日与甲方进行协商。在尽量减少甲方系统改造的前提下，甲方有义务按照乙方的要求进行相应变更，乙方有义务给予甲方技术支持，双方根据具体情况另行协商确定变更发生的费用负担。</w:t>
      </w:r>
    </w:p>
    <w:p>
      <w:pPr>
        <w:pStyle w:val="2"/>
        <w:keepNext w:val="0"/>
        <w:keepLines w:val="0"/>
        <w:pageBreakBefore w:val="0"/>
        <w:numPr>
          <w:ilvl w:val="0"/>
          <w:numId w:val="11"/>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如果发生网络故障，乙方应会同甲方进行相关调查。如因乙方网络或系统故障等原因造成甲方业务不能正常使用，乙方有义务积极采取改进措施，尽早排除故障。因乙方网关故障等原因造成的通讯类故障投诉平均修复时限为【/】小时（如需现场处理，不 包含在途时间），其他类客户投诉【48】小时内反馈处理结果。</w:t>
      </w:r>
      <w:r>
        <w:rPr>
          <w:rFonts w:hint="eastAsia" w:ascii="仿宋" w:hAnsi="仿宋" w:eastAsia="仿宋" w:cs="仿宋"/>
          <w:sz w:val="28"/>
          <w:szCs w:val="28"/>
          <w:lang w:val="en-US" w:eastAsia="zh-CN"/>
        </w:rPr>
        <w:t>若乙方不能按照本条约定的时间处理，应当承担由此给甲方造成的全部损失。</w:t>
      </w:r>
    </w:p>
    <w:p>
      <w:pPr>
        <w:pStyle w:val="2"/>
        <w:keepNext w:val="0"/>
        <w:keepLines w:val="0"/>
        <w:pageBreakBefore w:val="0"/>
        <w:numPr>
          <w:ilvl w:val="0"/>
          <w:numId w:val="11"/>
        </w:numPr>
        <w:kinsoku w:val="0"/>
        <w:wordWrap/>
        <w:overflowPunct/>
        <w:topLinePunct w:val="0"/>
        <w:bidi w:val="0"/>
        <w:adjustRightInd/>
        <w:snapToGrid/>
        <w:spacing w:after="0" w:line="440" w:lineRule="exact"/>
        <w:ind w:left="0" w:leftChars="0" w:right="0" w:rightChars="0"/>
        <w:jc w:val="right"/>
        <w:rPr>
          <w:rFonts w:hint="eastAsia" w:ascii="仿宋" w:hAnsi="仿宋" w:eastAsia="仿宋" w:cs="仿宋"/>
          <w:sz w:val="28"/>
          <w:szCs w:val="28"/>
        </w:rPr>
      </w:pPr>
      <w:r>
        <w:rPr>
          <w:rFonts w:hint="eastAsia" w:ascii="仿宋" w:hAnsi="仿宋" w:eastAsia="仿宋" w:cs="仿宋"/>
          <w:sz w:val="28"/>
          <w:szCs w:val="28"/>
        </w:rPr>
        <w:t>如甲方违规或违约发送短消息，给乙方及中国移动造成经 济损失或商誉上的不良影响时，乙方将依法追究甲方的违约责任。</w:t>
      </w:r>
    </w:p>
    <w:p>
      <w:pPr>
        <w:pStyle w:val="2"/>
        <w:keepNext w:val="0"/>
        <w:keepLines w:val="0"/>
        <w:pageBreakBefore w:val="0"/>
        <w:numPr>
          <w:ilvl w:val="0"/>
          <w:numId w:val="11"/>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乙方负责处理因乙方原因引起的用户投诉事件，并承担相 应责任，甲方应给予相应配合。</w:t>
      </w:r>
    </w:p>
    <w:p>
      <w:pPr>
        <w:pStyle w:val="2"/>
        <w:keepNext w:val="0"/>
        <w:keepLines w:val="0"/>
        <w:pageBreakBefore w:val="0"/>
        <w:numPr>
          <w:ilvl w:val="0"/>
          <w:numId w:val="11"/>
        </w:numPr>
        <w:kinsoku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本协议有效期满后如果不再续签协议，乙方将收回所分配的号码。</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运输</w:t>
      </w:r>
    </w:p>
    <w:p>
      <w:pPr>
        <w:keepNext w:val="0"/>
        <w:keepLines w:val="0"/>
        <w:pageBreakBefore w:val="0"/>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rPr>
      </w:pPr>
      <w:r>
        <w:rPr>
          <w:rFonts w:hint="eastAsia" w:ascii="仿宋" w:hAnsi="仿宋" w:eastAsia="仿宋" w:cs="仿宋"/>
          <w:sz w:val="28"/>
          <w:szCs w:val="28"/>
        </w:rPr>
        <w:t>（一）</w:t>
      </w:r>
      <w:r>
        <w:rPr>
          <w:rFonts w:hint="eastAsia" w:ascii="仿宋" w:hAnsi="仿宋" w:eastAsia="仿宋" w:cs="仿宋"/>
          <w:color w:val="000000"/>
          <w:sz w:val="28"/>
          <w:szCs w:val="28"/>
        </w:rPr>
        <w:t>运输由乙方负责，运杂费已包含在合同总价内，包括从货物供应地点所含的运输费、装卸费、仓储费、保险费等</w:t>
      </w:r>
      <w:r>
        <w:rPr>
          <w:rFonts w:hint="eastAsia" w:ascii="仿宋" w:hAnsi="仿宋" w:eastAsia="仿宋" w:cs="仿宋"/>
          <w:color w:val="000000"/>
          <w:sz w:val="28"/>
          <w:szCs w:val="28"/>
          <w:lang w:val="en-US" w:eastAsia="zh-CN"/>
        </w:rPr>
        <w:t>全部费用</w:t>
      </w:r>
      <w:r>
        <w:rPr>
          <w:rFonts w:hint="eastAsia" w:ascii="仿宋" w:hAnsi="仿宋" w:eastAsia="仿宋" w:cs="仿宋"/>
          <w:color w:val="000000"/>
          <w:sz w:val="28"/>
          <w:szCs w:val="28"/>
        </w:rPr>
        <w:t>。</w:t>
      </w:r>
    </w:p>
    <w:p>
      <w:pPr>
        <w:keepNext w:val="0"/>
        <w:keepLines w:val="0"/>
        <w:pageBreakBefore w:val="0"/>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rPr>
      </w:pPr>
      <w:r>
        <w:rPr>
          <w:rFonts w:hint="eastAsia" w:ascii="仿宋" w:hAnsi="仿宋" w:eastAsia="仿宋" w:cs="仿宋"/>
          <w:color w:val="000000"/>
          <w:sz w:val="28"/>
          <w:szCs w:val="28"/>
        </w:rPr>
        <w:t>（二）运输方式由乙方自行选择，但必须保证按期交工。</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rPr>
      </w:pPr>
      <w:r>
        <w:rPr>
          <w:rFonts w:hint="eastAsia" w:ascii="仿宋" w:hAnsi="仿宋" w:eastAsia="仿宋" w:cs="仿宋"/>
          <w:color w:val="000000"/>
          <w:sz w:val="28"/>
          <w:szCs w:val="28"/>
        </w:rPr>
        <w:t>（三）货物验收合格前产生的一切毁损、灭失的风险及质量问题均由乙方承担。</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质量保证</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rPr>
      </w:pPr>
      <w:r>
        <w:rPr>
          <w:rFonts w:hint="eastAsia" w:ascii="仿宋" w:hAnsi="仿宋" w:eastAsia="仿宋" w:cs="仿宋"/>
          <w:sz w:val="28"/>
          <w:szCs w:val="28"/>
        </w:rPr>
        <w:t>（一）</w:t>
      </w:r>
      <w:r>
        <w:rPr>
          <w:rFonts w:hint="eastAsia" w:ascii="仿宋" w:hAnsi="仿宋" w:eastAsia="仿宋" w:cs="仿宋"/>
          <w:color w:val="000000"/>
          <w:sz w:val="28"/>
          <w:szCs w:val="28"/>
        </w:rPr>
        <w:t>保证技术指标先进、质量性能可靠、进货渠道正常、功能齐全、配置合理， 全面满足甲方技术要求。</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rPr>
      </w:pPr>
      <w:r>
        <w:rPr>
          <w:rFonts w:hint="eastAsia" w:ascii="仿宋" w:hAnsi="仿宋" w:eastAsia="仿宋" w:cs="仿宋"/>
          <w:color w:val="000000"/>
          <w:sz w:val="28"/>
          <w:szCs w:val="28"/>
        </w:rPr>
        <w:t>（二）符合国家有关规范要求，确保达到最佳运行状态。</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lang w:val="en-US"/>
        </w:rPr>
      </w:pPr>
      <w:r>
        <w:rPr>
          <w:rFonts w:hint="eastAsia" w:ascii="仿宋" w:hAnsi="仿宋" w:eastAsia="仿宋" w:cs="仿宋"/>
          <w:color w:val="000000"/>
          <w:sz w:val="28"/>
          <w:szCs w:val="28"/>
        </w:rPr>
        <w:t>（三）乙方提供的产品，若发生侵权而产生的一切后果，由乙方负责，甲方保留索赔权利。</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售后服务</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rPr>
      </w:pPr>
      <w:r>
        <w:rPr>
          <w:rFonts w:hint="eastAsia" w:ascii="仿宋" w:hAnsi="仿宋" w:eastAsia="仿宋" w:cs="仿宋"/>
          <w:color w:val="000000"/>
          <w:sz w:val="28"/>
          <w:szCs w:val="28"/>
        </w:rPr>
        <w:t>（一）</w:t>
      </w:r>
      <w:r>
        <w:rPr>
          <w:rFonts w:hint="eastAsia" w:ascii="仿宋" w:hAnsi="仿宋" w:eastAsia="仿宋" w:cs="仿宋"/>
          <w:color w:val="000000"/>
          <w:sz w:val="28"/>
          <w:szCs w:val="28"/>
          <w:lang w:val="en-US"/>
        </w:rPr>
        <w:t>服务</w:t>
      </w:r>
      <w:r>
        <w:rPr>
          <w:rFonts w:hint="eastAsia" w:ascii="仿宋" w:hAnsi="仿宋" w:eastAsia="仿宋" w:cs="仿宋"/>
          <w:color w:val="000000"/>
          <w:sz w:val="28"/>
          <w:szCs w:val="28"/>
        </w:rPr>
        <w:t>期内</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乙方电话响应时间小于 30 分钟，到达现场时间不超过 2 小时，解决问题不超过24 小时。</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lang w:val="en-US"/>
        </w:rPr>
        <w:t>因乙方原因发生故障经3次维修仍无法解决的，甲方有权指定第三方维修，维修费用由乙方承担。甲方有权直接从合同尾款中扣除维修费，合同尾款已付或不足以支付全部维修费用的，由乙方另行支付。</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lang w:val="en-US"/>
        </w:rPr>
        <w:t>协助甲方制定相关应急制度，进行应急演练。</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lang w:val="en-US"/>
        </w:rPr>
        <w:t>电话咨询</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rPr>
      </w:pPr>
      <w:r>
        <w:rPr>
          <w:rFonts w:hint="eastAsia" w:ascii="仿宋" w:hAnsi="仿宋" w:eastAsia="仿宋" w:cs="仿宋"/>
          <w:color w:val="000000"/>
          <w:sz w:val="28"/>
          <w:szCs w:val="28"/>
        </w:rPr>
        <w:t>提供每周 7 天/每天 24 小时不间断的电话支持服务，解答甲方在使用过程中遇到的问题，及时提出解决问题的建议和操作方法。</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lang w:val="en-US"/>
        </w:rPr>
        <w:t>每季度</w:t>
      </w:r>
      <w:r>
        <w:rPr>
          <w:rFonts w:hint="eastAsia" w:ascii="仿宋" w:hAnsi="仿宋" w:eastAsia="仿宋" w:cs="仿宋"/>
          <w:color w:val="000000"/>
          <w:sz w:val="28"/>
          <w:szCs w:val="28"/>
        </w:rPr>
        <w:t>巡检一次，提供巡检单一式两份，甲方一份，乙方一份，并由双方签字</w:t>
      </w:r>
      <w:r>
        <w:rPr>
          <w:rFonts w:hint="eastAsia" w:ascii="仿宋" w:hAnsi="仿宋" w:eastAsia="仿宋" w:cs="仿宋"/>
          <w:color w:val="000000"/>
          <w:sz w:val="28"/>
          <w:szCs w:val="28"/>
          <w:lang w:val="en-US"/>
        </w:rPr>
        <w:t>确认。内容包括巡检时间、巡检内容、巡检结果。</w:t>
      </w:r>
    </w:p>
    <w:p>
      <w:pPr>
        <w:keepNext w:val="0"/>
        <w:keepLines w:val="0"/>
        <w:pageBreakBefore w:val="0"/>
        <w:tabs>
          <w:tab w:val="left" w:pos="6600"/>
          <w:tab w:val="left" w:pos="9460"/>
        </w:tabs>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rPr>
      </w:pPr>
      <w:r>
        <w:rPr>
          <w:rFonts w:hint="eastAsia" w:ascii="仿宋" w:hAnsi="仿宋" w:eastAsia="仿宋" w:cs="仿宋"/>
          <w:color w:val="000000"/>
          <w:sz w:val="28"/>
          <w:szCs w:val="28"/>
          <w:lang w:val="en-US"/>
        </w:rPr>
        <w:t>每次故障维修提供维修单一式两份甲方一份，乙方一份，并由双方签字确认。内容包括得知故障时间、到达现场时间、故障处理结束时间、故障内容、故障处理方式方法，故障处理结果，并由双方签字确认。</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rPr>
      </w:pPr>
      <w:r>
        <w:rPr>
          <w:rFonts w:hint="eastAsia" w:ascii="仿宋" w:hAnsi="仿宋" w:eastAsia="仿宋" w:cs="仿宋"/>
          <w:color w:val="000000"/>
          <w:sz w:val="28"/>
          <w:szCs w:val="28"/>
        </w:rPr>
        <w:t>（</w:t>
      </w:r>
      <w:r>
        <w:rPr>
          <w:rFonts w:hint="eastAsia" w:ascii="仿宋" w:hAnsi="仿宋" w:eastAsia="仿宋" w:cs="仿宋"/>
          <w:color w:val="000000"/>
          <w:sz w:val="28"/>
          <w:szCs w:val="28"/>
          <w:lang w:val="en-US"/>
        </w:rPr>
        <w:t>二</w:t>
      </w:r>
      <w:r>
        <w:rPr>
          <w:rFonts w:hint="eastAsia" w:ascii="仿宋" w:hAnsi="仿宋" w:eastAsia="仿宋" w:cs="仿宋"/>
          <w:color w:val="000000"/>
          <w:sz w:val="28"/>
          <w:szCs w:val="28"/>
        </w:rPr>
        <w:t>）培训</w:t>
      </w:r>
    </w:p>
    <w:p>
      <w:pPr>
        <w:keepNext w:val="0"/>
        <w:keepLines w:val="0"/>
        <w:pageBreakBefore w:val="0"/>
        <w:wordWrap/>
        <w:overflowPunct/>
        <w:topLinePunct w:val="0"/>
        <w:bidi w:val="0"/>
        <w:adjustRightInd/>
        <w:snapToGrid/>
        <w:spacing w:line="440" w:lineRule="exact"/>
        <w:ind w:left="0" w:leftChars="0" w:right="0" w:rightChars="0" w:firstLine="480"/>
        <w:rPr>
          <w:rFonts w:hint="eastAsia" w:ascii="仿宋" w:hAnsi="仿宋" w:eastAsia="仿宋" w:cs="仿宋"/>
          <w:sz w:val="28"/>
          <w:szCs w:val="28"/>
          <w:lang w:val="en-US"/>
        </w:rPr>
      </w:pPr>
      <w:r>
        <w:rPr>
          <w:rFonts w:hint="eastAsia" w:ascii="仿宋" w:hAnsi="仿宋" w:eastAsia="仿宋" w:cs="仿宋"/>
          <w:color w:val="000000"/>
          <w:sz w:val="28"/>
          <w:szCs w:val="28"/>
        </w:rPr>
        <w:t>提供培训，使甲方操作、维护人员掌握使用、维护等操作方法，并达到熟练操作水平。具体培训内容可以根据甲方熟悉情况、现场使用情况等灵活调整。</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 安全保密</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b/>
          <w:sz w:val="28"/>
          <w:szCs w:val="28"/>
          <w:lang w:val="en-US"/>
        </w:rPr>
        <w:t xml:space="preserve"> </w:t>
      </w:r>
      <w:r>
        <w:rPr>
          <w:rFonts w:hint="eastAsia" w:ascii="仿宋" w:hAnsi="仿宋" w:eastAsia="仿宋" w:cs="仿宋"/>
          <w:sz w:val="28"/>
          <w:szCs w:val="28"/>
        </w:rPr>
        <w:t>自合同签订之日起至质保期结束：</w:t>
      </w:r>
    </w:p>
    <w:p>
      <w:pPr>
        <w:keepNext w:val="0"/>
        <w:keepLines w:val="0"/>
        <w:pageBreakBefore w:val="0"/>
        <w:wordWrap/>
        <w:overflowPunct/>
        <w:topLinePunct w:val="0"/>
        <w:bidi w:val="0"/>
        <w:adjustRightInd/>
        <w:snapToGrid/>
        <w:spacing w:line="440" w:lineRule="exact"/>
        <w:ind w:left="0" w:leftChars="0" w:right="0" w:rightChars="0" w:firstLine="482"/>
        <w:rPr>
          <w:rFonts w:hint="eastAsia" w:ascii="仿宋" w:hAnsi="仿宋" w:eastAsia="仿宋" w:cs="仿宋"/>
          <w:color w:val="000000"/>
          <w:sz w:val="28"/>
          <w:szCs w:val="28"/>
        </w:rPr>
      </w:pPr>
      <w:r>
        <w:rPr>
          <w:rFonts w:hint="eastAsia" w:ascii="仿宋" w:hAnsi="仿宋" w:eastAsia="仿宋" w:cs="仿宋"/>
          <w:color w:val="000000"/>
          <w:sz w:val="28"/>
          <w:szCs w:val="28"/>
        </w:rPr>
        <w:t>（一）乙方负责对本公司所有实施人员、巡检人员进行安全教育，如发生任何意外或事故，乙方承担全部医疗费用、法律责任、经济赔偿。若甲方因此遭受任何损失的， 乙方应承担全部赔偿责任</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包括但不限于甲方全部的经济损失以及发生诉讼所产生的诉讼费、律师费等一切费用</w:t>
      </w:r>
      <w:r>
        <w:rPr>
          <w:rFonts w:hint="eastAsia" w:ascii="仿宋" w:hAnsi="仿宋" w:eastAsia="仿宋" w:cs="仿宋"/>
          <w:color w:val="000000"/>
          <w:sz w:val="28"/>
          <w:szCs w:val="28"/>
        </w:rPr>
        <w:t>。</w:t>
      </w:r>
    </w:p>
    <w:p>
      <w:pPr>
        <w:keepNext w:val="0"/>
        <w:keepLines w:val="0"/>
        <w:pageBreakBefore w:val="0"/>
        <w:wordWrap/>
        <w:overflowPunct/>
        <w:topLinePunct w:val="0"/>
        <w:bidi w:val="0"/>
        <w:adjustRightInd/>
        <w:snapToGrid/>
        <w:spacing w:line="440" w:lineRule="exact"/>
        <w:ind w:left="0" w:leftChars="0" w:right="0" w:rightChars="0" w:firstLine="482"/>
        <w:rPr>
          <w:rFonts w:hint="eastAsia" w:ascii="仿宋" w:hAnsi="仿宋" w:eastAsia="仿宋" w:cs="仿宋"/>
          <w:color w:val="000000"/>
          <w:sz w:val="28"/>
          <w:szCs w:val="28"/>
        </w:rPr>
      </w:pPr>
      <w:r>
        <w:rPr>
          <w:rFonts w:hint="eastAsia" w:ascii="仿宋" w:hAnsi="仿宋" w:eastAsia="仿宋" w:cs="仿宋"/>
          <w:color w:val="000000"/>
          <w:sz w:val="28"/>
          <w:szCs w:val="28"/>
        </w:rPr>
        <w:t>（二）实施及巡检期间，乙方必须保证甲方现有网络、系统、设备运行安全及稳定。如造成重大事故，网络或设备停止运行超过 24 小时，甲方有权单方面解除合同（合同自书面解除通知送达乙方之日起解除），并退货退款，乙方应承担解除合同给甲方造成的全部损失（包括但不限于重新采购产生的费用、合同未履行导致产品不能按规划交付使用及其它由此造成的甲方对第三方的违约损失），并按合同总价的</w:t>
      </w:r>
      <w:r>
        <w:rPr>
          <w:rFonts w:hint="eastAsia" w:ascii="仿宋" w:hAnsi="仿宋" w:eastAsia="仿宋" w:cs="仿宋"/>
          <w:color w:val="000000"/>
          <w:sz w:val="28"/>
          <w:szCs w:val="28"/>
          <w:lang w:val="en-US"/>
        </w:rPr>
        <w:t>30</w:t>
      </w:r>
      <w:r>
        <w:rPr>
          <w:rFonts w:hint="eastAsia" w:ascii="仿宋" w:hAnsi="仿宋" w:eastAsia="仿宋" w:cs="仿宋"/>
          <w:color w:val="000000"/>
          <w:sz w:val="28"/>
          <w:szCs w:val="28"/>
        </w:rPr>
        <w:t>%支付违约金。</w:t>
      </w:r>
    </w:p>
    <w:p>
      <w:pPr>
        <w:keepNext w:val="0"/>
        <w:keepLines w:val="0"/>
        <w:pageBreakBefore w:val="0"/>
        <w:wordWrap/>
        <w:overflowPunct/>
        <w:topLinePunct w:val="0"/>
        <w:bidi w:val="0"/>
        <w:adjustRightInd/>
        <w:snapToGrid/>
        <w:spacing w:line="440" w:lineRule="exact"/>
        <w:ind w:left="0" w:leftChars="0" w:right="0" w:rightChars="0" w:firstLine="482"/>
        <w:rPr>
          <w:rFonts w:hint="eastAsia" w:ascii="仿宋" w:hAnsi="仿宋" w:eastAsia="仿宋" w:cs="仿宋"/>
          <w:sz w:val="28"/>
          <w:szCs w:val="28"/>
          <w:lang w:val="en-US"/>
        </w:rPr>
      </w:pPr>
      <w:r>
        <w:rPr>
          <w:rFonts w:hint="eastAsia" w:ascii="仿宋" w:hAnsi="仿宋" w:eastAsia="仿宋" w:cs="仿宋"/>
          <w:color w:val="000000"/>
          <w:sz w:val="28"/>
          <w:szCs w:val="28"/>
          <w:lang w:val="en-US"/>
        </w:rPr>
        <w:t>（三）自合同签订之日起，乙方必须与甲方签定《数据安全保密协议》，此保密协议义务不因合同终止而免除。</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验收</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（一）按照甲方招标文件和乙方投标文件中的要求，安装、调试、检测，</w:t>
      </w:r>
      <w:r>
        <w:rPr>
          <w:rFonts w:hint="eastAsia" w:ascii="仿宋" w:hAnsi="仿宋" w:eastAsia="仿宋" w:cs="仿宋"/>
          <w:sz w:val="28"/>
          <w:szCs w:val="28"/>
          <w:lang w:val="en-US"/>
        </w:rPr>
        <w:t>服务期到期后</w:t>
      </w:r>
      <w:r>
        <w:rPr>
          <w:rFonts w:hint="eastAsia" w:ascii="仿宋" w:hAnsi="仿宋" w:eastAsia="仿宋" w:cs="仿宋"/>
          <w:sz w:val="28"/>
          <w:szCs w:val="28"/>
        </w:rPr>
        <w:t>，确认项目完成，乙方进行自检，自检合格后，准备验收文件，并书面通知甲方。</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（二）甲方确认乙方的自检内容后，组织乙方（必要时请有关专家）进行项目验收。验收合格后，填写验收单（一式六份）作为对项目的最终认可。</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（三）乙方向甲方提交项目实施过程中的所有资料，以便甲方日后管理和维护。</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（四）验收依据</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1、招标文件、投标文件、澄清表（函）；</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2、本合同及附件文本；</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3、国家相应的标准、规范；</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4、使用说明书；（中文）；</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5、其它资料（如</w:t>
      </w:r>
      <w:r>
        <w:rPr>
          <w:rFonts w:hint="eastAsia" w:ascii="仿宋" w:hAnsi="仿宋" w:eastAsia="仿宋" w:cs="仿宋"/>
          <w:sz w:val="28"/>
          <w:szCs w:val="28"/>
          <w:lang w:val="en-US"/>
        </w:rPr>
        <w:t>运行报告</w:t>
      </w:r>
      <w:r>
        <w:rPr>
          <w:rFonts w:hint="eastAsia" w:ascii="仿宋" w:hAnsi="仿宋" w:eastAsia="仿宋" w:cs="仿宋"/>
          <w:sz w:val="28"/>
          <w:szCs w:val="28"/>
        </w:rPr>
        <w:t>、</w:t>
      </w:r>
      <w:r>
        <w:rPr>
          <w:rFonts w:hint="eastAsia" w:ascii="仿宋" w:hAnsi="仿宋" w:eastAsia="仿宋" w:cs="仿宋"/>
          <w:sz w:val="28"/>
          <w:szCs w:val="28"/>
          <w:lang w:val="en-US"/>
        </w:rPr>
        <w:t>故障记录</w:t>
      </w:r>
      <w:r>
        <w:rPr>
          <w:rFonts w:hint="eastAsia" w:ascii="仿宋" w:hAnsi="仿宋" w:eastAsia="仿宋" w:cs="仿宋"/>
          <w:sz w:val="28"/>
          <w:szCs w:val="28"/>
        </w:rPr>
        <w:t>、应急方案、应急演练记录、培训记录等）。</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违约责任</w:t>
      </w: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w:t>
      </w:r>
      <w:r>
        <w:rPr>
          <w:rFonts w:hint="eastAsia" w:ascii="仿宋" w:hAnsi="仿宋" w:eastAsia="仿宋" w:cs="仿宋"/>
          <w:color w:val="000000"/>
          <w:sz w:val="28"/>
          <w:szCs w:val="28"/>
          <w:lang w:val="en-US"/>
        </w:rPr>
        <w:t>一</w:t>
      </w:r>
      <w:r>
        <w:rPr>
          <w:rFonts w:hint="eastAsia" w:ascii="仿宋" w:hAnsi="仿宋" w:eastAsia="仿宋" w:cs="仿宋"/>
          <w:color w:val="000000"/>
          <w:sz w:val="28"/>
          <w:szCs w:val="28"/>
        </w:rPr>
        <w:t>）按《民法典》中的相关条款执行。</w:t>
      </w: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w:t>
      </w:r>
      <w:r>
        <w:rPr>
          <w:rFonts w:hint="eastAsia" w:ascii="仿宋" w:hAnsi="仿宋" w:eastAsia="仿宋" w:cs="仿宋"/>
          <w:color w:val="000000"/>
          <w:sz w:val="28"/>
          <w:szCs w:val="28"/>
          <w:lang w:val="en-US"/>
        </w:rPr>
        <w:t>二</w:t>
      </w:r>
      <w:r>
        <w:rPr>
          <w:rFonts w:hint="eastAsia" w:ascii="仿宋" w:hAnsi="仿宋" w:eastAsia="仿宋" w:cs="仿宋"/>
          <w:color w:val="000000"/>
          <w:sz w:val="28"/>
          <w:szCs w:val="28"/>
        </w:rPr>
        <w:t>）乙方未按合同要求提供，质量不能满足本合同、招标文件、投标文件技术要求的，甲方会同政府采购机构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 30%支付违约金。正式运行之后，故障响应时间超过 30 分钟，并按照每季度单价合计的1%支付违约损失。故障解决时间超过 2 小时，并按照每季度单价合计的2%支付违约损失。同时甲方有权按《政府采购法》有关处罚条款报监管机构进行相应的处罚。</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合同争议的解决：</w:t>
      </w: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合同执行中发生争议的，当事人双方应协商解决，协商达不成一致时，向甲方所在地人民法院提请诉讼。</w:t>
      </w:r>
    </w:p>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合同生效</w:t>
      </w:r>
    </w:p>
    <w:p>
      <w:pPr>
        <w:keepNext w:val="0"/>
        <w:keepLines w:val="0"/>
        <w:pageBreakBefore w:val="0"/>
        <w:wordWrap/>
        <w:overflowPunct/>
        <w:topLinePunct w:val="0"/>
        <w:bidi w:val="0"/>
        <w:adjustRightInd/>
        <w:snapToGrid/>
        <w:spacing w:line="440" w:lineRule="exact"/>
        <w:ind w:left="0" w:leftChars="0" w:right="0" w:rightChars="0" w:firstLine="480"/>
        <w:rPr>
          <w:rFonts w:hint="eastAsia" w:ascii="仿宋" w:hAnsi="仿宋" w:eastAsia="仿宋" w:cs="仿宋"/>
          <w:color w:val="000000"/>
          <w:sz w:val="28"/>
          <w:szCs w:val="28"/>
          <w:lang w:val="en-US"/>
        </w:rPr>
      </w:pPr>
      <w:bookmarkStart w:id="2" w:name="_Hlk186989586"/>
      <w:r>
        <w:rPr>
          <w:rFonts w:hint="eastAsia" w:ascii="仿宋" w:hAnsi="仿宋" w:eastAsia="仿宋" w:cs="仿宋"/>
          <w:color w:val="000000"/>
          <w:sz w:val="28"/>
          <w:szCs w:val="28"/>
        </w:rPr>
        <w:t>合同一式</w:t>
      </w:r>
      <w:r>
        <w:rPr>
          <w:rFonts w:hint="eastAsia" w:ascii="仿宋" w:hAnsi="仿宋" w:eastAsia="仿宋" w:cs="仿宋"/>
          <w:color w:val="000000"/>
          <w:sz w:val="28"/>
          <w:szCs w:val="28"/>
          <w:lang w:val="en-US" w:eastAsia="zh-CN"/>
        </w:rPr>
        <w:t>七</w:t>
      </w:r>
      <w:r>
        <w:rPr>
          <w:rFonts w:hint="eastAsia" w:ascii="仿宋" w:hAnsi="仿宋" w:eastAsia="仿宋" w:cs="仿宋"/>
          <w:color w:val="000000"/>
          <w:sz w:val="28"/>
          <w:szCs w:val="28"/>
        </w:rPr>
        <w:t>份，甲方四份、乙方三份。合同经甲方、乙方签字</w:t>
      </w:r>
      <w:r>
        <w:rPr>
          <w:rFonts w:hint="eastAsia" w:ascii="仿宋" w:hAnsi="仿宋" w:eastAsia="仿宋" w:cs="仿宋"/>
          <w:color w:val="000000"/>
          <w:sz w:val="28"/>
          <w:szCs w:val="28"/>
          <w:lang w:val="en-US" w:eastAsia="zh-CN"/>
        </w:rPr>
        <w:t>和</w:t>
      </w:r>
      <w:r>
        <w:rPr>
          <w:rFonts w:hint="eastAsia" w:ascii="仿宋" w:hAnsi="仿宋" w:eastAsia="仿宋" w:cs="仿宋"/>
          <w:color w:val="000000"/>
          <w:sz w:val="28"/>
          <w:szCs w:val="28"/>
        </w:rPr>
        <w:t>盖章后生效，合同执行完毕后，自动</w:t>
      </w:r>
      <w:r>
        <w:rPr>
          <w:rFonts w:hint="eastAsia" w:ascii="仿宋" w:hAnsi="仿宋" w:eastAsia="仿宋" w:cs="仿宋"/>
          <w:color w:val="000000"/>
          <w:sz w:val="28"/>
          <w:szCs w:val="28"/>
          <w:lang w:val="en-US"/>
        </w:rPr>
        <w:t>终止。</w:t>
      </w:r>
    </w:p>
    <w:bookmarkEnd w:id="2"/>
    <w:p>
      <w:pPr>
        <w:keepNext w:val="0"/>
        <w:keepLines w:val="0"/>
        <w:pageBreakBefore w:val="0"/>
        <w:numPr>
          <w:ilvl w:val="0"/>
          <w:numId w:val="1"/>
        </w:numPr>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其他事项</w:t>
      </w: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（一）采购文件、响应文件、澄清表（函）、成交通知书、合同附件均成为合同不可分割的部分，与本合同具有同等法律效力。</w:t>
      </w: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（二）本合同未尽事宜，由甲、乙双方协商确认后，签订补充协议作为合同补充，补充协议与本合同具有同等法律效力，补充协议与本合同不一致的，以补充协议为准。</w:t>
      </w: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（三）本合同按照中华人民共和国的现行法律进行解释。</w:t>
      </w: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（四）本合同附件作为本合同的组成部份，与本合同具有同等法律效力。</w:t>
      </w: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color w:val="000000"/>
          <w:sz w:val="28"/>
          <w:szCs w:val="28"/>
        </w:rPr>
        <w:t>为了保证日常业务联系的信息交流的畅通，各方安排业务联系人如下</w:t>
      </w:r>
      <w:r>
        <w:rPr>
          <w:rFonts w:hint="eastAsia" w:ascii="仿宋" w:hAnsi="仿宋" w:eastAsia="仿宋" w:cs="仿宋"/>
          <w:sz w:val="28"/>
          <w:szCs w:val="28"/>
        </w:rPr>
        <w:t>：</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sz w:val="28"/>
          <w:szCs w:val="28"/>
        </w:rPr>
      </w:pPr>
      <w:r>
        <w:rPr>
          <w:rFonts w:hint="eastAsia" w:ascii="仿宋" w:hAnsi="仿宋" w:eastAsia="仿宋" w:cs="仿宋"/>
          <w:sz w:val="28"/>
          <w:szCs w:val="28"/>
        </w:rPr>
        <w:t>甲方联系人</w:t>
      </w:r>
      <w:bookmarkStart w:id="3" w:name="甲方联系人"/>
      <w:r>
        <w:rPr>
          <w:rFonts w:hint="eastAsia" w:ascii="仿宋" w:hAnsi="仿宋" w:eastAsia="仿宋" w:cs="仿宋"/>
          <w:sz w:val="28"/>
          <w:szCs w:val="28"/>
        </w:rPr>
        <w:t>：</w:t>
      </w:r>
      <w:bookmarkEnd w:id="3"/>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rPr>
        <w:t xml:space="preserve">      </w:t>
      </w:r>
      <w:r>
        <w:rPr>
          <w:rFonts w:hint="eastAsia" w:ascii="仿宋" w:hAnsi="仿宋" w:eastAsia="仿宋" w:cs="仿宋"/>
          <w:sz w:val="28"/>
          <w:szCs w:val="28"/>
        </w:rPr>
        <w:t>联系电话：</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rPr>
        <w:t xml:space="preserve">     </w:t>
      </w:r>
      <w:r>
        <w:rPr>
          <w:rFonts w:hint="eastAsia" w:ascii="仿宋" w:hAnsi="仿宋" w:eastAsia="仿宋" w:cs="仿宋"/>
          <w:sz w:val="28"/>
          <w:szCs w:val="28"/>
        </w:rPr>
        <w:t xml:space="preserve">            </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color w:val="000000"/>
          <w:sz w:val="28"/>
          <w:szCs w:val="28"/>
          <w:lang w:val="en-US" w:eastAsia="zh-CN"/>
        </w:rPr>
      </w:pPr>
      <w:r>
        <w:rPr>
          <w:rFonts w:hint="eastAsia" w:ascii="仿宋" w:hAnsi="仿宋" w:eastAsia="仿宋" w:cs="仿宋"/>
          <w:sz w:val="28"/>
          <w:szCs w:val="28"/>
        </w:rPr>
        <w:t>乙方联系人：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rPr>
        <w:t xml:space="preserve">      </w:t>
      </w:r>
      <w:r>
        <w:rPr>
          <w:rFonts w:hint="eastAsia" w:ascii="仿宋" w:hAnsi="仿宋" w:eastAsia="仿宋" w:cs="仿宋"/>
          <w:sz w:val="28"/>
          <w:szCs w:val="28"/>
        </w:rPr>
        <w:t>联系电话：</w:t>
      </w:r>
      <w:r>
        <w:rPr>
          <w:rFonts w:hint="eastAsia" w:ascii="仿宋" w:hAnsi="仿宋" w:eastAsia="仿宋" w:cs="仿宋"/>
          <w:sz w:val="28"/>
          <w:szCs w:val="28"/>
          <w:u w:val="single"/>
          <w:lang w:val="en-US" w:eastAsia="zh-CN"/>
        </w:rPr>
        <w:t xml:space="preserve">            </w:t>
      </w: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sz w:val="28"/>
          <w:szCs w:val="28"/>
        </w:rPr>
      </w:pPr>
    </w:p>
    <w:p>
      <w:pPr>
        <w:keepNext w:val="0"/>
        <w:keepLines w:val="0"/>
        <w:pageBreakBefore w:val="0"/>
        <w:wordWrap/>
        <w:overflowPunct/>
        <w:topLinePunct w:val="0"/>
        <w:bidi w:val="0"/>
        <w:adjustRightInd/>
        <w:snapToGrid/>
        <w:spacing w:line="440" w:lineRule="exact"/>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（以下无正文）</w:t>
      </w:r>
    </w:p>
    <w:p>
      <w:pPr>
        <w:pStyle w:val="2"/>
        <w:keepNext w:val="0"/>
        <w:keepLines w:val="0"/>
        <w:pageBreakBefore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sz w:val="28"/>
          <w:szCs w:val="28"/>
          <w:lang w:val="en-US"/>
        </w:rPr>
      </w:pPr>
      <w:r>
        <w:rPr>
          <w:rFonts w:hint="eastAsia" w:ascii="仿宋" w:hAnsi="仿宋" w:eastAsia="仿宋" w:cs="仿宋"/>
          <w:sz w:val="28"/>
          <w:szCs w:val="28"/>
          <w:lang w:val="en-US"/>
        </w:rPr>
        <w:t xml:space="preserve">附件: </w:t>
      </w:r>
      <w:r>
        <w:rPr>
          <w:rFonts w:hint="eastAsia" w:ascii="仿宋" w:hAnsi="仿宋" w:eastAsia="仿宋" w:cs="仿宋"/>
          <w:sz w:val="28"/>
          <w:szCs w:val="28"/>
          <w:lang w:val="en-US" w:eastAsia="zh-CN"/>
        </w:rPr>
        <w:t>1.</w:t>
      </w:r>
      <w:r>
        <w:rPr>
          <w:rFonts w:hint="eastAsia" w:ascii="仿宋" w:hAnsi="仿宋" w:eastAsia="仿宋" w:cs="仿宋"/>
          <w:sz w:val="28"/>
          <w:szCs w:val="28"/>
          <w:lang w:val="en-US"/>
        </w:rPr>
        <w:t>融合通信(IMS)业务受理单</w:t>
      </w:r>
    </w:p>
    <w:p>
      <w:pPr>
        <w:keepNext w:val="0"/>
        <w:keepLines w:val="0"/>
        <w:pageBreakBefore w:val="0"/>
        <w:wordWrap/>
        <w:overflowPunct/>
        <w:topLinePunct w:val="0"/>
        <w:bidi w:val="0"/>
        <w:adjustRightInd/>
        <w:snapToGrid/>
        <w:spacing w:line="440" w:lineRule="exact"/>
        <w:ind w:left="0" w:leftChars="0" w:right="0" w:rightChars="0" w:firstLine="840" w:firstLineChars="300"/>
        <w:rPr>
          <w:rFonts w:hint="eastAsia" w:ascii="仿宋" w:hAnsi="仿宋" w:eastAsia="仿宋" w:cs="仿宋"/>
          <w:sz w:val="28"/>
          <w:szCs w:val="28"/>
          <w:lang w:val="en-US"/>
        </w:rPr>
      </w:pPr>
      <w:r>
        <w:rPr>
          <w:rFonts w:hint="eastAsia" w:ascii="仿宋" w:hAnsi="仿宋" w:eastAsia="仿宋" w:cs="仿宋"/>
          <w:sz w:val="28"/>
          <w:szCs w:val="28"/>
          <w:lang w:val="en-US" w:eastAsia="zh-CN"/>
        </w:rPr>
        <w:t>2.</w:t>
      </w:r>
      <w:r>
        <w:rPr>
          <w:rFonts w:hint="eastAsia" w:ascii="仿宋" w:hAnsi="仿宋" w:eastAsia="仿宋" w:cs="仿宋"/>
          <w:sz w:val="28"/>
          <w:szCs w:val="28"/>
          <w:lang w:val="en-US"/>
        </w:rPr>
        <w:t>信息源入网信息安全保障责任书</w:t>
      </w:r>
    </w:p>
    <w:p>
      <w:pPr>
        <w:keepNext w:val="0"/>
        <w:keepLines w:val="0"/>
        <w:pageBreakBefore w:val="0"/>
        <w:wordWrap/>
        <w:overflowPunct/>
        <w:topLinePunct w:val="0"/>
        <w:bidi w:val="0"/>
        <w:adjustRightInd/>
        <w:snapToGrid/>
        <w:spacing w:line="440" w:lineRule="exact"/>
        <w:ind w:left="0" w:leftChars="0" w:right="0" w:rightChars="0" w:firstLine="840" w:firstLineChars="300"/>
        <w:rPr>
          <w:rFonts w:hint="eastAsia" w:ascii="仿宋" w:hAnsi="仿宋" w:eastAsia="仿宋" w:cs="仿宋"/>
          <w:sz w:val="28"/>
          <w:szCs w:val="28"/>
          <w:lang w:val="en-US"/>
        </w:rPr>
      </w:pPr>
      <w:r>
        <w:rPr>
          <w:rFonts w:hint="eastAsia" w:ascii="仿宋" w:hAnsi="仿宋" w:eastAsia="仿宋" w:cs="仿宋"/>
          <w:sz w:val="28"/>
          <w:szCs w:val="28"/>
          <w:lang w:val="en-US" w:eastAsia="zh-CN"/>
        </w:rPr>
        <w:t>3.</w:t>
      </w:r>
      <w:r>
        <w:rPr>
          <w:rFonts w:hint="eastAsia" w:ascii="仿宋" w:hAnsi="仿宋" w:eastAsia="仿宋" w:cs="仿宋"/>
          <w:sz w:val="28"/>
          <w:szCs w:val="28"/>
          <w:lang w:val="en-US"/>
        </w:rPr>
        <w:t>信息安全管理协议书</w:t>
      </w:r>
    </w:p>
    <w:p>
      <w:pPr>
        <w:keepNext w:val="0"/>
        <w:keepLines w:val="0"/>
        <w:pageBreakBefore w:val="0"/>
        <w:wordWrap/>
        <w:overflowPunct/>
        <w:topLinePunct w:val="0"/>
        <w:bidi w:val="0"/>
        <w:adjustRightInd/>
        <w:snapToGrid/>
        <w:spacing w:line="440" w:lineRule="exact"/>
        <w:ind w:left="0" w:leftChars="0" w:right="0" w:rightChars="0" w:firstLine="840" w:firstLineChars="300"/>
        <w:rPr>
          <w:rFonts w:hint="eastAsia" w:ascii="仿宋" w:hAnsi="仿宋" w:eastAsia="仿宋" w:cs="仿宋"/>
          <w:sz w:val="28"/>
          <w:szCs w:val="28"/>
          <w:lang w:val="en-US"/>
        </w:rPr>
      </w:pPr>
      <w:r>
        <w:rPr>
          <w:rFonts w:hint="eastAsia" w:ascii="仿宋" w:hAnsi="仿宋" w:eastAsia="仿宋" w:cs="仿宋"/>
          <w:sz w:val="28"/>
          <w:szCs w:val="28"/>
          <w:lang w:val="en-US" w:eastAsia="zh-CN"/>
        </w:rPr>
        <w:t>4.</w:t>
      </w:r>
      <w:r>
        <w:rPr>
          <w:rFonts w:hint="eastAsia" w:ascii="仿宋" w:hAnsi="仿宋" w:eastAsia="仿宋" w:cs="仿宋"/>
          <w:sz w:val="28"/>
          <w:szCs w:val="28"/>
          <w:lang w:val="en-US"/>
        </w:rPr>
        <w:t>骚扰电话防治承诺书</w:t>
      </w:r>
    </w:p>
    <w:p>
      <w:pPr>
        <w:keepNext w:val="0"/>
        <w:keepLines w:val="0"/>
        <w:pageBreakBefore w:val="0"/>
        <w:wordWrap/>
        <w:overflowPunct/>
        <w:topLinePunct w:val="0"/>
        <w:bidi w:val="0"/>
        <w:adjustRightInd/>
        <w:snapToGrid/>
        <w:spacing w:line="440" w:lineRule="exact"/>
        <w:ind w:left="0" w:leftChars="0" w:right="0" w:rightChars="0" w:firstLine="840" w:firstLineChars="300"/>
        <w:rPr>
          <w:rFonts w:hint="eastAsia" w:ascii="仿宋" w:hAnsi="仿宋" w:eastAsia="仿宋" w:cs="仿宋"/>
          <w:sz w:val="28"/>
          <w:szCs w:val="28"/>
          <w:lang w:val="en-US"/>
        </w:rPr>
      </w:pPr>
      <w:r>
        <w:rPr>
          <w:rFonts w:hint="eastAsia" w:ascii="仿宋" w:hAnsi="仿宋" w:eastAsia="仿宋" w:cs="仿宋"/>
          <w:sz w:val="28"/>
          <w:szCs w:val="28"/>
          <w:lang w:val="en-US"/>
        </w:rPr>
        <w:t>5</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数据安全保密协议</w:t>
      </w:r>
    </w:p>
    <w:p>
      <w:pPr>
        <w:keepNext w:val="0"/>
        <w:keepLines w:val="0"/>
        <w:pageBreakBefore w:val="0"/>
        <w:wordWrap/>
        <w:overflowPunct/>
        <w:topLinePunct w:val="0"/>
        <w:bidi w:val="0"/>
        <w:adjustRightInd/>
        <w:snapToGrid/>
        <w:spacing w:line="440" w:lineRule="exact"/>
        <w:ind w:left="0" w:leftChars="0" w:right="0" w:rightChars="0" w:firstLine="0" w:firstLineChars="0"/>
        <w:rPr>
          <w:rFonts w:hint="eastAsia" w:ascii="仿宋" w:hAnsi="仿宋" w:eastAsia="仿宋" w:cs="仿宋"/>
          <w:sz w:val="28"/>
          <w:szCs w:val="28"/>
          <w:lang w:val="en-US"/>
        </w:rPr>
      </w:pPr>
      <w:r>
        <w:rPr>
          <w:rFonts w:hint="eastAsia" w:ascii="仿宋" w:hAnsi="仿宋" w:eastAsia="仿宋" w:cs="仿宋"/>
          <w:sz w:val="28"/>
          <w:szCs w:val="28"/>
          <w:lang w:val="en-US"/>
        </w:rPr>
        <w:t>6</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中国移动集团客户短消息类业务要求（短消息类业务包含彩信业务）</w:t>
      </w:r>
    </w:p>
    <w:p>
      <w:pPr>
        <w:pStyle w:val="2"/>
        <w:keepNext w:val="0"/>
        <w:keepLines w:val="0"/>
        <w:pageBreakBefore w:val="0"/>
        <w:wordWrap/>
        <w:overflowPunct/>
        <w:topLinePunct w:val="0"/>
        <w:bidi w:val="0"/>
        <w:adjustRightInd/>
        <w:snapToGrid/>
        <w:spacing w:after="0" w:line="440" w:lineRule="exact"/>
        <w:ind w:left="0" w:leftChars="0" w:right="0" w:rightChars="0" w:firstLine="840" w:firstLineChars="300"/>
        <w:rPr>
          <w:rFonts w:hint="eastAsia" w:ascii="仿宋" w:hAnsi="仿宋" w:eastAsia="仿宋" w:cs="仿宋"/>
          <w:sz w:val="28"/>
          <w:szCs w:val="28"/>
          <w:lang w:val="en-US"/>
        </w:rPr>
      </w:pPr>
      <w:r>
        <w:rPr>
          <w:rFonts w:hint="eastAsia" w:ascii="仿宋" w:hAnsi="仿宋" w:eastAsia="仿宋" w:cs="仿宋"/>
          <w:sz w:val="28"/>
          <w:szCs w:val="28"/>
          <w:lang w:val="en-US"/>
        </w:rPr>
        <w:t>7</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国移动关于集团短信类业务发送流量限制及恢复的暂行规定</w:t>
      </w:r>
    </w:p>
    <w:p>
      <w:pPr>
        <w:pStyle w:val="2"/>
        <w:keepNext w:val="0"/>
        <w:keepLines w:val="0"/>
        <w:pageBreakBefore w:val="0"/>
        <w:wordWrap/>
        <w:overflowPunct/>
        <w:topLinePunct w:val="0"/>
        <w:bidi w:val="0"/>
        <w:adjustRightInd/>
        <w:snapToGrid/>
        <w:spacing w:after="0" w:line="440" w:lineRule="exact"/>
        <w:ind w:left="0" w:leftChars="0" w:right="0" w:rightChars="0" w:firstLine="840" w:firstLineChars="300"/>
        <w:rPr>
          <w:rFonts w:hint="eastAsia" w:ascii="仿宋" w:hAnsi="仿宋" w:eastAsia="仿宋" w:cs="仿宋"/>
          <w:sz w:val="28"/>
          <w:szCs w:val="28"/>
          <w:lang w:val="en-US"/>
        </w:rPr>
      </w:pPr>
      <w:r>
        <w:rPr>
          <w:rFonts w:hint="eastAsia" w:ascii="仿宋" w:hAnsi="仿宋" w:eastAsia="仿宋" w:cs="仿宋"/>
          <w:sz w:val="28"/>
          <w:szCs w:val="28"/>
          <w:lang w:val="en-US"/>
        </w:rPr>
        <w:t>(本规定所有条款均适用于彩信类业务)</w:t>
      </w:r>
    </w:p>
    <w:p>
      <w:pPr>
        <w:pStyle w:val="2"/>
        <w:keepNext w:val="0"/>
        <w:keepLines w:val="0"/>
        <w:pageBreakBefore w:val="0"/>
        <w:numPr>
          <w:ilvl w:val="0"/>
          <w:numId w:val="12"/>
        </w:numPr>
        <w:wordWrap/>
        <w:overflowPunct/>
        <w:topLinePunct w:val="0"/>
        <w:bidi w:val="0"/>
        <w:adjustRightInd/>
        <w:snapToGrid/>
        <w:spacing w:after="0" w:line="440" w:lineRule="exact"/>
        <w:ind w:left="0" w:leftChars="0" w:right="0" w:rightChars="0" w:firstLine="840" w:firstLineChars="300"/>
        <w:rPr>
          <w:rFonts w:hint="eastAsia" w:ascii="仿宋" w:hAnsi="仿宋" w:eastAsia="仿宋" w:cs="仿宋"/>
          <w:sz w:val="28"/>
          <w:szCs w:val="28"/>
          <w:lang w:val="en-US"/>
        </w:rPr>
      </w:pPr>
      <w:r>
        <w:rPr>
          <w:rFonts w:hint="eastAsia" w:ascii="仿宋" w:hAnsi="仿宋" w:eastAsia="仿宋" w:cs="仿宋"/>
          <w:sz w:val="28"/>
          <w:szCs w:val="28"/>
          <w:lang w:val="en-US" w:eastAsia="zh-CN"/>
        </w:rPr>
        <w:t>采购需求</w:t>
      </w:r>
    </w:p>
    <w:p>
      <w:pPr>
        <w:pStyle w:val="2"/>
        <w:keepNext w:val="0"/>
        <w:keepLines w:val="0"/>
        <w:pageBreakBefore w:val="0"/>
        <w:numPr>
          <w:ilvl w:val="0"/>
          <w:numId w:val="12"/>
        </w:numPr>
        <w:wordWrap/>
        <w:overflowPunct/>
        <w:topLinePunct w:val="0"/>
        <w:bidi w:val="0"/>
        <w:adjustRightInd/>
        <w:snapToGrid/>
        <w:spacing w:after="0" w:line="440" w:lineRule="exact"/>
        <w:ind w:left="0" w:leftChars="0" w:right="0" w:rightChars="0" w:firstLine="840" w:firstLineChars="300"/>
        <w:rPr>
          <w:rFonts w:hint="eastAsia" w:ascii="仿宋" w:hAnsi="仿宋" w:eastAsia="仿宋" w:cs="仿宋"/>
          <w:sz w:val="28"/>
          <w:szCs w:val="28"/>
          <w:lang w:val="en-US"/>
        </w:rPr>
      </w:pPr>
      <w:r>
        <w:rPr>
          <w:rFonts w:hint="eastAsia" w:ascii="仿宋" w:hAnsi="仿宋" w:eastAsia="仿宋" w:cs="仿宋"/>
          <w:sz w:val="28"/>
          <w:szCs w:val="28"/>
          <w:lang w:val="en-US"/>
        </w:rPr>
        <w:t>业务资费清单</w:t>
      </w:r>
    </w:p>
    <w:p>
      <w:pPr>
        <w:pStyle w:val="2"/>
        <w:keepNext w:val="0"/>
        <w:keepLines w:val="0"/>
        <w:pageBreakBefore w:val="0"/>
        <w:numPr>
          <w:ilvl w:val="0"/>
          <w:numId w:val="0"/>
        </w:numPr>
        <w:wordWrap/>
        <w:overflowPunct/>
        <w:topLinePunct w:val="0"/>
        <w:bidi w:val="0"/>
        <w:adjustRightInd/>
        <w:snapToGrid/>
        <w:spacing w:after="0" w:line="440" w:lineRule="exact"/>
        <w:ind w:left="0" w:leftChars="0" w:right="0" w:rightChars="0"/>
        <w:rPr>
          <w:rFonts w:hint="eastAsia" w:ascii="仿宋" w:hAnsi="仿宋" w:eastAsia="仿宋" w:cs="仿宋"/>
          <w:sz w:val="28"/>
          <w:szCs w:val="28"/>
          <w:lang w:val="en-US"/>
        </w:rPr>
      </w:pP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44"/>
        <w:gridCol w:w="40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lang w:val="en-US"/>
              </w:rPr>
            </w:pPr>
            <w:r>
              <w:rPr>
                <w:rFonts w:hint="eastAsia" w:ascii="仿宋" w:hAnsi="仿宋" w:eastAsia="仿宋" w:cs="仿宋"/>
                <w:sz w:val="28"/>
                <w:szCs w:val="28"/>
              </w:rPr>
              <w:t>甲方：西安市人民医院（西安市第四医院）</w:t>
            </w:r>
          </w:p>
        </w:tc>
        <w:tc>
          <w:tcPr>
            <w:tcW w:w="4157"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lang w:val="en-US"/>
              </w:rPr>
            </w:pPr>
            <w:r>
              <w:rPr>
                <w:rFonts w:hint="eastAsia" w:ascii="仿宋" w:hAnsi="仿宋" w:eastAsia="仿宋" w:cs="仿宋"/>
                <w:sz w:val="28"/>
                <w:szCs w:val="28"/>
              </w:rPr>
              <w:t>乙方</w:t>
            </w:r>
            <w:r>
              <w:rPr>
                <w:rFonts w:hint="eastAsia" w:ascii="仿宋" w:hAnsi="仿宋" w:eastAsia="仿宋" w:cs="仿宋"/>
                <w:sz w:val="28"/>
                <w:szCs w:val="28"/>
                <w:lang w:val="en-US"/>
              </w:rPr>
              <w:t>：中国移动通信集团陕西有限公司西安分公司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lang w:val="en-US"/>
              </w:rPr>
            </w:pPr>
            <w:r>
              <w:rPr>
                <w:rFonts w:hint="eastAsia" w:ascii="仿宋" w:hAnsi="仿宋" w:eastAsia="仿宋" w:cs="仿宋"/>
                <w:sz w:val="28"/>
                <w:szCs w:val="28"/>
              </w:rPr>
              <w:t>地址：西安市新城区解放路21号，</w:t>
            </w:r>
            <w:r>
              <w:rPr>
                <w:rFonts w:hint="eastAsia" w:ascii="仿宋" w:hAnsi="仿宋" w:eastAsia="仿宋" w:cs="仿宋"/>
                <w:sz w:val="28"/>
                <w:szCs w:val="28"/>
                <w:lang w:val="en-US"/>
              </w:rPr>
              <w:t>西安市长安区航天东路155号</w:t>
            </w:r>
          </w:p>
        </w:tc>
        <w:tc>
          <w:tcPr>
            <w:tcW w:w="4157"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lang w:val="en-US"/>
              </w:rPr>
              <w:t>陕西省西安市高新区高新一路3号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0" w:hRule="atLeast"/>
          <w:jc w:val="center"/>
        </w:trPr>
        <w:tc>
          <w:tcPr>
            <w:tcW w:w="4531" w:type="dxa"/>
            <w:noWrap w:val="0"/>
            <w:vAlign w:val="top"/>
          </w:tcPr>
          <w:p>
            <w:pPr>
              <w:keepNext w:val="0"/>
              <w:keepLines w:val="0"/>
              <w:pageBreakBefore w:val="0"/>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kern w:val="2"/>
                <w:sz w:val="28"/>
                <w:szCs w:val="28"/>
                <w:lang w:val="en-US" w:bidi="ar-SA"/>
              </w:rPr>
            </w:pPr>
            <w:r>
              <w:rPr>
                <w:rFonts w:hint="eastAsia" w:ascii="仿宋" w:hAnsi="仿宋" w:eastAsia="仿宋" w:cs="仿宋"/>
                <w:sz w:val="28"/>
                <w:szCs w:val="28"/>
              </w:rPr>
              <w:t>法定代表人：</w:t>
            </w:r>
          </w:p>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rPr>
            </w:pPr>
          </w:p>
        </w:tc>
        <w:tc>
          <w:tcPr>
            <w:tcW w:w="4157"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lang w:val="en-US" w:eastAsia="zh-CN"/>
              </w:rPr>
            </w:pPr>
            <w:r>
              <w:rPr>
                <w:rFonts w:hint="eastAsia" w:ascii="仿宋" w:hAnsi="仿宋" w:eastAsia="仿宋" w:cs="仿宋"/>
                <w:sz w:val="28"/>
                <w:szCs w:val="28"/>
              </w:rPr>
              <w:t>联系电话：</w:t>
            </w:r>
            <w:r>
              <w:rPr>
                <w:rFonts w:hint="eastAsia" w:ascii="仿宋" w:hAnsi="仿宋" w:eastAsia="仿宋" w:cs="仿宋"/>
                <w:sz w:val="28"/>
                <w:szCs w:val="28"/>
                <w:u w:val="single"/>
                <w:lang w:val="en-US" w:eastAsia="zh-CN"/>
              </w:rPr>
              <w:t>029-61199762</w:t>
            </w:r>
          </w:p>
        </w:tc>
        <w:tc>
          <w:tcPr>
            <w:tcW w:w="4157"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联系电话：</w:t>
            </w:r>
            <w:r>
              <w:rPr>
                <w:rFonts w:hint="eastAsia" w:ascii="仿宋" w:hAnsi="仿宋" w:eastAsia="仿宋" w:cs="仿宋"/>
                <w:sz w:val="28"/>
                <w:szCs w:val="28"/>
                <w:u w:val="single"/>
                <w:lang w:val="en-US" w:eastAsia="zh-CN"/>
              </w:rPr>
              <w:t>1</w:t>
            </w:r>
            <w:r>
              <w:rPr>
                <w:rFonts w:hint="eastAsia" w:ascii="仿宋" w:hAnsi="仿宋" w:eastAsia="仿宋" w:cs="仿宋"/>
                <w:sz w:val="28"/>
                <w:szCs w:val="28"/>
                <w:u w:val="single"/>
                <w:lang w:val="en-US"/>
              </w:rPr>
              <w:t xml:space="preserve">3630233638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签订日期：20</w:t>
            </w:r>
            <w:r>
              <w:rPr>
                <w:rFonts w:hint="eastAsia" w:ascii="仿宋" w:hAnsi="仿宋" w:eastAsia="仿宋" w:cs="仿宋"/>
                <w:sz w:val="28"/>
                <w:szCs w:val="28"/>
                <w:lang w:val="en-US"/>
              </w:rPr>
              <w:t>2</w:t>
            </w:r>
            <w:r>
              <w:rPr>
                <w:rFonts w:hint="eastAsia" w:ascii="仿宋" w:hAnsi="仿宋" w:eastAsia="仿宋" w:cs="仿宋"/>
                <w:sz w:val="28"/>
                <w:szCs w:val="28"/>
                <w:lang w:val="en-US" w:eastAsia="zh-CN"/>
              </w:rPr>
              <w:t>5</w:t>
            </w:r>
            <w:r>
              <w:rPr>
                <w:rFonts w:hint="eastAsia" w:ascii="仿宋" w:hAnsi="仿宋" w:eastAsia="仿宋" w:cs="仿宋"/>
                <w:sz w:val="28"/>
                <w:szCs w:val="28"/>
              </w:rPr>
              <w:t>年</w:t>
            </w:r>
            <w:r>
              <w:rPr>
                <w:rFonts w:hint="eastAsia" w:ascii="仿宋" w:hAnsi="仿宋" w:eastAsia="仿宋" w:cs="仿宋"/>
                <w:sz w:val="28"/>
                <w:szCs w:val="28"/>
                <w:lang w:val="en-US"/>
              </w:rPr>
              <w:t xml:space="preserve">   </w:t>
            </w:r>
            <w:r>
              <w:rPr>
                <w:rFonts w:hint="eastAsia" w:ascii="仿宋" w:hAnsi="仿宋" w:eastAsia="仿宋" w:cs="仿宋"/>
                <w:sz w:val="28"/>
                <w:szCs w:val="28"/>
              </w:rPr>
              <w:t>月</w:t>
            </w:r>
            <w:r>
              <w:rPr>
                <w:rFonts w:hint="eastAsia" w:ascii="仿宋" w:hAnsi="仿宋" w:eastAsia="仿宋" w:cs="仿宋"/>
                <w:sz w:val="28"/>
                <w:szCs w:val="28"/>
                <w:lang w:val="en-US"/>
              </w:rPr>
              <w:t xml:space="preserve">   </w:t>
            </w:r>
            <w:r>
              <w:rPr>
                <w:rFonts w:hint="eastAsia" w:ascii="仿宋" w:hAnsi="仿宋" w:eastAsia="仿宋" w:cs="仿宋"/>
                <w:sz w:val="28"/>
                <w:szCs w:val="28"/>
              </w:rPr>
              <w:t>日</w:t>
            </w:r>
          </w:p>
        </w:tc>
        <w:tc>
          <w:tcPr>
            <w:tcW w:w="4157"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rPr>
            </w:pPr>
            <w:r>
              <w:rPr>
                <w:rFonts w:hint="eastAsia" w:ascii="仿宋" w:hAnsi="仿宋" w:eastAsia="仿宋" w:cs="仿宋"/>
                <w:sz w:val="28"/>
                <w:szCs w:val="28"/>
              </w:rPr>
              <w:t>签订日期：20</w:t>
            </w:r>
            <w:r>
              <w:rPr>
                <w:rFonts w:hint="eastAsia" w:ascii="仿宋" w:hAnsi="仿宋" w:eastAsia="仿宋" w:cs="仿宋"/>
                <w:sz w:val="28"/>
                <w:szCs w:val="28"/>
                <w:lang w:val="en-US"/>
              </w:rPr>
              <w:t>2</w:t>
            </w:r>
            <w:r>
              <w:rPr>
                <w:rFonts w:hint="eastAsia" w:ascii="仿宋" w:hAnsi="仿宋" w:eastAsia="仿宋" w:cs="仿宋"/>
                <w:sz w:val="28"/>
                <w:szCs w:val="28"/>
                <w:lang w:val="en-US" w:eastAsia="zh-CN"/>
              </w:rPr>
              <w:t>5</w:t>
            </w:r>
            <w:r>
              <w:rPr>
                <w:rFonts w:hint="eastAsia" w:ascii="仿宋" w:hAnsi="仿宋" w:eastAsia="仿宋" w:cs="仿宋"/>
                <w:sz w:val="28"/>
                <w:szCs w:val="28"/>
              </w:rPr>
              <w:t>年</w:t>
            </w:r>
            <w:r>
              <w:rPr>
                <w:rFonts w:hint="eastAsia" w:ascii="仿宋" w:hAnsi="仿宋" w:eastAsia="仿宋" w:cs="仿宋"/>
                <w:sz w:val="28"/>
                <w:szCs w:val="28"/>
                <w:lang w:val="en-US"/>
              </w:rPr>
              <w:t xml:space="preserve">   </w:t>
            </w:r>
            <w:r>
              <w:rPr>
                <w:rFonts w:hint="eastAsia" w:ascii="仿宋" w:hAnsi="仿宋" w:eastAsia="仿宋" w:cs="仿宋"/>
                <w:sz w:val="28"/>
                <w:szCs w:val="28"/>
              </w:rPr>
              <w:t>月</w:t>
            </w:r>
            <w:r>
              <w:rPr>
                <w:rFonts w:hint="eastAsia" w:ascii="仿宋" w:hAnsi="仿宋" w:eastAsia="仿宋" w:cs="仿宋"/>
                <w:sz w:val="28"/>
                <w:szCs w:val="28"/>
                <w:lang w:val="en-US"/>
              </w:rPr>
              <w:t xml:space="preserve">   </w:t>
            </w:r>
            <w:r>
              <w:rPr>
                <w:rFonts w:hint="eastAsia" w:ascii="仿宋" w:hAnsi="仿宋" w:eastAsia="仿宋" w:cs="仿宋"/>
                <w:sz w:val="28"/>
                <w:szCs w:val="28"/>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rPr>
            </w:pPr>
          </w:p>
        </w:tc>
        <w:tc>
          <w:tcPr>
            <w:tcW w:w="4157" w:type="dxa"/>
            <w:noWrap w:val="0"/>
            <w:vAlign w:val="top"/>
          </w:tcPr>
          <w:p>
            <w:pPr>
              <w:keepNext w:val="0"/>
              <w:keepLines w:val="0"/>
              <w:pageBreakBefore w:val="0"/>
              <w:tabs>
                <w:tab w:val="left" w:pos="480"/>
              </w:tabs>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sz w:val="28"/>
                <w:szCs w:val="28"/>
              </w:rPr>
            </w:pPr>
          </w:p>
        </w:tc>
      </w:tr>
    </w:tbl>
    <w:p>
      <w:pPr>
        <w:pStyle w:val="2"/>
        <w:keepNext w:val="0"/>
        <w:keepLines w:val="0"/>
        <w:pageBreakBefore w:val="0"/>
        <w:wordWrap/>
        <w:overflowPunct/>
        <w:topLinePunct w:val="0"/>
        <w:bidi w:val="0"/>
        <w:adjustRightInd/>
        <w:snapToGrid/>
        <w:spacing w:after="0" w:line="440" w:lineRule="exact"/>
        <w:ind w:left="0" w:leftChars="0" w:right="0" w:rightChars="0"/>
        <w:rPr>
          <w:rFonts w:hint="eastAsia" w:ascii="仿宋" w:hAnsi="仿宋" w:eastAsia="仿宋" w:cs="仿宋"/>
          <w:sz w:val="28"/>
          <w:szCs w:val="28"/>
        </w:rPr>
      </w:pPr>
    </w:p>
    <w:p>
      <w:pPr>
        <w:keepNext w:val="0"/>
        <w:keepLines w:val="0"/>
        <w:pageBreakBefore w:val="0"/>
        <w:wordWrap/>
        <w:overflowPunct/>
        <w:topLinePunct w:val="0"/>
        <w:autoSpaceDE/>
        <w:autoSpaceDN/>
        <w:bidi w:val="0"/>
        <w:adjustRightInd/>
        <w:snapToGrid/>
        <w:spacing w:line="440" w:lineRule="exact"/>
        <w:ind w:left="0" w:leftChars="0" w:right="0" w:rightChars="0"/>
        <w:jc w:val="both"/>
        <w:rPr>
          <w:rFonts w:hint="eastAsia" w:ascii="仿宋" w:hAnsi="仿宋" w:eastAsia="仿宋" w:cs="仿宋"/>
          <w:b/>
          <w:kern w:val="2"/>
          <w:sz w:val="28"/>
          <w:szCs w:val="28"/>
          <w:lang w:val="en-US" w:bidi="ar-SA"/>
        </w:rPr>
      </w:pPr>
    </w:p>
    <w:p>
      <w:pPr>
        <w:keepNext w:val="0"/>
        <w:keepLines w:val="0"/>
        <w:pageBreakBefore w:val="0"/>
        <w:wordWrap/>
        <w:overflowPunct/>
        <w:topLinePunct w:val="0"/>
        <w:bidi w:val="0"/>
        <w:adjustRightInd/>
        <w:snapToGrid/>
        <w:spacing w:line="440" w:lineRule="exact"/>
        <w:ind w:left="0" w:leftChars="0" w:right="0" w:rightChars="0"/>
        <w:rPr>
          <w:rFonts w:hint="eastAsia" w:ascii="仿宋" w:hAnsi="仿宋" w:eastAsia="仿宋" w:cs="仿宋"/>
          <w:b/>
          <w:kern w:val="2"/>
          <w:sz w:val="28"/>
          <w:szCs w:val="28"/>
          <w:lang w:val="en-US" w:bidi="ar-SA"/>
        </w:rPr>
      </w:pPr>
      <w:r>
        <w:rPr>
          <w:rFonts w:hint="eastAsia" w:ascii="仿宋" w:hAnsi="仿宋" w:eastAsia="仿宋" w:cs="仿宋"/>
          <w:b/>
          <w:kern w:val="2"/>
          <w:sz w:val="28"/>
          <w:szCs w:val="28"/>
          <w:lang w:val="en-US" w:bidi="ar-SA"/>
        </w:rPr>
        <w:br w:type="page"/>
      </w:r>
    </w:p>
    <w:p>
      <w:pPr>
        <w:autoSpaceDE/>
        <w:autoSpaceDN/>
        <w:spacing w:before="240" w:line="500" w:lineRule="exact"/>
        <w:jc w:val="both"/>
        <w:rPr>
          <w:rFonts w:hint="eastAsia" w:ascii="宋体" w:hAnsi="宋体" w:eastAsia="宋体" w:cs="Times New Roman"/>
          <w:b/>
          <w:kern w:val="2"/>
          <w:sz w:val="24"/>
          <w:szCs w:val="24"/>
          <w:lang w:val="en-US" w:bidi="ar-SA"/>
        </w:rPr>
      </w:pPr>
      <w:r>
        <w:rPr>
          <w:rFonts w:hint="eastAsia" w:ascii="宋体" w:hAnsi="宋体" w:eastAsia="宋体" w:cs="Times New Roman"/>
          <w:b/>
          <w:kern w:val="2"/>
          <w:sz w:val="24"/>
          <w:szCs w:val="24"/>
          <w:lang w:val="en-US" w:bidi="ar-SA"/>
        </w:rPr>
        <w:t>附件 1</w:t>
      </w:r>
    </w:p>
    <w:p>
      <w:pPr>
        <w:autoSpaceDE/>
        <w:autoSpaceDN/>
        <w:spacing w:before="240" w:line="500" w:lineRule="exact"/>
        <w:jc w:val="center"/>
        <w:rPr>
          <w:rFonts w:ascii="黑体" w:hAnsi="Times New Roman" w:eastAsia="黑体" w:cs="Times New Roman"/>
          <w:kern w:val="2"/>
          <w:sz w:val="32"/>
          <w:szCs w:val="32"/>
          <w:lang w:val="en-US" w:bidi="ar-SA"/>
        </w:rPr>
      </w:pPr>
      <w:r>
        <w:rPr>
          <w:rFonts w:hint="eastAsia" w:ascii="黑体" w:hAnsi="Times New Roman" w:eastAsia="黑体" w:cs="Times New Roman"/>
          <w:kern w:val="2"/>
          <w:sz w:val="32"/>
          <w:szCs w:val="32"/>
          <w:lang w:val="en-US" w:bidi="ar-SA"/>
        </w:rPr>
        <w:t>融合通信(IMS)业务受理单</w:t>
      </w:r>
    </w:p>
    <w:tbl>
      <w:tblPr>
        <w:tblStyle w:val="4"/>
        <w:tblW w:w="8120" w:type="dxa"/>
        <w:jc w:val="center"/>
        <w:tblLayout w:type="fixed"/>
        <w:tblCellMar>
          <w:top w:w="0" w:type="dxa"/>
          <w:left w:w="108" w:type="dxa"/>
          <w:bottom w:w="0" w:type="dxa"/>
          <w:right w:w="108" w:type="dxa"/>
        </w:tblCellMar>
      </w:tblPr>
      <w:tblGrid>
        <w:gridCol w:w="915"/>
        <w:gridCol w:w="2835"/>
        <w:gridCol w:w="2435"/>
        <w:gridCol w:w="1935"/>
      </w:tblGrid>
      <w:tr>
        <w:tblPrEx>
          <w:tblCellMar>
            <w:top w:w="0" w:type="dxa"/>
            <w:left w:w="108" w:type="dxa"/>
            <w:bottom w:w="0" w:type="dxa"/>
            <w:right w:w="108" w:type="dxa"/>
          </w:tblCellMar>
        </w:tblPrEx>
        <w:trPr>
          <w:trHeight w:val="620" w:hRule="atLeast"/>
          <w:jc w:val="center"/>
        </w:trPr>
        <w:tc>
          <w:tcPr>
            <w:tcW w:w="8120" w:type="dxa"/>
            <w:gridSpan w:val="4"/>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宋体" w:hAnsi="宋体" w:eastAsia="宋体" w:cs="Times New Roman"/>
                <w:kern w:val="2"/>
                <w:sz w:val="24"/>
                <w:szCs w:val="24"/>
                <w:lang w:val="en-US" w:bidi="ar-SA"/>
              </w:rPr>
              <w:t>《融合通信(IMS)业务受理单》</w:t>
            </w:r>
          </w:p>
        </w:tc>
      </w:tr>
      <w:tr>
        <w:tblPrEx>
          <w:tblCellMar>
            <w:top w:w="0" w:type="dxa"/>
            <w:left w:w="108" w:type="dxa"/>
            <w:bottom w:w="0" w:type="dxa"/>
            <w:right w:w="108" w:type="dxa"/>
          </w:tblCellMar>
        </w:tblPrEx>
        <w:trPr>
          <w:trHeight w:val="620" w:hRule="atLeast"/>
          <w:jc w:val="center"/>
        </w:trPr>
        <w:tc>
          <w:tcPr>
            <w:tcW w:w="8120" w:type="dxa"/>
            <w:gridSpan w:val="4"/>
            <w:tcBorders>
              <w:top w:val="single" w:color="000000" w:sz="4" w:space="0"/>
              <w:left w:val="single" w:color="000000" w:sz="4" w:space="0"/>
              <w:bottom w:val="single" w:color="000000" w:sz="4" w:space="0"/>
              <w:right w:val="single" w:color="000000" w:sz="4" w:space="0"/>
            </w:tcBorders>
            <w:noWrap/>
            <w:vAlign w:val="center"/>
          </w:tcPr>
          <w:p>
            <w:pPr>
              <w:autoSpaceDE/>
              <w:autoSpaceDN/>
              <w:jc w:val="both"/>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统一centrex业务应用成员业务受理单</w:t>
            </w:r>
          </w:p>
        </w:tc>
      </w:tr>
      <w:tr>
        <w:tblPrEx>
          <w:tblCellMar>
            <w:top w:w="0" w:type="dxa"/>
            <w:left w:w="108" w:type="dxa"/>
            <w:bottom w:w="0" w:type="dxa"/>
            <w:right w:w="108" w:type="dxa"/>
          </w:tblCellMar>
        </w:tblPrEx>
        <w:trPr>
          <w:trHeight w:val="580" w:hRule="atLeast"/>
          <w:jc w:val="center"/>
        </w:trPr>
        <w:tc>
          <w:tcPr>
            <w:tcW w:w="3750" w:type="dxa"/>
            <w:gridSpan w:val="2"/>
            <w:tcBorders>
              <w:top w:val="single" w:color="000000" w:sz="4" w:space="0"/>
              <w:left w:val="single" w:color="000000" w:sz="4" w:space="0"/>
              <w:bottom w:val="single" w:color="000000" w:sz="4" w:space="0"/>
              <w:right w:val="single" w:color="000000" w:sz="4" w:space="0"/>
            </w:tcBorders>
            <w:noWrap/>
            <w:vAlign w:val="center"/>
          </w:tcPr>
          <w:p>
            <w:pPr>
              <w:autoSpaceDE/>
              <w:autoSpaceDN/>
              <w:jc w:val="both"/>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集团单位名称:</w:t>
            </w:r>
            <w:r>
              <w:rPr>
                <w:rFonts w:hint="eastAsia" w:ascii="宋体" w:hAnsi="宋体" w:eastAsia="宋体" w:cs="宋体"/>
                <w:color w:val="000000"/>
                <w:kern w:val="2"/>
                <w:lang w:val="en-US" w:bidi="ar-SA"/>
              </w:rPr>
              <w:t>西安市人民医院（西安市第四医院）</w:t>
            </w:r>
          </w:p>
        </w:tc>
        <w:tc>
          <w:tcPr>
            <w:tcW w:w="4370" w:type="dxa"/>
            <w:gridSpan w:val="2"/>
            <w:tcBorders>
              <w:top w:val="single" w:color="000000" w:sz="4" w:space="0"/>
              <w:left w:val="single" w:color="000000" w:sz="4" w:space="0"/>
              <w:bottom w:val="single" w:color="000000" w:sz="4" w:space="0"/>
              <w:right w:val="single" w:color="000000" w:sz="4" w:space="0"/>
            </w:tcBorders>
            <w:noWrap/>
            <w:vAlign w:val="center"/>
          </w:tcPr>
          <w:p>
            <w:pPr>
              <w:autoSpaceDE/>
              <w:autoSpaceDN/>
              <w:jc w:val="both"/>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集团单位编码:2929239582</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序号</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姓名</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手机号码</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操作类型</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1</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ascii="Arial" w:hAnsi="Arial" w:eastAsia="宋体" w:cs="Arial"/>
                <w:kern w:val="2"/>
                <w:sz w:val="21"/>
                <w:szCs w:val="21"/>
                <w:lang w:val="en-US" w:bidi="ar-SA"/>
              </w:rPr>
              <w:t>√</w:t>
            </w: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2</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ascii="Arial" w:hAnsi="Arial" w:eastAsia="宋体" w:cs="Arial"/>
                <w:kern w:val="2"/>
                <w:sz w:val="21"/>
                <w:szCs w:val="21"/>
                <w:lang w:val="en-US" w:bidi="ar-SA"/>
              </w:rPr>
              <w:t>√</w:t>
            </w: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3</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ascii="Arial" w:hAnsi="Arial" w:eastAsia="宋体" w:cs="Arial"/>
                <w:kern w:val="2"/>
                <w:sz w:val="21"/>
                <w:szCs w:val="21"/>
                <w:lang w:val="en-US" w:bidi="ar-SA"/>
              </w:rPr>
              <w:t>√</w:t>
            </w: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4</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5</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6</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7</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8</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9</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10</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11</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580" w:hRule="atLeast"/>
          <w:jc w:val="center"/>
        </w:trPr>
        <w:tc>
          <w:tcPr>
            <w:tcW w:w="91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12</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24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cs="Arial"/>
                <w:kern w:val="2"/>
                <w:sz w:val="21"/>
                <w:szCs w:val="21"/>
                <w:lang w:val="en-US" w:bidi="ar-SA"/>
              </w:rPr>
            </w:pPr>
            <w:r>
              <w:rPr>
                <w:rFonts w:hint="eastAsia" w:ascii="Times New Roman" w:hAnsi="Times New Roman" w:eastAsia="宋体" w:cs="Arial"/>
                <w:kern w:val="2"/>
                <w:sz w:val="21"/>
                <w:szCs w:val="21"/>
                <w:lang w:val="en-US" w:bidi="ar-SA"/>
              </w:rPr>
              <w:t>/</w:t>
            </w:r>
          </w:p>
        </w:tc>
        <w:tc>
          <w:tcPr>
            <w:tcW w:w="1935" w:type="dxa"/>
            <w:tcBorders>
              <w:top w:val="single" w:color="000000" w:sz="4" w:space="0"/>
              <w:left w:val="single" w:color="000000" w:sz="4" w:space="0"/>
              <w:bottom w:val="single" w:color="000000" w:sz="4" w:space="0"/>
              <w:right w:val="single" w:color="000000" w:sz="4" w:space="0"/>
            </w:tcBorders>
            <w:noWrap/>
            <w:vAlign w:val="center"/>
          </w:tcPr>
          <w:p>
            <w:pPr>
              <w:autoSpaceDE/>
              <w:autoSpaceDN/>
              <w:jc w:val="center"/>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口增加□删除</w:t>
            </w:r>
          </w:p>
        </w:tc>
      </w:tr>
      <w:tr>
        <w:tblPrEx>
          <w:tblCellMar>
            <w:top w:w="0" w:type="dxa"/>
            <w:left w:w="108" w:type="dxa"/>
            <w:bottom w:w="0" w:type="dxa"/>
            <w:right w:w="108" w:type="dxa"/>
          </w:tblCellMar>
        </w:tblPrEx>
        <w:trPr>
          <w:trHeight w:val="440" w:hRule="atLeast"/>
          <w:jc w:val="center"/>
        </w:trPr>
        <w:tc>
          <w:tcPr>
            <w:tcW w:w="375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autoSpaceDE/>
              <w:autoSpaceDN/>
              <w:jc w:val="both"/>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受理单位盖章：</w:t>
            </w:r>
            <w:r>
              <w:rPr>
                <w:rFonts w:hint="eastAsia" w:ascii="Times New Roman" w:hAnsi="Times New Roman" w:eastAsia="宋体"/>
                <w:kern w:val="2"/>
                <w:sz w:val="21"/>
                <w:szCs w:val="21"/>
                <w:lang w:val="en-US" w:bidi="ar-SA"/>
              </w:rPr>
              <w:br w:type="textWrapping"/>
            </w:r>
            <w:r>
              <w:rPr>
                <w:rFonts w:hint="eastAsia" w:ascii="Times New Roman" w:hAnsi="Times New Roman" w:eastAsia="宋体"/>
                <w:kern w:val="2"/>
                <w:sz w:val="21"/>
                <w:szCs w:val="21"/>
                <w:lang w:val="en-US" w:bidi="ar-SA"/>
              </w:rPr>
              <w:t>日期：</w:t>
            </w:r>
          </w:p>
        </w:tc>
        <w:tc>
          <w:tcPr>
            <w:tcW w:w="437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autoSpaceDE/>
              <w:autoSpaceDN/>
              <w:jc w:val="both"/>
              <w:rPr>
                <w:rFonts w:ascii="Times New Roman" w:hAnsi="Times New Roman" w:eastAsia="宋体"/>
                <w:kern w:val="2"/>
                <w:sz w:val="21"/>
                <w:szCs w:val="21"/>
                <w:lang w:val="en-US" w:bidi="ar-SA"/>
              </w:rPr>
            </w:pPr>
            <w:r>
              <w:rPr>
                <w:rFonts w:hint="eastAsia" w:ascii="Times New Roman" w:hAnsi="Times New Roman" w:eastAsia="宋体"/>
                <w:kern w:val="2"/>
                <w:sz w:val="21"/>
                <w:szCs w:val="21"/>
                <w:lang w:val="en-US" w:bidi="ar-SA"/>
              </w:rPr>
              <w:t>客户单位公章：</w:t>
            </w:r>
            <w:r>
              <w:rPr>
                <w:rFonts w:hint="eastAsia" w:ascii="宋体" w:hAnsi="宋体" w:eastAsia="宋体" w:cs="宋体"/>
                <w:color w:val="000000"/>
                <w:kern w:val="2"/>
                <w:lang w:val="en-US" w:bidi="ar-SA"/>
              </w:rPr>
              <w:t>西安市人民医院（西安市第四医院）</w:t>
            </w:r>
          </w:p>
        </w:tc>
      </w:tr>
      <w:tr>
        <w:tblPrEx>
          <w:tblCellMar>
            <w:top w:w="0" w:type="dxa"/>
            <w:left w:w="108" w:type="dxa"/>
            <w:bottom w:w="0" w:type="dxa"/>
            <w:right w:w="108" w:type="dxa"/>
          </w:tblCellMar>
        </w:tblPrEx>
        <w:trPr>
          <w:trHeight w:val="1245" w:hRule="atLeast"/>
          <w:jc w:val="center"/>
        </w:trPr>
        <w:tc>
          <w:tcPr>
            <w:tcW w:w="3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autoSpaceDE/>
              <w:autoSpaceDN/>
              <w:jc w:val="both"/>
              <w:rPr>
                <w:rFonts w:ascii="Times New Roman" w:hAnsi="Times New Roman" w:eastAsia="宋体"/>
                <w:kern w:val="2"/>
                <w:sz w:val="21"/>
                <w:szCs w:val="21"/>
                <w:lang w:val="en-US" w:bidi="ar-SA"/>
              </w:rPr>
            </w:pPr>
          </w:p>
        </w:tc>
        <w:tc>
          <w:tcPr>
            <w:tcW w:w="437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autoSpaceDE/>
              <w:autoSpaceDN/>
              <w:jc w:val="both"/>
              <w:rPr>
                <w:rFonts w:ascii="Times New Roman" w:hAnsi="Times New Roman" w:eastAsia="宋体"/>
                <w:kern w:val="2"/>
                <w:sz w:val="21"/>
                <w:szCs w:val="21"/>
                <w:lang w:val="en-US" w:bidi="ar-SA"/>
              </w:rPr>
            </w:pPr>
          </w:p>
        </w:tc>
      </w:tr>
    </w:tbl>
    <w:p>
      <w:pPr>
        <w:autoSpaceDE/>
        <w:autoSpaceDN/>
        <w:jc w:val="both"/>
        <w:rPr>
          <w:rFonts w:hint="eastAsia" w:ascii="宋体" w:hAnsi="宋体" w:eastAsia="宋体" w:cs="宋体"/>
          <w:color w:val="000000"/>
          <w:sz w:val="21"/>
          <w:szCs w:val="21"/>
          <w:lang w:bidi="ar-SA"/>
        </w:rPr>
      </w:pPr>
    </w:p>
    <w:p>
      <w:pPr>
        <w:autoSpaceDE/>
        <w:autoSpaceDN/>
        <w:jc w:val="both"/>
        <w:rPr>
          <w:rFonts w:hint="eastAsia" w:ascii="宋体" w:hAnsi="宋体" w:eastAsia="宋体" w:cs="宋体"/>
          <w:bCs/>
          <w:kern w:val="2"/>
          <w:sz w:val="36"/>
          <w:szCs w:val="36"/>
          <w:lang w:val="en-US" w:bidi="ar-SA"/>
        </w:rPr>
      </w:pPr>
      <w:r>
        <w:rPr>
          <w:rFonts w:hint="eastAsia" w:ascii="宋体" w:hAnsi="宋体" w:eastAsia="宋体" w:cs="宋体"/>
          <w:color w:val="000000"/>
          <w:sz w:val="21"/>
          <w:szCs w:val="21"/>
          <w:lang w:bidi="ar-SA"/>
        </w:rPr>
        <w:t>本</w:t>
      </w:r>
      <w:r>
        <w:rPr>
          <w:rFonts w:hint="eastAsia" w:ascii="宋体" w:hAnsi="宋体" w:eastAsia="宋体" w:cs="Times New Roman"/>
          <w:bCs/>
          <w:kern w:val="2"/>
          <w:sz w:val="21"/>
          <w:szCs w:val="21"/>
          <w:lang w:val="en-US" w:bidi="ar-SA"/>
        </w:rPr>
        <w:t>业务受理单自</w:t>
      </w:r>
      <w:r>
        <w:rPr>
          <w:rFonts w:hint="eastAsia" w:ascii="宋体" w:hAnsi="宋体" w:eastAsia="宋体" w:cs="宋体"/>
          <w:color w:val="000000"/>
          <w:sz w:val="21"/>
          <w:szCs w:val="21"/>
          <w:lang w:bidi="ar-SA"/>
        </w:rPr>
        <w:t>双方授权代表签字并加盖单位公章或合同专用章之日起生效。</w:t>
      </w:r>
    </w:p>
    <w:p>
      <w:pPr>
        <w:autoSpaceDE/>
        <w:autoSpaceDN/>
        <w:jc w:val="both"/>
        <w:rPr>
          <w:rFonts w:ascii="Calibri" w:hAnsi="Calibri" w:eastAsia="宋体" w:cs="Times New Roman"/>
          <w:kern w:val="2"/>
          <w:sz w:val="21"/>
          <w:szCs w:val="24"/>
          <w:lang w:val="en-US" w:bidi="ar-SA"/>
        </w:rPr>
      </w:pPr>
    </w:p>
    <w:p>
      <w:pPr>
        <w:rPr>
          <w:rFonts w:hint="eastAsia" w:ascii="宋体" w:hAnsi="宋体" w:eastAsia="宋体" w:cs="Times New Roman"/>
          <w:b/>
          <w:kern w:val="2"/>
          <w:sz w:val="24"/>
          <w:szCs w:val="24"/>
          <w:lang w:val="en-US" w:bidi="ar-SA"/>
        </w:rPr>
      </w:pPr>
      <w:r>
        <w:rPr>
          <w:rFonts w:hint="eastAsia" w:ascii="宋体" w:hAnsi="宋体" w:eastAsia="宋体" w:cs="Times New Roman"/>
          <w:b/>
          <w:kern w:val="2"/>
          <w:sz w:val="24"/>
          <w:szCs w:val="24"/>
          <w:lang w:val="en-US" w:bidi="ar-SA"/>
        </w:rPr>
        <w:br w:type="page"/>
      </w:r>
      <w:r>
        <w:rPr>
          <w:rFonts w:hint="eastAsia" w:ascii="宋体" w:hAnsi="宋体" w:eastAsia="宋体" w:cs="Times New Roman"/>
          <w:b/>
          <w:kern w:val="2"/>
          <w:sz w:val="24"/>
          <w:szCs w:val="24"/>
          <w:lang w:val="en-US" w:bidi="ar-SA"/>
        </w:rPr>
        <w:t>附件</w:t>
      </w:r>
      <w:bookmarkStart w:id="4" w:name="文字33"/>
      <w:bookmarkEnd w:id="4"/>
      <w:r>
        <w:rPr>
          <w:rFonts w:hint="eastAsia" w:ascii="宋体" w:hAnsi="宋体" w:eastAsia="宋体" w:cs="Times New Roman"/>
          <w:b/>
          <w:kern w:val="2"/>
          <w:sz w:val="24"/>
          <w:szCs w:val="24"/>
          <w:lang w:val="en-US" w:bidi="ar-SA"/>
        </w:rPr>
        <w:t> 2</w:t>
      </w:r>
    </w:p>
    <w:p>
      <w:pPr>
        <w:autoSpaceDE/>
        <w:autoSpaceDN/>
        <w:jc w:val="center"/>
        <w:rPr>
          <w:rFonts w:hint="eastAsia" w:ascii="宋体" w:hAnsi="宋体" w:eastAsia="宋体" w:cs="宋体"/>
          <w:bCs/>
          <w:kern w:val="2"/>
          <w:sz w:val="36"/>
          <w:szCs w:val="36"/>
          <w:lang w:val="en-US" w:bidi="ar-SA"/>
        </w:rPr>
      </w:pPr>
      <w:r>
        <w:rPr>
          <w:rFonts w:hint="eastAsia" w:ascii="宋体" w:hAnsi="宋体" w:eastAsia="宋体" w:cs="宋体"/>
          <w:bCs/>
          <w:kern w:val="2"/>
          <w:sz w:val="36"/>
          <w:szCs w:val="36"/>
          <w:lang w:val="en-US" w:bidi="ar-SA"/>
        </w:rPr>
        <w:t>信息源入网信息安全保障责任书</w:t>
      </w:r>
    </w:p>
    <w:p>
      <w:pPr>
        <w:autoSpaceDE/>
        <w:autoSpaceDN/>
        <w:jc w:val="center"/>
        <w:rPr>
          <w:rFonts w:hint="eastAsia" w:ascii="宋体" w:hAnsi="宋体" w:eastAsia="宋体" w:cs="宋体"/>
          <w:bCs/>
          <w:kern w:val="2"/>
          <w:sz w:val="28"/>
          <w:lang w:val="en-US" w:bidi="ar-SA"/>
        </w:rPr>
      </w:pP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信息源责任单位接入中国移动通信集团陕西有限公司的网络系统时，保证遵守以下各项规定：</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一、遵守国家有关法律、行政法规和管理规章，严格执行信息安全管理规定。</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二、不得利用中国移动网络系统从事或发布下列内容之一的信息：</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1、对宪法所确定的基本原则的；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2、危害国家安全，泄露国家机密，颠覆国家政权，破坏国家统一的；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3、损害国家荣誉和利益的；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4、煽动民族仇恨、民族歧视，破坏民族团结的；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5、破坏国家宗教政策，宣扬邪教和封建迷信的；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6、散布谣言，扰乱社会秩序，破坏社会稳定的；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7、散布淫秽、色情、赌博、暴力、凶杀、恐怖或者教唆犯罪的；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8、侮辱或者诽谤他人，侵害他人合法权益的；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9、含有法律、行政法规禁止的其他内容的。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发现上述违法犯罪活动和有害信息，应立即采取措施制止并及时向有关主管部门报告。</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三、信息源责任单位提供的信息必须遵守国家有关知识产权的规定。</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四、信息源责任单位应建立有效的信息安全保密管理制度和技术保障措施，并接受相关业务主管部门的管理、监督和检查。</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五、若违反上述规定，陕西移动有权采取措施，关闭相关信息源接入通道；同时，追究责任单位的法律责任，并且终止与责任单位的合作。</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六、甲方IMS多媒体电话使用范围为（办公自用）。</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七、甲方不得以转售、转租、借用等方式将乙方提供的通信通道或平台提供给第三方使用。</w:t>
      </w:r>
    </w:p>
    <w:p>
      <w:pPr>
        <w:autoSpaceDE/>
        <w:autoSpaceDN/>
        <w:jc w:val="both"/>
        <w:rPr>
          <w:rFonts w:hint="eastAsia" w:ascii="宋体" w:hAnsi="宋体" w:eastAsia="宋体" w:cs="宋体"/>
          <w:kern w:val="2"/>
          <w:lang w:val="en-US" w:bidi="ar-SA"/>
        </w:rPr>
      </w:pPr>
    </w:p>
    <w:p>
      <w:pPr>
        <w:autoSpaceDE/>
        <w:autoSpaceDN/>
        <w:jc w:val="both"/>
        <w:rPr>
          <w:rFonts w:hint="eastAsia" w:ascii="宋体" w:hAnsi="宋体" w:eastAsia="宋体" w:cs="宋体"/>
          <w:lang w:val="en-US" w:bidi="ar-SA"/>
        </w:rPr>
      </w:pPr>
    </w:p>
    <w:p>
      <w:pPr>
        <w:autoSpaceDE/>
        <w:autoSpaceDN/>
        <w:jc w:val="both"/>
        <w:rPr>
          <w:rFonts w:hint="eastAsia" w:ascii="宋体" w:hAnsi="宋体" w:eastAsia="宋体" w:cs="宋体"/>
          <w:lang w:val="en-US" w:bidi="ar-SA"/>
        </w:rPr>
      </w:pPr>
    </w:p>
    <w:p>
      <w:pPr>
        <w:autoSpaceDE/>
        <w:autoSpaceDN/>
        <w:ind w:firstLine="420" w:firstLineChars="200"/>
        <w:jc w:val="both"/>
        <w:rPr>
          <w:rFonts w:hint="eastAsia" w:ascii="宋体" w:hAnsi="宋体" w:eastAsia="宋体" w:cs="宋体"/>
          <w:lang w:val="en-US" w:bidi="ar-SA"/>
        </w:rPr>
      </w:pPr>
      <w:r>
        <w:rPr>
          <w:rFonts w:hint="eastAsia" w:ascii="宋体" w:hAnsi="宋体" w:eastAsia="宋体" w:cs="宋体"/>
          <w:lang w:val="en-US" w:bidi="ar-SA"/>
        </w:rPr>
        <w:t xml:space="preserve">公司名称： </w:t>
      </w:r>
      <w:r>
        <w:rPr>
          <w:rFonts w:hint="eastAsia" w:ascii="宋体" w:hAnsi="宋体" w:eastAsia="宋体" w:cs="宋体"/>
          <w:color w:val="000000"/>
          <w:kern w:val="2"/>
          <w:lang w:val="en-US" w:bidi="ar-SA"/>
        </w:rPr>
        <w:t>西安市人民医院（西安市第四医院）</w:t>
      </w:r>
    </w:p>
    <w:p>
      <w:pPr>
        <w:autoSpaceDE/>
        <w:autoSpaceDN/>
        <w:ind w:firstLine="420" w:firstLineChars="200"/>
        <w:jc w:val="both"/>
        <w:rPr>
          <w:rFonts w:hint="eastAsia" w:ascii="宋体" w:hAnsi="宋体" w:eastAsia="宋体" w:cs="宋体"/>
          <w:kern w:val="2"/>
          <w:lang w:val="en-US" w:bidi="ar-SA"/>
        </w:rPr>
      </w:pPr>
      <w:r>
        <w:rPr>
          <w:rFonts w:hint="eastAsia" w:ascii="宋体" w:hAnsi="宋体" w:eastAsia="宋体" w:cs="宋体"/>
          <w:kern w:val="2"/>
          <w:lang w:val="en-US" w:bidi="ar-SA"/>
        </w:rPr>
        <w:t>（盖章）</w:t>
      </w:r>
    </w:p>
    <w:p>
      <w:pPr>
        <w:autoSpaceDE/>
        <w:autoSpaceDN/>
        <w:jc w:val="both"/>
        <w:rPr>
          <w:rFonts w:hint="eastAsia" w:ascii="宋体" w:hAnsi="宋体" w:eastAsia="宋体" w:cs="宋体"/>
          <w:kern w:val="2"/>
          <w:lang w:val="en-US" w:bidi="ar-SA"/>
        </w:rPr>
      </w:pPr>
    </w:p>
    <w:p>
      <w:pPr>
        <w:autoSpaceDE/>
        <w:autoSpaceDN/>
        <w:spacing w:line="360" w:lineRule="auto"/>
        <w:ind w:left="4263" w:leftChars="230" w:hanging="3780" w:hangingChars="1800"/>
        <w:jc w:val="both"/>
        <w:rPr>
          <w:rFonts w:hint="eastAsia" w:ascii="宋体" w:hAnsi="宋体" w:eastAsia="宋体" w:cs="宋体"/>
          <w:lang w:val="en-US" w:bidi="ar-SA"/>
        </w:rPr>
      </w:pPr>
      <w:r>
        <w:rPr>
          <w:rFonts w:hint="eastAsia" w:ascii="宋体" w:hAnsi="宋体" w:eastAsia="宋体" w:cs="宋体"/>
          <w:lang w:val="en-US" w:bidi="ar-SA"/>
        </w:rPr>
        <w:t xml:space="preserve">法人（授权）代表： </w:t>
      </w:r>
    </w:p>
    <w:p>
      <w:pPr>
        <w:autoSpaceDE/>
        <w:autoSpaceDN/>
        <w:jc w:val="both"/>
        <w:rPr>
          <w:rFonts w:hint="eastAsia" w:ascii="宋体" w:hAnsi="宋体" w:eastAsia="宋体" w:cs="宋体"/>
          <w:kern w:val="2"/>
          <w:lang w:val="en-US" w:bidi="ar-SA"/>
        </w:rPr>
      </w:pPr>
      <w:r>
        <w:rPr>
          <w:rFonts w:hint="eastAsia" w:ascii="宋体" w:hAnsi="宋体" w:eastAsia="宋体" w:cs="宋体"/>
          <w:lang w:val="en-US" w:bidi="ar-SA"/>
        </w:rPr>
        <w:t xml:space="preserve">        </w:t>
      </w:r>
    </w:p>
    <w:p>
      <w:pPr>
        <w:autoSpaceDE/>
        <w:autoSpaceDN/>
        <w:ind w:firstLine="420" w:firstLineChars="200"/>
        <w:jc w:val="both"/>
        <w:rPr>
          <w:rFonts w:hint="eastAsia" w:ascii="宋体" w:hAnsi="宋体" w:eastAsia="宋体" w:cs="宋体"/>
          <w:lang w:val="en-US" w:bidi="ar-SA"/>
        </w:rPr>
      </w:pPr>
      <w:r>
        <w:rPr>
          <w:rFonts w:hint="eastAsia" w:ascii="宋体" w:hAnsi="宋体" w:eastAsia="宋体" w:cs="宋体"/>
          <w:lang w:val="en-US" w:bidi="ar-SA"/>
        </w:rPr>
        <w:t>签订日期：   年   月   日</w:t>
      </w:r>
    </w:p>
    <w:p>
      <w:pPr>
        <w:pStyle w:val="2"/>
        <w:rPr>
          <w:rFonts w:hint="eastAsia" w:ascii="宋体" w:hAnsi="宋体" w:eastAsia="宋体" w:cs="宋体"/>
          <w:sz w:val="22"/>
          <w:szCs w:val="22"/>
          <w:lang w:val="en-US" w:bidi="ar-SA"/>
        </w:rPr>
      </w:pPr>
    </w:p>
    <w:p>
      <w:pPr>
        <w:pStyle w:val="2"/>
        <w:rPr>
          <w:rFonts w:hint="eastAsia" w:ascii="宋体" w:hAnsi="宋体" w:eastAsia="宋体" w:cs="宋体"/>
          <w:sz w:val="22"/>
          <w:szCs w:val="22"/>
          <w:lang w:val="en-US" w:bidi="ar-SA"/>
        </w:rPr>
      </w:pPr>
    </w:p>
    <w:p>
      <w:pPr>
        <w:pStyle w:val="2"/>
        <w:rPr>
          <w:rFonts w:hint="eastAsia" w:ascii="宋体" w:hAnsi="宋体" w:eastAsia="宋体" w:cs="宋体"/>
          <w:sz w:val="22"/>
          <w:szCs w:val="22"/>
          <w:lang w:val="en-US" w:bidi="ar-SA"/>
        </w:rPr>
      </w:pPr>
    </w:p>
    <w:p>
      <w:pPr>
        <w:pStyle w:val="2"/>
        <w:rPr>
          <w:rFonts w:hint="eastAsia" w:ascii="宋体" w:hAnsi="宋体" w:eastAsia="宋体" w:cs="宋体"/>
          <w:sz w:val="22"/>
          <w:szCs w:val="22"/>
          <w:lang w:val="en-US" w:bidi="ar-SA"/>
        </w:rPr>
      </w:pPr>
    </w:p>
    <w:p>
      <w:pPr>
        <w:pStyle w:val="2"/>
        <w:rPr>
          <w:rFonts w:hint="eastAsia" w:ascii="宋体" w:hAnsi="宋体" w:eastAsia="宋体" w:cs="宋体"/>
          <w:sz w:val="22"/>
          <w:szCs w:val="22"/>
          <w:lang w:val="en-US" w:bidi="ar-SA"/>
        </w:rPr>
      </w:pPr>
    </w:p>
    <w:p>
      <w:pPr>
        <w:autoSpaceDE/>
        <w:autoSpaceDN/>
        <w:spacing w:before="240" w:line="500" w:lineRule="exact"/>
        <w:jc w:val="both"/>
        <w:rPr>
          <w:rFonts w:hint="eastAsia" w:ascii="宋体" w:hAnsi="宋体" w:eastAsia="宋体" w:cs="Times New Roman"/>
          <w:b/>
          <w:kern w:val="2"/>
          <w:sz w:val="24"/>
          <w:szCs w:val="24"/>
          <w:lang w:val="en-US" w:bidi="ar-SA"/>
        </w:rPr>
      </w:pPr>
    </w:p>
    <w:p>
      <w:pPr>
        <w:autoSpaceDE/>
        <w:autoSpaceDN/>
        <w:spacing w:before="240" w:line="500" w:lineRule="exact"/>
        <w:jc w:val="both"/>
        <w:rPr>
          <w:rFonts w:hint="eastAsia" w:ascii="宋体" w:hAnsi="宋体" w:eastAsia="宋体" w:cs="Times New Roman"/>
          <w:b/>
          <w:kern w:val="2"/>
          <w:sz w:val="24"/>
          <w:szCs w:val="24"/>
          <w:lang w:val="en-US" w:bidi="ar-SA"/>
        </w:rPr>
      </w:pPr>
      <w:r>
        <w:rPr>
          <w:rFonts w:hint="eastAsia" w:ascii="宋体" w:hAnsi="宋体" w:eastAsia="宋体" w:cs="Times New Roman"/>
          <w:b/>
          <w:kern w:val="2"/>
          <w:sz w:val="24"/>
          <w:szCs w:val="24"/>
          <w:lang w:val="en-US" w:bidi="ar-SA"/>
        </w:rPr>
        <w:t>附件3</w:t>
      </w:r>
    </w:p>
    <w:p>
      <w:pPr>
        <w:autoSpaceDE/>
        <w:autoSpaceDN/>
        <w:jc w:val="center"/>
        <w:rPr>
          <w:rFonts w:hint="eastAsia" w:ascii="宋体" w:hAnsi="宋体" w:eastAsia="宋体" w:cs="宋体"/>
          <w:bCs/>
          <w:kern w:val="2"/>
          <w:sz w:val="36"/>
          <w:szCs w:val="36"/>
          <w:lang w:val="en-US" w:bidi="ar-SA"/>
        </w:rPr>
      </w:pPr>
      <w:r>
        <w:rPr>
          <w:rFonts w:hint="eastAsia" w:ascii="宋体" w:hAnsi="宋体" w:eastAsia="宋体" w:cs="宋体"/>
          <w:bCs/>
          <w:kern w:val="2"/>
          <w:sz w:val="36"/>
          <w:szCs w:val="36"/>
          <w:lang w:val="en-US" w:bidi="ar-SA"/>
        </w:rPr>
        <w:t>信息安全管理协议书</w:t>
      </w:r>
    </w:p>
    <w:p>
      <w:pPr>
        <w:autoSpaceDE/>
        <w:autoSpaceDN/>
        <w:jc w:val="both"/>
        <w:rPr>
          <w:rFonts w:ascii="Times New Roman" w:hAnsi="Times New Roman" w:eastAsia="宋体" w:cs="Times New Roman"/>
          <w:kern w:val="2"/>
          <w:sz w:val="21"/>
          <w:szCs w:val="24"/>
          <w:lang w:val="en-US" w:bidi="ar-SA"/>
        </w:rPr>
      </w:pP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本单位郑重承诺遵守本承诺书的有关条款，如有违反本承诺书有关条款的行为，由本单位承担由此带来的一切民事、行政和刑事责任。</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一、本单位承诺遵守《中华人民共和国计算机信息系统安全保护条例》和《计算机信息网络国际联网安全保护管理办法》及其他国家有关法律、法规和行政规章制度。</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二、本单位已知悉并承诺遵守信息产业部等国家相关部门有关文件的规定。</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三、本单位保证不利用网络危害国家安全、泄露国家秘密，不侵犯国家的、社会的、集体的利益和第三方的合法权益，不从事违法犯罪活动。</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四、本单位承诺严格按照国家相关法律法规做好本单位网站的信息安全管理工作，按政府有关部门要求设立信息安全责任人和信息安全审查员。</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五、本单位承诺健全各项网络完全管理制度和落实各项安全保护技术措施。</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六、本单位承诺不制作、复制、查阅和传播下列信息：</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1、反对宪法所确定的基本原则的；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2、危害国家安全，泄露国家秘密，颠覆国家政权，破坏国家统一的；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3、损害国家荣誉和利益的；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4、煽动民族仇恨、民族歧视，破坏民族团结的；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5、破坏国家宗教政策，宣扬邪教和封建迷信的；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6、散布谣言，扰乱社会秩序，破坏社会稳定的；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7、散布淫秽、色情、赌博、暴力、凶杀、恐怖或者教唆犯罪的；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8、侮辱或者诽谤他人，侵害他人合法权益的；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9、含有法律、行政法规禁止的其他内容的。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七、本单位承诺不从事下列危害计算机信息网络安全的活动：</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1、未经允许，进入计算机信息网络或者使用计算机信息网络资源的；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2、未经允许，对计算机信息网络功能进行删除、修改湖或者增加的；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3、未经允许，对计算机信息网络中存储或者传输的数据和应用程序进行删除、修改或者增加的；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4、故意制作、传播计算机病毒等破坏性程序的；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5、其他危害计算机信息网络安全的。</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八、本单位承诺当计算机信息系统发生重大安全事故时，立即采取应急措施，保留有关原始记录，并在24小时内向政府监管部门报告并书面知会贵单位。</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九、若违反本承诺书有关条款和国家相关法律法规的，本单位直接承担相应法律责任，造成财产损失的，由本单位直接赔偿。同时，你单位有权停止接入服务直至解除双方间协议。</w:t>
      </w:r>
    </w:p>
    <w:p>
      <w:pPr>
        <w:autoSpaceDE/>
        <w:autoSpaceDN/>
        <w:ind w:firstLine="420" w:firstLineChars="200"/>
        <w:jc w:val="both"/>
        <w:rPr>
          <w:rFonts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十、本承诺书自签署之日起生效。</w:t>
      </w:r>
    </w:p>
    <w:p>
      <w:pPr>
        <w:autoSpaceDE/>
        <w:autoSpaceDN/>
        <w:jc w:val="both"/>
        <w:rPr>
          <w:rFonts w:hint="eastAsia" w:ascii="宋体" w:hAnsi="宋体" w:eastAsia="宋体" w:cs="宋体"/>
          <w:lang w:val="en-US" w:bidi="ar-SA"/>
        </w:rPr>
      </w:pPr>
    </w:p>
    <w:p>
      <w:pPr>
        <w:autoSpaceDE/>
        <w:autoSpaceDN/>
        <w:ind w:firstLine="420" w:firstLineChars="200"/>
        <w:jc w:val="both"/>
        <w:rPr>
          <w:rFonts w:hint="eastAsia" w:ascii="宋体" w:hAnsi="宋体" w:eastAsia="宋体" w:cs="宋体"/>
          <w:kern w:val="2"/>
          <w:lang w:val="en-US" w:bidi="ar-SA"/>
        </w:rPr>
      </w:pPr>
      <w:r>
        <w:rPr>
          <w:rFonts w:hint="eastAsia" w:ascii="宋体" w:hAnsi="宋体" w:eastAsia="宋体" w:cs="宋体"/>
          <w:lang w:val="en-US" w:bidi="ar-SA"/>
        </w:rPr>
        <w:t xml:space="preserve">公司名称： </w:t>
      </w:r>
      <w:r>
        <w:rPr>
          <w:rFonts w:hint="eastAsia" w:ascii="宋体" w:hAnsi="宋体" w:eastAsia="宋体" w:cs="宋体"/>
          <w:color w:val="000000"/>
          <w:kern w:val="2"/>
          <w:lang w:val="en-US" w:bidi="ar-SA"/>
        </w:rPr>
        <w:t>西安市人民医院（西安市第四医院）</w:t>
      </w:r>
      <w:r>
        <w:rPr>
          <w:rFonts w:hint="eastAsia" w:ascii="宋体" w:hAnsi="宋体" w:eastAsia="宋体" w:cs="宋体"/>
          <w:kern w:val="2"/>
          <w:lang w:val="en-US" w:bidi="ar-SA"/>
        </w:rPr>
        <w:t>（盖章）</w:t>
      </w:r>
    </w:p>
    <w:p>
      <w:pPr>
        <w:autoSpaceDE/>
        <w:autoSpaceDN/>
        <w:jc w:val="both"/>
        <w:rPr>
          <w:rFonts w:hint="eastAsia" w:ascii="宋体" w:hAnsi="宋体" w:eastAsia="宋体" w:cs="宋体"/>
          <w:kern w:val="2"/>
          <w:lang w:val="en-US" w:bidi="ar-SA"/>
        </w:rPr>
      </w:pPr>
    </w:p>
    <w:p>
      <w:pPr>
        <w:autoSpaceDE/>
        <w:autoSpaceDN/>
        <w:spacing w:line="360" w:lineRule="auto"/>
        <w:ind w:left="4263" w:leftChars="230" w:hanging="3780" w:hangingChars="1800"/>
        <w:jc w:val="both"/>
        <w:rPr>
          <w:rFonts w:hint="eastAsia" w:ascii="宋体" w:hAnsi="宋体" w:eastAsia="宋体" w:cs="宋体"/>
          <w:lang w:val="en-US" w:bidi="ar-SA"/>
        </w:rPr>
      </w:pPr>
      <w:r>
        <w:rPr>
          <w:rFonts w:hint="eastAsia" w:ascii="宋体" w:hAnsi="宋体" w:eastAsia="宋体" w:cs="宋体"/>
          <w:lang w:val="en-US" w:bidi="ar-SA"/>
        </w:rPr>
        <w:t xml:space="preserve">法人（授权）代表：  </w:t>
      </w:r>
    </w:p>
    <w:p>
      <w:pPr>
        <w:autoSpaceDE/>
        <w:autoSpaceDN/>
        <w:spacing w:line="360" w:lineRule="auto"/>
        <w:ind w:left="4263" w:leftChars="230" w:hanging="3780" w:hangingChars="1800"/>
        <w:jc w:val="both"/>
        <w:rPr>
          <w:rFonts w:hint="eastAsia" w:ascii="宋体" w:hAnsi="宋体" w:eastAsia="宋体" w:cs="宋体"/>
          <w:kern w:val="2"/>
          <w:lang w:val="en-US" w:bidi="ar-SA"/>
        </w:rPr>
      </w:pPr>
      <w:r>
        <w:rPr>
          <w:rFonts w:hint="eastAsia" w:ascii="宋体" w:hAnsi="宋体" w:eastAsia="宋体" w:cs="宋体"/>
          <w:lang w:val="en-US" w:bidi="ar-SA"/>
        </w:rPr>
        <w:t xml:space="preserve">    </w:t>
      </w:r>
    </w:p>
    <w:p>
      <w:pPr>
        <w:autoSpaceDE/>
        <w:autoSpaceDN/>
        <w:ind w:firstLine="420" w:firstLineChars="200"/>
        <w:jc w:val="both"/>
        <w:rPr>
          <w:rFonts w:hint="eastAsia" w:ascii="宋体" w:hAnsi="宋体" w:eastAsia="宋体" w:cs="宋体"/>
          <w:lang w:val="en-US" w:bidi="ar-SA"/>
        </w:rPr>
      </w:pPr>
      <w:r>
        <w:rPr>
          <w:rFonts w:hint="eastAsia" w:ascii="宋体" w:hAnsi="宋体" w:eastAsia="宋体" w:cs="宋体"/>
          <w:lang w:val="en-US" w:bidi="ar-SA"/>
        </w:rPr>
        <w:t>签订日期：   年   月   日</w:t>
      </w:r>
    </w:p>
    <w:p>
      <w:pPr>
        <w:autoSpaceDE/>
        <w:autoSpaceDN/>
        <w:jc w:val="both"/>
        <w:rPr>
          <w:rFonts w:ascii="Calibri" w:hAnsi="Calibri" w:eastAsia="宋体" w:cs="Times New Roman"/>
          <w:kern w:val="2"/>
          <w:sz w:val="21"/>
          <w:szCs w:val="24"/>
          <w:lang w:val="en-US" w:bidi="ar-SA"/>
        </w:rPr>
      </w:pPr>
    </w:p>
    <w:p>
      <w:pPr>
        <w:autoSpaceDE/>
        <w:autoSpaceDN/>
        <w:spacing w:before="240" w:line="500" w:lineRule="exact"/>
        <w:jc w:val="both"/>
        <w:rPr>
          <w:rFonts w:hint="eastAsia" w:ascii="宋体" w:hAnsi="宋体" w:eastAsia="宋体" w:cs="Times New Roman"/>
          <w:b/>
          <w:kern w:val="2"/>
          <w:sz w:val="24"/>
          <w:szCs w:val="24"/>
          <w:lang w:val="en-US" w:bidi="ar-SA"/>
        </w:rPr>
      </w:pPr>
      <w:r>
        <w:rPr>
          <w:rFonts w:hint="eastAsia" w:ascii="宋体" w:hAnsi="宋体" w:eastAsia="宋体" w:cs="Times New Roman"/>
          <w:b/>
          <w:kern w:val="2"/>
          <w:sz w:val="24"/>
          <w:szCs w:val="24"/>
          <w:lang w:val="en-US" w:bidi="ar-SA"/>
        </w:rPr>
        <w:t>附件4</w:t>
      </w:r>
    </w:p>
    <w:p>
      <w:pPr>
        <w:autoSpaceDE/>
        <w:autoSpaceDN/>
        <w:jc w:val="center"/>
        <w:rPr>
          <w:rFonts w:hint="eastAsia" w:ascii="宋体" w:hAnsi="宋体" w:eastAsia="宋体" w:cs="宋体"/>
          <w:bCs/>
          <w:kern w:val="2"/>
          <w:sz w:val="36"/>
          <w:szCs w:val="36"/>
          <w:lang w:val="en-US" w:bidi="ar-SA"/>
        </w:rPr>
      </w:pPr>
      <w:r>
        <w:rPr>
          <w:rFonts w:hint="eastAsia" w:ascii="宋体" w:hAnsi="宋体" w:eastAsia="宋体" w:cs="宋体"/>
          <w:bCs/>
          <w:kern w:val="2"/>
          <w:sz w:val="36"/>
          <w:szCs w:val="36"/>
          <w:lang w:val="en-US" w:bidi="ar-SA"/>
        </w:rPr>
        <w:t>骚扰电话防治承诺书</w:t>
      </w:r>
    </w:p>
    <w:p>
      <w:pPr>
        <w:autoSpaceDE/>
        <w:autoSpaceDN/>
        <w:spacing w:line="500" w:lineRule="exact"/>
        <w:jc w:val="both"/>
        <w:rPr>
          <w:rFonts w:hint="eastAsia" w:cs="Times New Roman"/>
          <w:kern w:val="2"/>
          <w:sz w:val="30"/>
          <w:szCs w:val="30"/>
          <w:lang w:val="en-US" w:bidi="ar-SA"/>
        </w:rPr>
      </w:pPr>
      <w:r>
        <w:rPr>
          <w:rFonts w:hint="eastAsia" w:cs="Times New Roman"/>
          <w:kern w:val="2"/>
          <w:sz w:val="30"/>
          <w:szCs w:val="30"/>
          <w:lang w:val="en-US" w:bidi="ar-SA"/>
        </w:rPr>
        <w:t xml:space="preserve"> </w:t>
      </w:r>
      <w:r>
        <w:rPr>
          <w:rFonts w:cs="Times New Roman"/>
          <w:kern w:val="2"/>
          <w:sz w:val="30"/>
          <w:szCs w:val="30"/>
          <w:lang w:val="en-US" w:bidi="ar-SA"/>
        </w:rPr>
        <w:t xml:space="preserve">  </w:t>
      </w:r>
    </w:p>
    <w:p>
      <w:pPr>
        <w:autoSpaceDE/>
        <w:autoSpaceDN/>
        <w:spacing w:line="500" w:lineRule="exact"/>
        <w:ind w:firstLine="420" w:firstLineChars="200"/>
        <w:jc w:val="both"/>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因营销电话扰民、恶意电话骚扰等问题日益突出，严重影响通讯环境及用户正常生活，为确保全体用户的正常通信权利和生活，营造干净和谐的通信服务环境，保障电信服务用户的合法权益，本人/本单位自愿做出如下承诺：</w:t>
      </w:r>
    </w:p>
    <w:p>
      <w:pPr>
        <w:autoSpaceDE/>
        <w:autoSpaceDN/>
        <w:spacing w:line="500" w:lineRule="exact"/>
        <w:ind w:firstLine="450"/>
        <w:jc w:val="both"/>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1、用于办理本合同所涉电信服务的证件及资料均系真实合法有效的。</w:t>
      </w:r>
    </w:p>
    <w:p>
      <w:pPr>
        <w:autoSpaceDE/>
        <w:autoSpaceDN/>
        <w:spacing w:line="500" w:lineRule="exact"/>
        <w:ind w:firstLine="450"/>
        <w:jc w:val="both"/>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2、依据本合同获得的电信服务业务仅用于办公使用，非商业营销用途。</w:t>
      </w:r>
    </w:p>
    <w:p>
      <w:pPr>
        <w:autoSpaceDE/>
        <w:autoSpaceDN/>
        <w:spacing w:line="500" w:lineRule="exact"/>
        <w:ind w:firstLine="450"/>
        <w:jc w:val="both"/>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3、遵守国家通信方面相关法律法规及政策要求，尊重他人的通信权利，在接收方未事先主动定制，或未取得接收方同意、请求的情况下，不使用短信或电话方式干扰他人生活。</w:t>
      </w:r>
    </w:p>
    <w:p>
      <w:pPr>
        <w:autoSpaceDE/>
        <w:autoSpaceDN/>
        <w:spacing w:line="500" w:lineRule="exact"/>
        <w:ind w:firstLine="450"/>
        <w:jc w:val="both"/>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4、基于本合同获得电信服务后不利用透传技术虚拟主叫号码或自行修改主叫号码，不从事话务批发、回拨、自动语音群呼等骚扰行为。</w:t>
      </w:r>
    </w:p>
    <w:p>
      <w:pPr>
        <w:autoSpaceDE/>
        <w:autoSpaceDN/>
        <w:spacing w:line="500" w:lineRule="exact"/>
        <w:ind w:firstLine="450"/>
        <w:jc w:val="both"/>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5、不利用基于本合同取得的电信服务业务从事其他国家法律法规及政策禁止的行为。</w:t>
      </w:r>
    </w:p>
    <w:p>
      <w:pPr>
        <w:autoSpaceDE/>
        <w:autoSpaceDN/>
        <w:spacing w:line="500" w:lineRule="exact"/>
        <w:ind w:firstLine="450"/>
        <w:jc w:val="both"/>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如违反上述承诺，移动公司有权根据国家法律法规、有关部门政策要求及公司规章制度采取相应措施，包括但不限于暂停或停止提供本合同涉及的电信服务业务、收回号码、解除合同等，由此产生的相关责任由本人/本单位负责。</w:t>
      </w:r>
    </w:p>
    <w:p>
      <w:pPr>
        <w:autoSpaceDE/>
        <w:autoSpaceDN/>
        <w:ind w:firstLine="420" w:firstLineChars="200"/>
        <w:jc w:val="both"/>
        <w:rPr>
          <w:rFonts w:hint="eastAsia" w:ascii="宋体" w:hAnsi="宋体" w:eastAsia="宋体" w:cs="宋体"/>
          <w:lang w:val="en-US" w:bidi="ar-SA"/>
        </w:rPr>
      </w:pPr>
    </w:p>
    <w:p>
      <w:pPr>
        <w:autoSpaceDE/>
        <w:autoSpaceDN/>
        <w:ind w:firstLine="420" w:firstLineChars="200"/>
        <w:jc w:val="both"/>
        <w:rPr>
          <w:rFonts w:hint="eastAsia" w:ascii="宋体" w:hAnsi="宋体" w:eastAsia="宋体" w:cs="宋体"/>
          <w:lang w:val="en-US" w:bidi="ar-SA"/>
        </w:rPr>
      </w:pPr>
    </w:p>
    <w:p>
      <w:pPr>
        <w:autoSpaceDE/>
        <w:autoSpaceDN/>
        <w:ind w:firstLine="420" w:firstLineChars="200"/>
        <w:jc w:val="both"/>
        <w:rPr>
          <w:rFonts w:hint="eastAsia" w:ascii="宋体" w:hAnsi="宋体" w:eastAsia="宋体" w:cs="宋体"/>
          <w:kern w:val="2"/>
          <w:lang w:val="en-US" w:bidi="ar-SA"/>
        </w:rPr>
      </w:pPr>
      <w:r>
        <w:rPr>
          <w:rFonts w:hint="eastAsia" w:ascii="宋体" w:hAnsi="宋体" w:eastAsia="宋体" w:cs="宋体"/>
          <w:lang w:val="en-US" w:bidi="ar-SA"/>
        </w:rPr>
        <w:t xml:space="preserve">公司名称： </w:t>
      </w:r>
      <w:r>
        <w:rPr>
          <w:rFonts w:hint="eastAsia" w:ascii="宋体" w:hAnsi="宋体" w:eastAsia="宋体" w:cs="宋体"/>
          <w:color w:val="000000"/>
          <w:kern w:val="2"/>
          <w:lang w:val="en-US" w:bidi="ar-SA"/>
        </w:rPr>
        <w:t>西安市人民医院（西安市第四医院）</w:t>
      </w:r>
      <w:r>
        <w:rPr>
          <w:rFonts w:hint="eastAsia" w:ascii="宋体" w:hAnsi="宋体" w:eastAsia="宋体" w:cs="宋体"/>
          <w:kern w:val="2"/>
          <w:lang w:val="en-US" w:bidi="ar-SA"/>
        </w:rPr>
        <w:t>（盖章）</w:t>
      </w:r>
    </w:p>
    <w:p>
      <w:pPr>
        <w:autoSpaceDE/>
        <w:autoSpaceDN/>
        <w:jc w:val="both"/>
        <w:rPr>
          <w:rFonts w:hint="eastAsia" w:ascii="宋体" w:hAnsi="宋体" w:eastAsia="宋体" w:cs="宋体"/>
          <w:kern w:val="2"/>
          <w:lang w:val="en-US" w:bidi="ar-SA"/>
        </w:rPr>
      </w:pPr>
    </w:p>
    <w:p>
      <w:pPr>
        <w:autoSpaceDE/>
        <w:autoSpaceDN/>
        <w:jc w:val="both"/>
        <w:rPr>
          <w:rFonts w:hint="eastAsia" w:ascii="宋体" w:hAnsi="宋体" w:eastAsia="宋体" w:cs="宋体"/>
          <w:kern w:val="2"/>
          <w:lang w:val="en-US" w:bidi="ar-SA"/>
        </w:rPr>
      </w:pPr>
    </w:p>
    <w:p>
      <w:pPr>
        <w:autoSpaceDE/>
        <w:autoSpaceDN/>
        <w:spacing w:line="360" w:lineRule="auto"/>
        <w:ind w:left="4263" w:leftChars="230" w:hanging="3780" w:hangingChars="1800"/>
        <w:jc w:val="both"/>
        <w:rPr>
          <w:rFonts w:hint="eastAsia" w:ascii="宋体" w:hAnsi="宋体" w:eastAsia="宋体" w:cs="宋体"/>
          <w:lang w:val="en-US" w:bidi="ar-SA"/>
        </w:rPr>
      </w:pPr>
      <w:r>
        <w:rPr>
          <w:rFonts w:hint="eastAsia" w:ascii="宋体" w:hAnsi="宋体" w:eastAsia="宋体" w:cs="宋体"/>
          <w:lang w:val="en-US" w:bidi="ar-SA"/>
        </w:rPr>
        <w:t xml:space="preserve">法人（授权）代表：  </w:t>
      </w:r>
    </w:p>
    <w:p>
      <w:pPr>
        <w:autoSpaceDE/>
        <w:autoSpaceDN/>
        <w:spacing w:line="360" w:lineRule="auto"/>
        <w:ind w:left="4263" w:leftChars="230" w:hanging="3780" w:hangingChars="1800"/>
        <w:jc w:val="both"/>
        <w:rPr>
          <w:rFonts w:hint="eastAsia" w:ascii="宋体" w:hAnsi="宋体" w:eastAsia="宋体" w:cs="宋体"/>
          <w:kern w:val="2"/>
          <w:lang w:val="en-US" w:bidi="ar-SA"/>
        </w:rPr>
      </w:pPr>
      <w:r>
        <w:rPr>
          <w:rFonts w:hint="eastAsia" w:ascii="宋体" w:hAnsi="宋体" w:eastAsia="宋体" w:cs="宋体"/>
          <w:lang w:val="en-US" w:bidi="ar-SA"/>
        </w:rPr>
        <w:t xml:space="preserve">    </w:t>
      </w:r>
    </w:p>
    <w:p>
      <w:pPr>
        <w:autoSpaceDE/>
        <w:autoSpaceDN/>
        <w:ind w:firstLine="420" w:firstLineChars="200"/>
        <w:jc w:val="both"/>
        <w:rPr>
          <w:rFonts w:hint="eastAsia" w:ascii="宋体" w:hAnsi="宋体" w:eastAsia="宋体" w:cs="宋体"/>
          <w:lang w:val="en-US" w:bidi="ar-SA"/>
        </w:rPr>
      </w:pPr>
      <w:r>
        <w:rPr>
          <w:rFonts w:hint="eastAsia" w:ascii="宋体" w:hAnsi="宋体" w:eastAsia="宋体" w:cs="宋体"/>
          <w:lang w:val="en-US" w:bidi="ar-SA"/>
        </w:rPr>
        <w:t>签订日期：   年   月   日</w:t>
      </w:r>
    </w:p>
    <w:p>
      <w:pPr>
        <w:autoSpaceDE/>
        <w:autoSpaceDN/>
        <w:jc w:val="both"/>
        <w:rPr>
          <w:rFonts w:ascii="Calibri" w:hAnsi="Calibri" w:eastAsia="宋体" w:cs="Times New Roman"/>
          <w:kern w:val="2"/>
          <w:sz w:val="21"/>
          <w:szCs w:val="24"/>
          <w:lang w:val="en-US" w:bidi="ar-SA"/>
        </w:rPr>
      </w:pPr>
    </w:p>
    <w:p>
      <w:pPr>
        <w:rPr>
          <w:rFonts w:hint="eastAsia" w:ascii="宋体" w:hAnsi="宋体" w:eastAsia="宋体" w:cs="Times New Roman"/>
          <w:b/>
          <w:kern w:val="2"/>
          <w:sz w:val="24"/>
          <w:szCs w:val="24"/>
          <w:lang w:val="en-US" w:bidi="ar-SA"/>
        </w:rPr>
      </w:pPr>
      <w:r>
        <w:rPr>
          <w:rFonts w:hint="eastAsia" w:ascii="宋体" w:hAnsi="宋体" w:eastAsia="宋体" w:cs="Times New Roman"/>
          <w:b/>
          <w:kern w:val="2"/>
          <w:sz w:val="24"/>
          <w:szCs w:val="24"/>
          <w:lang w:val="en-US" w:bidi="ar-SA"/>
        </w:rPr>
        <w:br w:type="page"/>
      </w:r>
    </w:p>
    <w:p>
      <w:pPr>
        <w:rPr>
          <w:rFonts w:hint="eastAsia" w:ascii="宋体" w:hAnsi="宋体" w:eastAsia="宋体" w:cs="Times New Roman"/>
          <w:b/>
          <w:kern w:val="2"/>
          <w:sz w:val="24"/>
          <w:szCs w:val="24"/>
          <w:lang w:val="en-US" w:bidi="ar-SA"/>
        </w:rPr>
      </w:pPr>
      <w:r>
        <w:rPr>
          <w:rFonts w:hint="eastAsia" w:ascii="宋体" w:hAnsi="宋体" w:eastAsia="宋体" w:cs="Times New Roman"/>
          <w:b/>
          <w:kern w:val="2"/>
          <w:sz w:val="24"/>
          <w:szCs w:val="24"/>
          <w:lang w:val="en-US" w:bidi="ar-SA"/>
        </w:rPr>
        <w:t>附件5</w:t>
      </w:r>
    </w:p>
    <w:p>
      <w:pPr>
        <w:keepNext w:val="0"/>
        <w:keepLines w:val="0"/>
        <w:pageBreakBefore w:val="0"/>
        <w:kinsoku/>
        <w:wordWrap/>
        <w:overflowPunct/>
        <w:topLinePunct w:val="0"/>
        <w:autoSpaceDE/>
        <w:autoSpaceDN/>
        <w:bidi w:val="0"/>
        <w:adjustRightInd/>
        <w:snapToGrid/>
        <w:spacing w:afterAutospacing="0" w:line="400" w:lineRule="exact"/>
        <w:jc w:val="center"/>
        <w:textAlignment w:val="auto"/>
        <w:rPr>
          <w:rFonts w:hint="eastAsia" w:ascii="宋体" w:hAnsi="宋体" w:eastAsia="宋体" w:cs="Times New Roman"/>
          <w:b/>
          <w:kern w:val="2"/>
          <w:sz w:val="24"/>
          <w:szCs w:val="24"/>
          <w:lang w:val="en-US" w:bidi="ar-SA"/>
        </w:rPr>
      </w:pPr>
      <w:bookmarkStart w:id="5" w:name="_Hlk186989635"/>
      <w:r>
        <w:rPr>
          <w:rFonts w:hint="eastAsia" w:ascii="宋体" w:hAnsi="宋体" w:eastAsia="宋体" w:cs="宋体"/>
          <w:bCs/>
          <w:kern w:val="2"/>
          <w:sz w:val="36"/>
          <w:szCs w:val="36"/>
          <w:lang w:val="en-US" w:bidi="ar-SA"/>
        </w:rPr>
        <w:t>数据安全保密协议</w:t>
      </w:r>
    </w:p>
    <w:bookmarkEnd w:id="5"/>
    <w:p>
      <w:pPr>
        <w:keepNext w:val="0"/>
        <w:keepLines w:val="0"/>
        <w:pageBreakBefore w:val="0"/>
        <w:kinsoku/>
        <w:wordWrap/>
        <w:overflowPunct/>
        <w:topLinePunct w:val="0"/>
        <w:autoSpaceDE/>
        <w:autoSpaceDN/>
        <w:bidi w:val="0"/>
        <w:adjustRightInd/>
        <w:snapToGrid/>
        <w:spacing w:afterAutospacing="0" w:line="400" w:lineRule="exact"/>
        <w:jc w:val="both"/>
        <w:textAlignment w:val="auto"/>
        <w:rPr>
          <w:rFonts w:hint="eastAsia" w:ascii="宋体" w:hAnsi="宋体" w:eastAsia="宋体" w:cs="Times New Roman"/>
          <w:kern w:val="2"/>
          <w:sz w:val="24"/>
          <w:szCs w:val="24"/>
          <w:lang w:val="en-US" w:bidi="ar-SA"/>
        </w:rPr>
      </w:pPr>
    </w:p>
    <w:p>
      <w:pPr>
        <w:keepNext w:val="0"/>
        <w:keepLines w:val="0"/>
        <w:pageBreakBefore w:val="0"/>
        <w:kinsoku/>
        <w:wordWrap/>
        <w:overflowPunct/>
        <w:topLinePunct w:val="0"/>
        <w:autoSpaceDE/>
        <w:autoSpaceDN/>
        <w:bidi w:val="0"/>
        <w:adjustRightInd/>
        <w:snapToGrid/>
        <w:spacing w:afterAutospacing="0" w:line="400" w:lineRule="exact"/>
        <w:ind w:firstLine="420" w:firstLineChars="20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甲方：</w:t>
      </w:r>
      <w:bookmarkStart w:id="6" w:name="买方"/>
      <w:bookmarkEnd w:id="6"/>
      <w:r>
        <w:rPr>
          <w:rFonts w:hint="eastAsia" w:ascii="宋体" w:hAnsi="宋体" w:eastAsia="宋体" w:cs="宋体"/>
          <w:kern w:val="2"/>
          <w:sz w:val="21"/>
          <w:szCs w:val="21"/>
          <w:lang w:val="en-US" w:bidi="ar-SA"/>
        </w:rPr>
        <w:t xml:space="preserve">    西安市人民医院（西安市第四医院） </w:t>
      </w:r>
    </w:p>
    <w:p>
      <w:pPr>
        <w:keepNext w:val="0"/>
        <w:keepLines w:val="0"/>
        <w:pageBreakBefore w:val="0"/>
        <w:kinsoku/>
        <w:wordWrap/>
        <w:overflowPunct/>
        <w:topLinePunct w:val="0"/>
        <w:autoSpaceDE/>
        <w:autoSpaceDN/>
        <w:bidi w:val="0"/>
        <w:adjustRightInd/>
        <w:snapToGrid/>
        <w:spacing w:afterAutospacing="0" w:line="400" w:lineRule="exact"/>
        <w:ind w:firstLine="420" w:firstLineChars="20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乙方：</w:t>
      </w:r>
      <w:bookmarkStart w:id="7" w:name="卖方"/>
      <w:bookmarkEnd w:id="7"/>
      <w:r>
        <w:rPr>
          <w:rFonts w:hint="eastAsia" w:ascii="宋体" w:hAnsi="宋体" w:eastAsia="宋体" w:cs="宋体"/>
          <w:kern w:val="2"/>
          <w:sz w:val="21"/>
          <w:szCs w:val="21"/>
          <w:lang w:val="en-US" w:bidi="ar-SA"/>
        </w:rPr>
        <w:t>   </w:t>
      </w:r>
      <w:r>
        <w:rPr>
          <w:rFonts w:hint="eastAsia" w:ascii="宋体" w:hAnsi="宋体" w:eastAsia="宋体" w:cs="宋体"/>
          <w:color w:val="000000"/>
          <w:kern w:val="2"/>
          <w:lang w:val="en-US" w:bidi="ar-SA"/>
        </w:rPr>
        <w:t>中国移动通信集团陕西有限公司西安分公司</w:t>
      </w:r>
    </w:p>
    <w:p>
      <w:pPr>
        <w:keepNext w:val="0"/>
        <w:keepLines w:val="0"/>
        <w:pageBreakBefore w:val="0"/>
        <w:kinsoku/>
        <w:wordWrap/>
        <w:overflowPunct/>
        <w:topLinePunct w:val="0"/>
        <w:autoSpaceDE/>
        <w:autoSpaceDN/>
        <w:bidi w:val="0"/>
        <w:adjustRightInd/>
        <w:snapToGrid/>
        <w:spacing w:afterAutospacing="0" w:line="400" w:lineRule="exact"/>
        <w:jc w:val="both"/>
        <w:textAlignment w:val="auto"/>
        <w:rPr>
          <w:rFonts w:hint="eastAsia" w:ascii="宋体" w:hAnsi="宋体" w:eastAsia="宋体" w:cs="宋体"/>
          <w:kern w:val="2"/>
          <w:sz w:val="21"/>
          <w:szCs w:val="21"/>
          <w:lang w:val="en-US" w:bidi="ar-SA"/>
        </w:rPr>
      </w:pPr>
    </w:p>
    <w:p>
      <w:pPr>
        <w:keepNext w:val="0"/>
        <w:keepLines w:val="0"/>
        <w:pageBreakBefore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鉴于甲乙双方合作签署了</w:t>
      </w:r>
      <w:r>
        <w:rPr>
          <w:rFonts w:hint="eastAsia" w:ascii="宋体" w:hAnsi="宋体" w:eastAsia="宋体" w:cs="宋体"/>
          <w:kern w:val="2"/>
          <w:sz w:val="21"/>
          <w:szCs w:val="21"/>
          <w:u w:val="none"/>
          <w:lang w:val="en-US" w:bidi="ar-SA"/>
        </w:rPr>
        <w:t>《</w:t>
      </w:r>
      <w:bookmarkStart w:id="8" w:name="合同名称"/>
      <w:bookmarkEnd w:id="8"/>
      <w:r>
        <w:rPr>
          <w:rFonts w:hint="eastAsia" w:ascii="宋体" w:hAnsi="宋体" w:eastAsia="宋体" w:cs="宋体"/>
          <w:kern w:val="2"/>
          <w:sz w:val="21"/>
          <w:szCs w:val="21"/>
          <w:u w:val="none"/>
          <w:lang w:val="en-US" w:bidi="ar-SA"/>
        </w:rPr>
        <w:t>基础通信服务融合业务合作协议》</w:t>
      </w:r>
      <w:r>
        <w:rPr>
          <w:rFonts w:hint="eastAsia" w:ascii="宋体" w:hAnsi="宋体" w:eastAsia="宋体" w:cs="宋体"/>
          <w:kern w:val="2"/>
          <w:sz w:val="21"/>
          <w:szCs w:val="21"/>
          <w:lang w:val="en-US" w:bidi="ar-SA"/>
        </w:rPr>
        <w:t>，双方就前述事宜中所涉及的保密信息达成以下一致：</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 xml:space="preserve"> 本协议所称“保密信息”系指甲方以任何方式（包括但不限于书面、口头、可视方式）向乙方提供的，或合作过程中乙方所接触到的、以任何形式体现的甲方的任何观点、发现、发明、公式、程序、计划、图表、模型、参数、数据、标准和专有技术秘密，和/或与合作有关的任何商业、营销、技术、运营、数据或其他性质的资料。</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甲方向乙方提供保密信息的行为不构成向乙方授予任何与保密信息相关的专利权、专利申请权、商标权、著作权、商业秘密或其它的知识产权、所有权或其他任何权利。</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乙方对保密信息的使用应当满足下列要求：</w:t>
      </w:r>
    </w:p>
    <w:p>
      <w:pPr>
        <w:keepNext w:val="0"/>
        <w:keepLines w:val="0"/>
        <w:pageBreakBefore w:val="0"/>
        <w:numPr>
          <w:ilvl w:val="0"/>
          <w:numId w:val="14"/>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乙方应遵守甲方上级单位及甲方公司内部关于数据安全方面的管理规定，包括但不限于</w:t>
      </w:r>
      <w:bookmarkStart w:id="9" w:name="项目名称"/>
      <w:bookmarkEnd w:id="9"/>
      <w:r>
        <w:rPr>
          <w:rFonts w:hint="eastAsia" w:ascii="宋体" w:hAnsi="宋体" w:eastAsia="宋体" w:cs="宋体"/>
          <w:kern w:val="2"/>
          <w:sz w:val="21"/>
          <w:szCs w:val="21"/>
          <w:lang w:val="en-US" w:bidi="ar-SA"/>
        </w:rPr>
        <w:t>大数据安全管理的各项规定和要求、</w:t>
      </w:r>
      <w:bookmarkStart w:id="10" w:name="制度名称"/>
      <w:bookmarkEnd w:id="10"/>
      <w:r>
        <w:rPr>
          <w:rFonts w:hint="eastAsia" w:ascii="宋体" w:hAnsi="宋体" w:eastAsia="宋体" w:cs="宋体"/>
          <w:kern w:val="2"/>
          <w:sz w:val="21"/>
          <w:szCs w:val="21"/>
          <w:lang w:val="en-US" w:bidi="ar-SA"/>
        </w:rPr>
        <w:t>制度等。</w:t>
      </w:r>
    </w:p>
    <w:p>
      <w:pPr>
        <w:keepNext w:val="0"/>
        <w:keepLines w:val="0"/>
        <w:pageBreakBefore w:val="0"/>
        <w:numPr>
          <w:ilvl w:val="0"/>
          <w:numId w:val="14"/>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乙方承诺仅本次“合作”期间，为“合作”目的使用保密信息，不为任何其他目的使用保密信息。</w:t>
      </w:r>
    </w:p>
    <w:p>
      <w:pPr>
        <w:keepNext w:val="0"/>
        <w:keepLines w:val="0"/>
        <w:pageBreakBefore w:val="0"/>
        <w:numPr>
          <w:ilvl w:val="0"/>
          <w:numId w:val="14"/>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未经甲方的事先书面批准，乙方不得以任何形式或任何方式将保密信息和/或其中的任何部分，披露或透露给任何第三方。</w:t>
      </w:r>
    </w:p>
    <w:p>
      <w:pPr>
        <w:keepNext w:val="0"/>
        <w:keepLines w:val="0"/>
        <w:pageBreakBefore w:val="0"/>
        <w:numPr>
          <w:ilvl w:val="0"/>
          <w:numId w:val="14"/>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乙方有义务妥善保管保密信息，不得复制、泄漏或遗失，乙方对于其保管和接触的数据信息应采取必要技术保护措施，且技术措施不低于甲方要求。例如：数据模糊化、4A、金库模式、终端管控、账号和日志审计等技术管控措施。</w:t>
      </w:r>
    </w:p>
    <w:p>
      <w:pPr>
        <w:keepNext w:val="0"/>
        <w:keepLines w:val="0"/>
        <w:pageBreakBefore w:val="0"/>
        <w:numPr>
          <w:ilvl w:val="0"/>
          <w:numId w:val="14"/>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乙方不得依据保密信息，就任何问题，向任何第三方做出任何建议。</w:t>
      </w:r>
    </w:p>
    <w:p>
      <w:pPr>
        <w:keepNext w:val="0"/>
        <w:keepLines w:val="0"/>
        <w:pageBreakBefore w:val="0"/>
        <w:numPr>
          <w:ilvl w:val="0"/>
          <w:numId w:val="14"/>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未经甲方同意，乙方不得利用上述保密信息进行新的研究和开发。</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甲方同意乙方有权向其职员透露或使其接触保密信息和/或其中的任何部分，范围是这些职员应是</w:t>
      </w:r>
      <w:bookmarkStart w:id="11" w:name="项目组"/>
      <w:bookmarkEnd w:id="11"/>
      <w:r>
        <w:rPr>
          <w:rFonts w:hint="eastAsia" w:ascii="宋体" w:hAnsi="宋体" w:eastAsia="宋体" w:cs="宋体"/>
          <w:kern w:val="2"/>
          <w:sz w:val="21"/>
          <w:szCs w:val="21"/>
          <w:u w:val="single"/>
          <w:lang w:val="en-US" w:bidi="ar-SA"/>
        </w:rPr>
        <w:t>参与项目运行的项目组(附人员名单身份证电话信息并加盖公章)</w:t>
      </w:r>
      <w:r>
        <w:rPr>
          <w:rFonts w:hint="eastAsia" w:ascii="宋体" w:hAnsi="宋体" w:eastAsia="宋体" w:cs="宋体"/>
          <w:kern w:val="2"/>
          <w:sz w:val="21"/>
          <w:szCs w:val="21"/>
          <w:lang w:val="en-US" w:bidi="ar-SA"/>
        </w:rPr>
        <w:t>人员，前提是乙方向职员透露或使其接触保密信息前已经从该职员获得了至少与本协议保密义务一样严格的保密承诺，并要求在项目结束后删除保密信息，不得私人进行备份。</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乙方应严格按照合同约定，遵循“最小权限，最少必要”原则获取和使用甲方授权数据，根据业务所必须接触、使用最小权限和最少的数据类型、数据字段、数据量。乙方应严格遵守甲方网络与信息安全、数据安全管理要求，针对所接触、使用的数据字段落实4A、金库、数据模糊化等技术管控措施。</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甲方有权在合作中对乙方进行监督检查，乙方应配合甲方行使上述权力，按照甲方的要求接受甲方对其所获取和使用数据合规情况进行检查和整改要求；乙方有权利和义务对其职员使用数据合规情况进行监督。</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乙方严格遵守数据业务合作管理要求，数据使用周期与业务合同或业务合作协议等签订有效期保持一致。</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乙方的职员违背保密承诺，未按照本协议的规定使用保密信息，或未遵守甲方数据安全管理规定造成保密信息泄露，或向第三方披露保密信息，或依据该等保密信息向第三方做出任何建议，或利用保密信息进行新的研究开发，都被视为乙方违反本协议。</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本协议所涉及的数据安全合作中的各类数据信息（包括但不限于用户身份相关数据、用户服务内容数据、用户服务衍生数据、企业运营管理数据、开发过程中涉及的文件及资料材料、业务数据、开发合同、设计资料、商业信息、商业秘密等）仅用于合作范围之内，除此之外任何情况下使用本项目中的数据和客户信息均视为违约。</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如乙方违反本协议，导致的一切问题，由乙方负责安全责任，包括但不限于甲方因此受到的直接、间接、连带、特殊损失，甲方为调查乙方违约所支出的费用，甲方因乙方违反本协议而导致的任何支出、罚金和费用等。</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甲方有权在甲方认为必要的情况下收回所提供的数据信息及其使用权，乙方应配合甲方行使上述权利，按照甲方的要求将所控制的数据信息交回甲方、删除或销毁。合作结束后乙方应主动、彻底地删除合作中所获得的无论以何种方式存在的相关数据及客户信息，并提供已删除证明。</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在合作期间乙方违法本协议，将按照数据安全责任考核扣款，对于发生以下情况的，每发生一次，在付款期内直接扣款，扣款上限为当期合同中工程质保款或考核扣款金额的50%：</w:t>
      </w:r>
    </w:p>
    <w:p>
      <w:pPr>
        <w:keepNext w:val="0"/>
        <w:keepLines w:val="0"/>
        <w:pageBreakBefore w:val="0"/>
        <w:numPr>
          <w:ilvl w:val="0"/>
          <w:numId w:val="15"/>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 xml:space="preserve"> 由于乙方工作未到位原因造成数据泄漏，达到全网重大数据泄漏，扣款10万元 ；引起省公司批量投诉，并达到红色预警扣款5万元；同一事件既达到</w:t>
      </w:r>
      <w:bookmarkStart w:id="12" w:name="事件级别"/>
      <w:bookmarkEnd w:id="12"/>
      <w:r>
        <w:rPr>
          <w:rFonts w:hint="eastAsia" w:ascii="宋体" w:hAnsi="宋体" w:eastAsia="宋体" w:cs="宋体"/>
          <w:kern w:val="2"/>
          <w:sz w:val="21"/>
          <w:szCs w:val="21"/>
          <w:lang w:val="en-US" w:bidi="ar-SA"/>
        </w:rPr>
        <w:t>2次重大数据泄露又有批量投诉，不重复扣款，取较高金额扣款。</w:t>
      </w:r>
    </w:p>
    <w:p>
      <w:pPr>
        <w:keepNext w:val="0"/>
        <w:keepLines w:val="0"/>
        <w:pageBreakBefore w:val="0"/>
        <w:numPr>
          <w:ilvl w:val="0"/>
          <w:numId w:val="15"/>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 xml:space="preserve"> 由于乙方工作未到位原因导致的被上级单位检查通报，每次扣1万元。</w:t>
      </w:r>
    </w:p>
    <w:p>
      <w:pPr>
        <w:keepNext w:val="0"/>
        <w:keepLines w:val="0"/>
        <w:pageBreakBefore w:val="0"/>
        <w:numPr>
          <w:ilvl w:val="0"/>
          <w:numId w:val="15"/>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 xml:space="preserve"> 由于乙方工作未到位原因导致的被上级单位考核但未涉及KPI考核，每次扣5万元。</w:t>
      </w:r>
    </w:p>
    <w:p>
      <w:pPr>
        <w:keepNext w:val="0"/>
        <w:keepLines w:val="0"/>
        <w:pageBreakBefore w:val="0"/>
        <w:numPr>
          <w:ilvl w:val="0"/>
          <w:numId w:val="15"/>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 xml:space="preserve"> 由于乙方工作未到位原因造成不良影响，导致被上级单位KPI考核，或引起重大负面报道和重大数据安全事故（如客户法律诉讼、媒体曝光等途径暴露的社会影响恶劣的负面报道或数据安全事故），每次扣数据安全责任考核扣款的10%。同一事件既被上级单位考核又被KPI考核，不重复扣款，取较高金额扣款。</w:t>
      </w:r>
    </w:p>
    <w:p>
      <w:pPr>
        <w:keepNext w:val="0"/>
        <w:keepLines w:val="0"/>
        <w:pageBreakBefore w:val="0"/>
        <w:numPr>
          <w:ilvl w:val="0"/>
          <w:numId w:val="15"/>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 xml:space="preserve"> 情节严重造成甲方重大经济损失或社会影响的，根据实际情况酌情扣款并保留买方进一步索赔的权利。</w:t>
      </w:r>
    </w:p>
    <w:p>
      <w:pPr>
        <w:keepNext w:val="0"/>
        <w:keepLines w:val="0"/>
        <w:pageBreakBefore w:val="0"/>
        <w:numPr>
          <w:ilvl w:val="0"/>
          <w:numId w:val="15"/>
        </w:numPr>
        <w:kinsoku/>
        <w:wordWrap/>
        <w:overflowPunct/>
        <w:topLinePunct w:val="0"/>
        <w:autoSpaceDE/>
        <w:autoSpaceDN/>
        <w:bidi w:val="0"/>
        <w:adjustRightInd/>
        <w:snapToGrid/>
        <w:spacing w:afterAutospacing="0" w:line="400" w:lineRule="exact"/>
        <w:ind w:left="624" w:firstLine="420"/>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 xml:space="preserve"> 由于乙方或其职员利用上述保密信息牟利，根据实际情况酌情扣款，并移交公安机关。</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凡因执行本协议所发生的或与本协议有关的一切争议，双方应通过友好协商解决。如果协商不能解决时，如经协商不能达成协议解决，则按合同正文约定的争议解决方式来解决。</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本保密协议对双方和各自所属/关联公司、机构都具有约束力。</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对于本协议条款的修改，只有经双方授权的代表书面签署后方可生效并对双方具有约束力。</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本协议规定的保密责任的期限为自本协议生效之日起至保密信息失去其保密性质并为公众所知悉之时为止，不因合作终止或解除而结束。</w:t>
      </w:r>
    </w:p>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bookmarkStart w:id="13" w:name="_Hlk186989653"/>
      <w:r>
        <w:rPr>
          <w:rFonts w:hint="eastAsia" w:ascii="宋体" w:hAnsi="宋体" w:eastAsia="宋体" w:cs="宋体"/>
          <w:kern w:val="2"/>
          <w:sz w:val="21"/>
          <w:szCs w:val="21"/>
          <w:lang w:val="en-US" w:bidi="ar-SA"/>
        </w:rPr>
        <w:t>本协议自双方签字</w:t>
      </w:r>
      <w:r>
        <w:rPr>
          <w:rFonts w:hint="eastAsia" w:ascii="宋体" w:hAnsi="宋体" w:eastAsia="宋体" w:cs="宋体"/>
          <w:kern w:val="2"/>
          <w:sz w:val="21"/>
          <w:szCs w:val="21"/>
          <w:lang w:val="en-US" w:eastAsia="zh-CN" w:bidi="ar-SA"/>
        </w:rPr>
        <w:t>和</w:t>
      </w:r>
      <w:r>
        <w:rPr>
          <w:rFonts w:hint="eastAsia" w:ascii="宋体" w:hAnsi="宋体" w:eastAsia="宋体" w:cs="宋体"/>
          <w:kern w:val="2"/>
          <w:sz w:val="21"/>
          <w:szCs w:val="21"/>
          <w:lang w:val="en-US" w:bidi="ar-SA"/>
        </w:rPr>
        <w:t>盖章之日起生效。</w:t>
      </w:r>
    </w:p>
    <w:bookmarkEnd w:id="13"/>
    <w:p>
      <w:pPr>
        <w:keepNext w:val="0"/>
        <w:keepLines w:val="0"/>
        <w:pageBreakBefore w:val="0"/>
        <w:widowControl/>
        <w:numPr>
          <w:ilvl w:val="0"/>
          <w:numId w:val="13"/>
        </w:numPr>
        <w:kinsoku/>
        <w:wordWrap/>
        <w:overflowPunct/>
        <w:topLinePunct w:val="0"/>
        <w:autoSpaceDE/>
        <w:autoSpaceDN/>
        <w:bidi w:val="0"/>
        <w:adjustRightInd/>
        <w:snapToGrid/>
        <w:spacing w:afterAutospacing="0" w:line="400" w:lineRule="exact"/>
        <w:ind w:left="227" w:hanging="226" w:hangingChars="108"/>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本协议壹式</w:t>
      </w:r>
      <w:r>
        <w:rPr>
          <w:rFonts w:hint="eastAsia" w:ascii="宋体" w:hAnsi="宋体" w:eastAsia="宋体" w:cs="宋体"/>
          <w:kern w:val="2"/>
          <w:sz w:val="21"/>
          <w:szCs w:val="21"/>
          <w:lang w:val="en-US" w:eastAsia="zh-CN" w:bidi="ar-SA"/>
        </w:rPr>
        <w:t>七</w:t>
      </w:r>
      <w:r>
        <w:rPr>
          <w:rFonts w:hint="eastAsia" w:ascii="宋体" w:hAnsi="宋体" w:eastAsia="宋体" w:cs="宋体"/>
          <w:kern w:val="2"/>
          <w:sz w:val="21"/>
          <w:szCs w:val="21"/>
          <w:lang w:val="en-US" w:bidi="ar-SA"/>
        </w:rPr>
        <w:t>份，甲方</w:t>
      </w:r>
      <w:r>
        <w:rPr>
          <w:rFonts w:hint="eastAsia" w:ascii="宋体" w:hAnsi="宋体" w:eastAsia="宋体" w:cs="宋体"/>
          <w:kern w:val="2"/>
          <w:sz w:val="21"/>
          <w:szCs w:val="21"/>
          <w:lang w:val="en-US" w:eastAsia="zh-CN" w:bidi="ar-SA"/>
        </w:rPr>
        <w:t>四</w:t>
      </w:r>
      <w:r>
        <w:rPr>
          <w:rFonts w:hint="eastAsia" w:ascii="宋体" w:hAnsi="宋体" w:eastAsia="宋体" w:cs="宋体"/>
          <w:kern w:val="2"/>
          <w:sz w:val="21"/>
          <w:szCs w:val="21"/>
          <w:lang w:val="en-US" w:bidi="ar-SA"/>
        </w:rPr>
        <w:t>份，</w:t>
      </w:r>
      <w:r>
        <w:rPr>
          <w:rFonts w:hint="eastAsia" w:ascii="宋体" w:hAnsi="宋体" w:eastAsia="宋体" w:cs="宋体"/>
          <w:kern w:val="2"/>
          <w:sz w:val="21"/>
          <w:szCs w:val="21"/>
          <w:lang w:val="en-US" w:eastAsia="zh-CN" w:bidi="ar-SA"/>
        </w:rPr>
        <w:t>乙方三份。</w:t>
      </w:r>
      <w:r>
        <w:rPr>
          <w:rFonts w:hint="eastAsia" w:ascii="宋体" w:hAnsi="宋体" w:eastAsia="宋体" w:cs="宋体"/>
          <w:kern w:val="2"/>
          <w:sz w:val="21"/>
          <w:szCs w:val="21"/>
          <w:lang w:val="en-US" w:bidi="ar-SA"/>
        </w:rPr>
        <w:t>具有同等法律效力。</w:t>
      </w:r>
    </w:p>
    <w:p>
      <w:pPr>
        <w:keepNext w:val="0"/>
        <w:keepLines w:val="0"/>
        <w:pageBreakBefore w:val="0"/>
        <w:kinsoku/>
        <w:wordWrap/>
        <w:overflowPunct/>
        <w:topLinePunct w:val="0"/>
        <w:autoSpaceDE/>
        <w:autoSpaceDN/>
        <w:bidi w:val="0"/>
        <w:adjustRightInd/>
        <w:snapToGrid/>
        <w:spacing w:afterAutospacing="0" w:line="400" w:lineRule="exact"/>
        <w:ind w:left="426" w:hanging="426"/>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 xml:space="preserve"> </w:t>
      </w:r>
    </w:p>
    <w:p>
      <w:pPr>
        <w:keepNext w:val="0"/>
        <w:keepLines w:val="0"/>
        <w:pageBreakBefore w:val="0"/>
        <w:kinsoku/>
        <w:wordWrap/>
        <w:overflowPunct/>
        <w:topLinePunct w:val="0"/>
        <w:autoSpaceDE/>
        <w:autoSpaceDN/>
        <w:bidi w:val="0"/>
        <w:adjustRightInd/>
        <w:snapToGrid/>
        <w:spacing w:afterAutospacing="0" w:line="400" w:lineRule="exact"/>
        <w:ind w:left="4830" w:hanging="4830" w:hangingChars="2300"/>
        <w:jc w:val="both"/>
        <w:textAlignment w:val="auto"/>
        <w:rPr>
          <w:rFonts w:hint="eastAsia" w:ascii="宋体" w:hAnsi="宋体" w:eastAsia="宋体" w:cs="宋体"/>
          <w:color w:val="000000"/>
          <w:kern w:val="2"/>
          <w:sz w:val="21"/>
          <w:szCs w:val="21"/>
          <w:lang w:val="en-US" w:bidi="ar-SA"/>
        </w:rPr>
      </w:pPr>
      <w:r>
        <w:rPr>
          <w:rFonts w:hint="eastAsia" w:ascii="宋体" w:hAnsi="宋体" w:eastAsia="宋体" w:cs="宋体"/>
          <w:kern w:val="2"/>
          <w:sz w:val="21"/>
          <w:szCs w:val="21"/>
          <w:lang w:val="en-US" w:bidi="ar-SA"/>
        </w:rPr>
        <w:t>甲方：</w:t>
      </w:r>
      <w:r>
        <w:rPr>
          <w:rFonts w:hint="eastAsia" w:ascii="宋体" w:hAnsi="宋体" w:eastAsia="宋体" w:cs="宋体"/>
          <w:spacing w:val="14"/>
          <w:kern w:val="20"/>
          <w:sz w:val="21"/>
          <w:szCs w:val="21"/>
          <w:lang w:val="en-US" w:bidi="ar-SA"/>
        </w:rPr>
        <w:t>西安市人民医院（西安市第四医院）  乙方：</w:t>
      </w:r>
      <w:r>
        <w:rPr>
          <w:rFonts w:hint="eastAsia" w:ascii="宋体" w:hAnsi="宋体" w:eastAsia="宋体" w:cs="宋体"/>
          <w:color w:val="000000"/>
          <w:kern w:val="2"/>
          <w:sz w:val="21"/>
          <w:szCs w:val="21"/>
          <w:lang w:val="en-US" w:bidi="ar-SA"/>
        </w:rPr>
        <w:t xml:space="preserve">中国移动通信集团陕西有限公司 </w:t>
      </w:r>
    </w:p>
    <w:p>
      <w:pPr>
        <w:keepNext w:val="0"/>
        <w:keepLines w:val="0"/>
        <w:pageBreakBefore w:val="0"/>
        <w:kinsoku/>
        <w:wordWrap/>
        <w:overflowPunct/>
        <w:topLinePunct w:val="0"/>
        <w:autoSpaceDE/>
        <w:autoSpaceDN/>
        <w:bidi w:val="0"/>
        <w:adjustRightInd/>
        <w:snapToGrid/>
        <w:spacing w:afterAutospacing="0" w:line="400" w:lineRule="exact"/>
        <w:ind w:left="4830" w:leftChars="2200" w:hanging="210" w:hangingChars="100"/>
        <w:jc w:val="both"/>
        <w:textAlignment w:val="auto"/>
        <w:rPr>
          <w:rFonts w:hint="eastAsia" w:ascii="宋体" w:hAnsi="宋体" w:eastAsia="宋体" w:cs="宋体"/>
          <w:color w:val="000000"/>
          <w:kern w:val="2"/>
          <w:sz w:val="21"/>
          <w:szCs w:val="21"/>
          <w:lang w:val="en-US" w:bidi="ar-SA"/>
        </w:rPr>
      </w:pPr>
      <w:r>
        <w:rPr>
          <w:rFonts w:hint="eastAsia" w:ascii="宋体" w:hAnsi="宋体" w:eastAsia="宋体" w:cs="宋体"/>
          <w:color w:val="000000"/>
          <w:kern w:val="2"/>
          <w:sz w:val="21"/>
          <w:szCs w:val="21"/>
          <w:lang w:val="en-US" w:bidi="ar-SA"/>
        </w:rPr>
        <w:t>西安分公司</w:t>
      </w:r>
    </w:p>
    <w:p>
      <w:pPr>
        <w:keepNext w:val="0"/>
        <w:keepLines w:val="0"/>
        <w:pageBreakBefore w:val="0"/>
        <w:kinsoku/>
        <w:wordWrap/>
        <w:overflowPunct/>
        <w:topLinePunct w:val="0"/>
        <w:autoSpaceDE/>
        <w:autoSpaceDN/>
        <w:bidi w:val="0"/>
        <w:adjustRightInd/>
        <w:snapToGrid/>
        <w:spacing w:afterAutospacing="0" w:line="400" w:lineRule="exact"/>
        <w:jc w:val="both"/>
        <w:textAlignment w:val="auto"/>
        <w:rPr>
          <w:rFonts w:ascii="Calibri" w:hAnsi="Calibri" w:eastAsia="宋体" w:cs="Times New Roman"/>
          <w:kern w:val="2"/>
          <w:sz w:val="21"/>
          <w:szCs w:val="24"/>
          <w:lang w:val="en-US" w:bidi="ar-SA"/>
        </w:rPr>
      </w:pPr>
    </w:p>
    <w:p>
      <w:pPr>
        <w:keepNext w:val="0"/>
        <w:keepLines w:val="0"/>
        <w:pageBreakBefore w:val="0"/>
        <w:kinsoku/>
        <w:wordWrap/>
        <w:overflowPunct/>
        <w:topLinePunct w:val="0"/>
        <w:autoSpaceDE/>
        <w:autoSpaceDN/>
        <w:bidi w:val="0"/>
        <w:adjustRightInd/>
        <w:snapToGrid/>
        <w:spacing w:afterAutospacing="0" w:line="400" w:lineRule="exact"/>
        <w:ind w:left="425" w:hanging="425"/>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授权代表：                             授权代表：</w:t>
      </w:r>
    </w:p>
    <w:p>
      <w:pPr>
        <w:keepNext w:val="0"/>
        <w:keepLines w:val="0"/>
        <w:pageBreakBefore w:val="0"/>
        <w:kinsoku/>
        <w:wordWrap/>
        <w:overflowPunct/>
        <w:topLinePunct w:val="0"/>
        <w:autoSpaceDE/>
        <w:autoSpaceDN/>
        <w:bidi w:val="0"/>
        <w:adjustRightInd/>
        <w:snapToGrid/>
        <w:spacing w:afterAutospacing="0" w:line="400" w:lineRule="exact"/>
        <w:ind w:left="425" w:hanging="425"/>
        <w:jc w:val="both"/>
        <w:textAlignment w:val="auto"/>
        <w:rPr>
          <w:rFonts w:hint="eastAsia" w:ascii="宋体" w:hAnsi="宋体" w:eastAsia="宋体" w:cs="宋体"/>
          <w:kern w:val="2"/>
          <w:sz w:val="21"/>
          <w:szCs w:val="21"/>
          <w:lang w:val="en-US" w:bidi="ar-SA"/>
        </w:rPr>
      </w:pPr>
      <w:r>
        <w:rPr>
          <w:rFonts w:hint="eastAsia" w:ascii="宋体" w:hAnsi="宋体" w:eastAsia="宋体" w:cs="宋体"/>
          <w:kern w:val="2"/>
          <w:sz w:val="21"/>
          <w:szCs w:val="21"/>
          <w:lang w:val="en-US" w:bidi="ar-SA"/>
        </w:rPr>
        <w:t xml:space="preserve">日期：                          </w:t>
      </w:r>
      <w:r>
        <w:rPr>
          <w:rFonts w:hint="eastAsia" w:ascii="宋体" w:hAnsi="宋体" w:eastAsia="宋体" w:cs="宋体"/>
          <w:kern w:val="2"/>
          <w:sz w:val="21"/>
          <w:szCs w:val="21"/>
          <w:lang w:val="en-US" w:eastAsia="zh-CN" w:bidi="ar-SA"/>
        </w:rPr>
        <w:t xml:space="preserve">     </w:t>
      </w:r>
      <w:r>
        <w:rPr>
          <w:rFonts w:hint="eastAsia" w:ascii="宋体" w:hAnsi="宋体" w:eastAsia="宋体" w:cs="宋体"/>
          <w:kern w:val="2"/>
          <w:sz w:val="21"/>
          <w:szCs w:val="21"/>
          <w:lang w:val="en-US" w:bidi="ar-SA"/>
        </w:rPr>
        <w:t xml:space="preserve">  日期：</w:t>
      </w:r>
    </w:p>
    <w:p>
      <w:pPr>
        <w:keepNext w:val="0"/>
        <w:keepLines w:val="0"/>
        <w:pageBreakBefore w:val="0"/>
        <w:kinsoku/>
        <w:wordWrap/>
        <w:overflowPunct/>
        <w:topLinePunct w:val="0"/>
        <w:autoSpaceDE/>
        <w:autoSpaceDN/>
        <w:bidi w:val="0"/>
        <w:adjustRightInd/>
        <w:snapToGrid/>
        <w:spacing w:afterAutospacing="0" w:line="400" w:lineRule="exact"/>
        <w:ind w:left="425" w:hanging="425"/>
        <w:jc w:val="both"/>
        <w:textAlignment w:val="auto"/>
        <w:rPr>
          <w:rFonts w:hint="eastAsia" w:ascii="宋体" w:hAnsi="宋体" w:eastAsia="宋体" w:cs="宋体"/>
          <w:kern w:val="2"/>
          <w:sz w:val="21"/>
          <w:szCs w:val="21"/>
          <w:lang w:val="en-US" w:bidi="ar-SA"/>
        </w:rPr>
      </w:pPr>
    </w:p>
    <w:p>
      <w:pPr>
        <w:pStyle w:val="2"/>
        <w:keepNext w:val="0"/>
        <w:keepLines w:val="0"/>
        <w:pageBreakBefore w:val="0"/>
        <w:kinsoku/>
        <w:wordWrap/>
        <w:overflowPunct/>
        <w:topLinePunct w:val="0"/>
        <w:autoSpaceDE/>
        <w:autoSpaceDN/>
        <w:bidi w:val="0"/>
        <w:adjustRightInd/>
        <w:snapToGrid/>
        <w:spacing w:after="0" w:afterAutospacing="0" w:line="400" w:lineRule="exact"/>
        <w:textAlignment w:val="auto"/>
        <w:rPr>
          <w:rFonts w:hint="eastAsia" w:ascii="宋体" w:hAnsi="宋体" w:eastAsia="宋体" w:cs="宋体"/>
          <w:kern w:val="2"/>
          <w:sz w:val="21"/>
          <w:szCs w:val="21"/>
          <w:lang w:val="en-US" w:bidi="ar-SA"/>
        </w:rPr>
      </w:pPr>
    </w:p>
    <w:p>
      <w:pPr>
        <w:pStyle w:val="2"/>
        <w:keepNext w:val="0"/>
        <w:keepLines w:val="0"/>
        <w:pageBreakBefore w:val="0"/>
        <w:kinsoku/>
        <w:wordWrap/>
        <w:overflowPunct/>
        <w:topLinePunct w:val="0"/>
        <w:autoSpaceDE/>
        <w:autoSpaceDN/>
        <w:bidi w:val="0"/>
        <w:adjustRightInd/>
        <w:snapToGrid/>
        <w:spacing w:after="0" w:afterAutospacing="0" w:line="400" w:lineRule="exact"/>
        <w:textAlignment w:val="auto"/>
        <w:rPr>
          <w:rFonts w:hint="eastAsia" w:ascii="宋体" w:hAnsi="宋体" w:eastAsia="宋体" w:cs="宋体"/>
          <w:kern w:val="2"/>
          <w:sz w:val="21"/>
          <w:szCs w:val="21"/>
          <w:lang w:val="en-US" w:bidi="ar-SA"/>
        </w:rPr>
      </w:pPr>
    </w:p>
    <w:p>
      <w:pPr>
        <w:pStyle w:val="2"/>
        <w:keepNext w:val="0"/>
        <w:keepLines w:val="0"/>
        <w:pageBreakBefore w:val="0"/>
        <w:kinsoku/>
        <w:wordWrap/>
        <w:overflowPunct/>
        <w:topLinePunct w:val="0"/>
        <w:autoSpaceDE/>
        <w:autoSpaceDN/>
        <w:bidi w:val="0"/>
        <w:adjustRightInd/>
        <w:snapToGrid/>
        <w:spacing w:after="0" w:afterAutospacing="0" w:line="400" w:lineRule="exact"/>
        <w:textAlignment w:val="auto"/>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pStyle w:val="2"/>
        <w:rPr>
          <w:rFonts w:hint="eastAsia" w:ascii="宋体" w:hAnsi="宋体" w:eastAsia="宋体" w:cs="宋体"/>
          <w:kern w:val="2"/>
          <w:sz w:val="21"/>
          <w:szCs w:val="21"/>
          <w:lang w:val="en-US" w:bidi="ar-SA"/>
        </w:rPr>
      </w:pPr>
    </w:p>
    <w:p>
      <w:pPr>
        <w:autoSpaceDE/>
        <w:autoSpaceDN/>
        <w:spacing w:line="500" w:lineRule="exact"/>
        <w:jc w:val="both"/>
        <w:rPr>
          <w:rFonts w:hint="eastAsia" w:ascii="宋体" w:hAnsi="宋体" w:eastAsia="宋体" w:cs="Times New Roman"/>
          <w:kern w:val="2"/>
          <w:sz w:val="24"/>
          <w:szCs w:val="24"/>
          <w:lang w:val="en-US" w:bidi="ar-SA"/>
        </w:rPr>
      </w:pPr>
      <w:r>
        <w:rPr>
          <w:rFonts w:hint="eastAsia" w:ascii="Calibri" w:hAnsi="Calibri" w:eastAsia="宋体" w:cs="Times New Roman"/>
          <w:b/>
          <w:bCs/>
          <w:kern w:val="2"/>
          <w:sz w:val="28"/>
          <w:szCs w:val="28"/>
          <w:lang w:val="en-US" w:bidi="ar-SA"/>
        </w:rPr>
        <w:t>附件6：</w:t>
      </w:r>
      <w:r>
        <w:rPr>
          <w:rFonts w:hint="eastAsia" w:ascii="宋体" w:hAnsi="宋体" w:eastAsia="宋体" w:cs="Times New Roman"/>
          <w:b/>
          <w:kern w:val="2"/>
          <w:sz w:val="28"/>
          <w:szCs w:val="28"/>
          <w:lang w:val="en-US" w:bidi="ar-SA"/>
        </w:rPr>
        <w:t>中国移动集团客户短消息类业务要求（短消息类业务包含彩信业务）</w:t>
      </w:r>
    </w:p>
    <w:p>
      <w:pPr>
        <w:keepNext w:val="0"/>
        <w:keepLines w:val="0"/>
        <w:pageBreakBefore w:val="0"/>
        <w:widowControl w:val="0"/>
        <w:numPr>
          <w:ilvl w:val="2"/>
          <w:numId w:val="16"/>
        </w:numPr>
        <w:tabs>
          <w:tab w:val="left" w:pos="0"/>
          <w:tab w:val="clear" w:pos="1815"/>
        </w:tabs>
        <w:kinsoku/>
        <w:wordWrap/>
        <w:overflowPunct/>
        <w:topLinePunct w:val="0"/>
        <w:autoSpaceDE/>
        <w:autoSpaceDN/>
        <w:bidi w:val="0"/>
        <w:adjustRightInd/>
        <w:snapToGrid/>
        <w:spacing w:line="400" w:lineRule="exact"/>
        <w:ind w:left="426" w:hanging="426"/>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集团客户必须通过中国移动分配的短消息服务代码向其内部员工或注册客户发送信息。集团客户可向主管机关申请短消息服务代码并以此代码向中国移动提出申请，中国移动将此短消息服务代码作为集团客户开展短消息服务的指定代码。</w:t>
      </w:r>
    </w:p>
    <w:p>
      <w:pPr>
        <w:keepNext w:val="0"/>
        <w:keepLines w:val="0"/>
        <w:pageBreakBefore w:val="0"/>
        <w:widowControl w:val="0"/>
        <w:numPr>
          <w:ilvl w:val="2"/>
          <w:numId w:val="16"/>
        </w:numPr>
        <w:tabs>
          <w:tab w:val="left" w:pos="0"/>
          <w:tab w:val="clear" w:pos="1815"/>
        </w:tabs>
        <w:kinsoku/>
        <w:wordWrap/>
        <w:overflowPunct/>
        <w:topLinePunct w:val="0"/>
        <w:autoSpaceDE/>
        <w:autoSpaceDN/>
        <w:bidi w:val="0"/>
        <w:adjustRightInd/>
        <w:snapToGrid/>
        <w:spacing w:line="400" w:lineRule="exact"/>
        <w:ind w:left="426" w:hanging="426"/>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集团客户负责在其内部员工和注册客户接受其所提供的各项服务之前，应告知其该服务的价格、内容及提供的方式等，在其内部员工和注册客户以签约或其他可记录的确认方式下，方可开展短消息服务，即实施白名单客户管理和白名单客户确认。</w:t>
      </w:r>
    </w:p>
    <w:p>
      <w:pPr>
        <w:keepNext w:val="0"/>
        <w:keepLines w:val="0"/>
        <w:pageBreakBefore w:val="0"/>
        <w:widowControl w:val="0"/>
        <w:numPr>
          <w:ilvl w:val="2"/>
          <w:numId w:val="16"/>
        </w:numPr>
        <w:tabs>
          <w:tab w:val="left" w:pos="0"/>
          <w:tab w:val="clear" w:pos="1815"/>
        </w:tabs>
        <w:kinsoku/>
        <w:wordWrap/>
        <w:overflowPunct/>
        <w:topLinePunct w:val="0"/>
        <w:autoSpaceDE/>
        <w:autoSpaceDN/>
        <w:bidi w:val="0"/>
        <w:adjustRightInd/>
        <w:snapToGrid/>
        <w:spacing w:line="400" w:lineRule="exact"/>
        <w:ind w:left="426" w:hanging="426"/>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集团客户作为开展行业短信服务的企业，不得以任何公、私行为泄露客户隐私。不从非法途径获取客户信息或者泄露客户信息。</w:t>
      </w:r>
    </w:p>
    <w:p>
      <w:pPr>
        <w:keepNext w:val="0"/>
        <w:keepLines w:val="0"/>
        <w:pageBreakBefore w:val="0"/>
        <w:widowControl w:val="0"/>
        <w:numPr>
          <w:ilvl w:val="2"/>
          <w:numId w:val="16"/>
        </w:numPr>
        <w:tabs>
          <w:tab w:val="left" w:pos="0"/>
          <w:tab w:val="clear" w:pos="1815"/>
        </w:tabs>
        <w:kinsoku/>
        <w:wordWrap/>
        <w:overflowPunct/>
        <w:topLinePunct w:val="0"/>
        <w:autoSpaceDE/>
        <w:autoSpaceDN/>
        <w:bidi w:val="0"/>
        <w:adjustRightInd/>
        <w:snapToGrid/>
        <w:spacing w:line="400" w:lineRule="exact"/>
        <w:ind w:left="426" w:hanging="426"/>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集团客户保证向自己的用户发送的短信内容的真实性、准确性、合法性和合理性；不得利用该服务发送广告或从事其他任何违反我国法律、法规、国家政策和公序良俗的业务；集团客户通过中国移动开展短消息服务，如出现下列任一行为，中国移动有权实施中国移动制定的《中国移动</w:t>
      </w:r>
      <w:r>
        <w:rPr>
          <w:rFonts w:ascii="宋体" w:hAnsi="宋体" w:eastAsia="宋体" w:cs="宋体"/>
          <w:bCs/>
          <w:sz w:val="21"/>
          <w:szCs w:val="21"/>
          <w:lang w:val="en-US" w:bidi="ar-SA"/>
        </w:rPr>
        <w:t>关于</w:t>
      </w:r>
      <w:r>
        <w:rPr>
          <w:rFonts w:hint="eastAsia" w:ascii="宋体" w:hAnsi="宋体" w:eastAsia="宋体" w:cs="宋体"/>
          <w:bCs/>
          <w:sz w:val="21"/>
          <w:szCs w:val="21"/>
          <w:lang w:val="en-US" w:bidi="ar-SA"/>
        </w:rPr>
        <w:t>集团短信类业务发送</w:t>
      </w:r>
      <w:r>
        <w:rPr>
          <w:rFonts w:ascii="宋体" w:hAnsi="宋体" w:eastAsia="宋体" w:cs="宋体"/>
          <w:bCs/>
          <w:sz w:val="21"/>
          <w:szCs w:val="21"/>
          <w:lang w:val="en-US" w:bidi="ar-SA"/>
        </w:rPr>
        <w:t>流量</w:t>
      </w:r>
      <w:r>
        <w:rPr>
          <w:rFonts w:hint="eastAsia" w:ascii="宋体" w:hAnsi="宋体" w:eastAsia="宋体" w:cs="宋体"/>
          <w:bCs/>
          <w:sz w:val="21"/>
          <w:szCs w:val="21"/>
          <w:lang w:val="en-US" w:bidi="ar-SA"/>
        </w:rPr>
        <w:t>限制</w:t>
      </w:r>
      <w:r>
        <w:rPr>
          <w:rFonts w:ascii="宋体" w:hAnsi="宋体" w:eastAsia="宋体" w:cs="宋体"/>
          <w:bCs/>
          <w:sz w:val="21"/>
          <w:szCs w:val="21"/>
          <w:lang w:val="en-US" w:bidi="ar-SA"/>
        </w:rPr>
        <w:t>及恢复</w:t>
      </w:r>
      <w:r>
        <w:rPr>
          <w:rFonts w:hint="eastAsia" w:ascii="宋体" w:hAnsi="宋体" w:eastAsia="宋体" w:cs="宋体"/>
          <w:bCs/>
          <w:sz w:val="21"/>
          <w:szCs w:val="21"/>
          <w:lang w:val="en-US" w:bidi="ar-SA"/>
        </w:rPr>
        <w:t>的暂行规定》</w:t>
      </w:r>
      <w:r>
        <w:rPr>
          <w:rFonts w:hint="eastAsia" w:ascii="宋体" w:hAnsi="宋体" w:eastAsia="宋体" w:cs="Times New Roman"/>
          <w:kern w:val="2"/>
          <w:sz w:val="21"/>
          <w:szCs w:val="21"/>
          <w:lang w:val="en-US" w:bidi="ar-SA"/>
        </w:rPr>
        <w:t>或单方面终止短消息业务提供服务。</w:t>
      </w:r>
    </w:p>
    <w:p>
      <w:pPr>
        <w:keepNext w:val="0"/>
        <w:keepLines w:val="0"/>
        <w:pageBreakBefore w:val="0"/>
        <w:widowControl w:val="0"/>
        <w:numPr>
          <w:ilvl w:val="3"/>
          <w:numId w:val="16"/>
        </w:numPr>
        <w:tabs>
          <w:tab w:val="left" w:pos="0"/>
        </w:tabs>
        <w:kinsoku/>
        <w:wordWrap/>
        <w:overflowPunct/>
        <w:topLinePunct w:val="0"/>
        <w:autoSpaceDE/>
        <w:autoSpaceDN/>
        <w:bidi w:val="0"/>
        <w:adjustRightInd/>
        <w:snapToGrid/>
        <w:spacing w:line="400" w:lineRule="exact"/>
        <w:ind w:left="851" w:firstLine="420"/>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违反国家法律、法规和行业政策开展业务；</w:t>
      </w:r>
    </w:p>
    <w:p>
      <w:pPr>
        <w:keepNext w:val="0"/>
        <w:keepLines w:val="0"/>
        <w:pageBreakBefore w:val="0"/>
        <w:widowControl w:val="0"/>
        <w:numPr>
          <w:ilvl w:val="3"/>
          <w:numId w:val="16"/>
        </w:numPr>
        <w:tabs>
          <w:tab w:val="left" w:pos="0"/>
        </w:tabs>
        <w:kinsoku/>
        <w:wordWrap/>
        <w:overflowPunct/>
        <w:topLinePunct w:val="0"/>
        <w:autoSpaceDE/>
        <w:autoSpaceDN/>
        <w:bidi w:val="0"/>
        <w:adjustRightInd/>
        <w:snapToGrid/>
        <w:spacing w:line="400" w:lineRule="exact"/>
        <w:ind w:left="851" w:firstLine="420"/>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提供政治类信息、违法犯罪信息、涉黄信息、SP诱骗定制信息，发送的消息符合信息产业部规定的“九不准信息标准”或公安部（公通字【2005】77号）文件规定严格禁止的五大类信息等；</w:t>
      </w:r>
    </w:p>
    <w:p>
      <w:pPr>
        <w:keepNext w:val="0"/>
        <w:keepLines w:val="0"/>
        <w:pageBreakBefore w:val="0"/>
        <w:widowControl w:val="0"/>
        <w:numPr>
          <w:ilvl w:val="3"/>
          <w:numId w:val="16"/>
        </w:numPr>
        <w:tabs>
          <w:tab w:val="left" w:pos="0"/>
        </w:tabs>
        <w:kinsoku/>
        <w:wordWrap/>
        <w:overflowPunct/>
        <w:topLinePunct w:val="0"/>
        <w:autoSpaceDE/>
        <w:autoSpaceDN/>
        <w:bidi w:val="0"/>
        <w:adjustRightInd/>
        <w:snapToGrid/>
        <w:spacing w:line="400" w:lineRule="exact"/>
        <w:ind w:left="851" w:firstLine="420"/>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被监管部门裁定立即终止经营；</w:t>
      </w:r>
    </w:p>
    <w:p>
      <w:pPr>
        <w:keepNext w:val="0"/>
        <w:keepLines w:val="0"/>
        <w:pageBreakBefore w:val="0"/>
        <w:widowControl w:val="0"/>
        <w:numPr>
          <w:ilvl w:val="3"/>
          <w:numId w:val="16"/>
        </w:numPr>
        <w:tabs>
          <w:tab w:val="left" w:pos="0"/>
        </w:tabs>
        <w:kinsoku/>
        <w:wordWrap/>
        <w:overflowPunct/>
        <w:topLinePunct w:val="0"/>
        <w:autoSpaceDE/>
        <w:autoSpaceDN/>
        <w:bidi w:val="0"/>
        <w:adjustRightInd/>
        <w:snapToGrid/>
        <w:spacing w:line="400" w:lineRule="exact"/>
        <w:ind w:left="851" w:firstLine="420"/>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由于违约运营导致重大负面社会影响；</w:t>
      </w:r>
    </w:p>
    <w:p>
      <w:pPr>
        <w:keepNext w:val="0"/>
        <w:keepLines w:val="0"/>
        <w:pageBreakBefore w:val="0"/>
        <w:widowControl w:val="0"/>
        <w:numPr>
          <w:ilvl w:val="3"/>
          <w:numId w:val="16"/>
        </w:numPr>
        <w:tabs>
          <w:tab w:val="left" w:pos="0"/>
        </w:tabs>
        <w:kinsoku/>
        <w:wordWrap/>
        <w:overflowPunct/>
        <w:topLinePunct w:val="0"/>
        <w:autoSpaceDE/>
        <w:autoSpaceDN/>
        <w:bidi w:val="0"/>
        <w:adjustRightInd/>
        <w:snapToGrid/>
        <w:spacing w:line="400" w:lineRule="exact"/>
        <w:ind w:left="851" w:firstLine="420"/>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未经乙方同意，将集团短信服务代码用作经营性质业务。</w:t>
      </w:r>
    </w:p>
    <w:p>
      <w:pPr>
        <w:keepNext w:val="0"/>
        <w:keepLines w:val="0"/>
        <w:pageBreakBefore w:val="0"/>
        <w:widowControl w:val="0"/>
        <w:numPr>
          <w:ilvl w:val="2"/>
          <w:numId w:val="16"/>
        </w:numPr>
        <w:tabs>
          <w:tab w:val="left" w:pos="0"/>
          <w:tab w:val="clear" w:pos="1815"/>
        </w:tabs>
        <w:kinsoku/>
        <w:wordWrap/>
        <w:overflowPunct/>
        <w:topLinePunct w:val="0"/>
        <w:autoSpaceDE/>
        <w:autoSpaceDN/>
        <w:bidi w:val="0"/>
        <w:adjustRightInd/>
        <w:snapToGrid/>
        <w:spacing w:line="400" w:lineRule="exact"/>
        <w:ind w:left="426" w:hanging="426"/>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如果集团客户向非内部员工或非注册用户发送短消息，或者发送短消息的内容超出本业务要求第4条之规定而导致客户投诉，中国移动将根据《中国移动</w:t>
      </w:r>
      <w:r>
        <w:rPr>
          <w:rFonts w:ascii="宋体" w:hAnsi="宋体" w:eastAsia="宋体" w:cs="宋体"/>
          <w:bCs/>
          <w:sz w:val="21"/>
          <w:szCs w:val="21"/>
          <w:lang w:val="en-US" w:bidi="ar-SA"/>
        </w:rPr>
        <w:t>关于</w:t>
      </w:r>
      <w:r>
        <w:rPr>
          <w:rFonts w:hint="eastAsia" w:ascii="宋体" w:hAnsi="宋体" w:eastAsia="宋体" w:cs="宋体"/>
          <w:bCs/>
          <w:sz w:val="21"/>
          <w:szCs w:val="21"/>
          <w:lang w:val="en-US" w:bidi="ar-SA"/>
        </w:rPr>
        <w:t>集团短信类业务发送</w:t>
      </w:r>
      <w:r>
        <w:rPr>
          <w:rFonts w:ascii="宋体" w:hAnsi="宋体" w:eastAsia="宋体" w:cs="宋体"/>
          <w:bCs/>
          <w:sz w:val="21"/>
          <w:szCs w:val="21"/>
          <w:lang w:val="en-US" w:bidi="ar-SA"/>
        </w:rPr>
        <w:t>流量</w:t>
      </w:r>
      <w:r>
        <w:rPr>
          <w:rFonts w:hint="eastAsia" w:ascii="宋体" w:hAnsi="宋体" w:eastAsia="宋体" w:cs="宋体"/>
          <w:bCs/>
          <w:sz w:val="21"/>
          <w:szCs w:val="21"/>
          <w:lang w:val="en-US" w:bidi="ar-SA"/>
        </w:rPr>
        <w:t>限制</w:t>
      </w:r>
      <w:r>
        <w:rPr>
          <w:rFonts w:ascii="宋体" w:hAnsi="宋体" w:eastAsia="宋体" w:cs="宋体"/>
          <w:bCs/>
          <w:sz w:val="21"/>
          <w:szCs w:val="21"/>
          <w:lang w:val="en-US" w:bidi="ar-SA"/>
        </w:rPr>
        <w:t>及恢复</w:t>
      </w:r>
      <w:r>
        <w:rPr>
          <w:rFonts w:hint="eastAsia" w:ascii="宋体" w:hAnsi="宋体" w:eastAsia="宋体" w:cs="宋体"/>
          <w:bCs/>
          <w:sz w:val="21"/>
          <w:szCs w:val="21"/>
          <w:lang w:val="en-US" w:bidi="ar-SA"/>
        </w:rPr>
        <w:t>的暂行规定》</w:t>
      </w:r>
      <w:r>
        <w:rPr>
          <w:rFonts w:hint="eastAsia" w:ascii="宋体" w:hAnsi="宋体" w:eastAsia="宋体" w:cs="Times New Roman"/>
          <w:kern w:val="2"/>
          <w:sz w:val="21"/>
          <w:szCs w:val="21"/>
          <w:lang w:val="en-US" w:bidi="ar-SA"/>
        </w:rPr>
        <w:t>，对甲方短消息发送端口实施发送流量限制或关闭的措施。</w:t>
      </w:r>
    </w:p>
    <w:p>
      <w:pPr>
        <w:keepNext w:val="0"/>
        <w:keepLines w:val="0"/>
        <w:pageBreakBefore w:val="0"/>
        <w:widowControl w:val="0"/>
        <w:numPr>
          <w:ilvl w:val="2"/>
          <w:numId w:val="16"/>
        </w:numPr>
        <w:tabs>
          <w:tab w:val="left" w:pos="0"/>
          <w:tab w:val="clear" w:pos="1815"/>
        </w:tabs>
        <w:kinsoku/>
        <w:wordWrap/>
        <w:overflowPunct/>
        <w:topLinePunct w:val="0"/>
        <w:autoSpaceDE/>
        <w:autoSpaceDN/>
        <w:bidi w:val="0"/>
        <w:adjustRightInd/>
        <w:snapToGrid/>
        <w:spacing w:line="400" w:lineRule="exact"/>
        <w:ind w:left="426" w:hanging="426"/>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中国移动对集团客户发送的短消息实施企业签名，即自动在集团客户发送的短消息前添加集团客户名称缩写（企业签名）。集团客户须拟定一个字数不超过8个汉字的客户名称缩写，客户名称缩写必须在理解上与原名称一致。若集团客户发送短消息字数＋企业签名＋（【】所占的字节数）不超过70个字，则在集团客户发送的短消息前添加【企业签名】；若集团客户发送的短消息字数＋企业签名＋（【】所占的字节数）超过70个字，将对该条短消息按70个字/条进行拆分，并在拆分后的第一条短消息前添加【企业签名】。拆分后将按实际所拆条数进行计费。</w:t>
      </w:r>
    </w:p>
    <w:p>
      <w:pPr>
        <w:keepNext w:val="0"/>
        <w:keepLines w:val="0"/>
        <w:pageBreakBefore w:val="0"/>
        <w:widowControl w:val="0"/>
        <w:numPr>
          <w:ilvl w:val="2"/>
          <w:numId w:val="16"/>
        </w:numPr>
        <w:tabs>
          <w:tab w:val="left" w:pos="0"/>
          <w:tab w:val="clear" w:pos="1815"/>
        </w:tabs>
        <w:kinsoku/>
        <w:wordWrap/>
        <w:overflowPunct/>
        <w:topLinePunct w:val="0"/>
        <w:autoSpaceDE/>
        <w:autoSpaceDN/>
        <w:bidi w:val="0"/>
        <w:adjustRightInd/>
        <w:snapToGrid/>
        <w:spacing w:line="400" w:lineRule="exact"/>
        <w:ind w:left="426" w:hanging="426"/>
        <w:jc w:val="both"/>
        <w:textAlignment w:val="auto"/>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《中国移动全网集团短彩信业务管理办法》中有其他规定的，依照该办法执行。</w:t>
      </w:r>
    </w:p>
    <w:p>
      <w:pPr>
        <w:autoSpaceDE/>
        <w:autoSpaceDN/>
        <w:spacing w:line="500" w:lineRule="exact"/>
        <w:jc w:val="both"/>
        <w:rPr>
          <w:rFonts w:hint="eastAsia" w:ascii="宋体" w:hAnsi="宋体" w:eastAsia="宋体" w:cs="Times New Roman"/>
          <w:b/>
          <w:bCs/>
          <w:kern w:val="2"/>
          <w:sz w:val="28"/>
          <w:szCs w:val="28"/>
          <w:lang w:val="en-US" w:bidi="ar-SA"/>
        </w:rPr>
      </w:pPr>
      <w:r>
        <w:rPr>
          <w:rFonts w:ascii="仿宋_GB2312" w:hAnsi="Calibri" w:eastAsia="仿宋_GB2312" w:cs="Times New Roman"/>
          <w:b/>
          <w:bCs/>
          <w:kern w:val="2"/>
          <w:sz w:val="21"/>
          <w:szCs w:val="21"/>
          <w:lang w:val="en-US" w:bidi="ar-SA"/>
        </w:rPr>
        <w:br w:type="page"/>
      </w:r>
      <w:r>
        <w:rPr>
          <w:rFonts w:hint="eastAsia" w:ascii="宋体" w:hAnsi="宋体" w:eastAsia="宋体" w:cs="Times New Roman"/>
          <w:b/>
          <w:bCs/>
          <w:kern w:val="2"/>
          <w:sz w:val="28"/>
          <w:szCs w:val="28"/>
          <w:lang w:val="en-US" w:bidi="ar-SA"/>
        </w:rPr>
        <w:t>附件7：</w:t>
      </w:r>
      <w:r>
        <w:rPr>
          <w:rFonts w:hint="eastAsia" w:ascii="宋体" w:hAnsi="宋体" w:eastAsia="宋体" w:cs="宋体"/>
          <w:b/>
          <w:bCs/>
          <w:sz w:val="28"/>
          <w:szCs w:val="28"/>
          <w:lang w:val="en-US" w:bidi="ar-SA"/>
        </w:rPr>
        <w:t>中国移动</w:t>
      </w:r>
      <w:r>
        <w:rPr>
          <w:rFonts w:ascii="宋体" w:hAnsi="宋体" w:eastAsia="宋体" w:cs="宋体"/>
          <w:b/>
          <w:bCs/>
          <w:sz w:val="28"/>
          <w:szCs w:val="28"/>
          <w:lang w:val="en-US" w:bidi="ar-SA"/>
        </w:rPr>
        <w:t>关于</w:t>
      </w:r>
      <w:r>
        <w:rPr>
          <w:rFonts w:hint="eastAsia" w:ascii="宋体" w:hAnsi="宋体" w:eastAsia="宋体" w:cs="宋体"/>
          <w:b/>
          <w:bCs/>
          <w:sz w:val="28"/>
          <w:szCs w:val="28"/>
          <w:lang w:val="en-US" w:bidi="ar-SA"/>
        </w:rPr>
        <w:t>集团短信类业务发送</w:t>
      </w:r>
      <w:r>
        <w:rPr>
          <w:rFonts w:ascii="宋体" w:hAnsi="宋体" w:eastAsia="宋体" w:cs="宋体"/>
          <w:b/>
          <w:bCs/>
          <w:sz w:val="28"/>
          <w:szCs w:val="28"/>
          <w:lang w:val="en-US" w:bidi="ar-SA"/>
        </w:rPr>
        <w:t>流量</w:t>
      </w:r>
      <w:r>
        <w:rPr>
          <w:rFonts w:hint="eastAsia" w:ascii="宋体" w:hAnsi="宋体" w:eastAsia="宋体" w:cs="宋体"/>
          <w:b/>
          <w:bCs/>
          <w:sz w:val="28"/>
          <w:szCs w:val="28"/>
          <w:lang w:val="en-US" w:bidi="ar-SA"/>
        </w:rPr>
        <w:t>限制</w:t>
      </w:r>
      <w:r>
        <w:rPr>
          <w:rFonts w:ascii="宋体" w:hAnsi="宋体" w:eastAsia="宋体" w:cs="宋体"/>
          <w:b/>
          <w:bCs/>
          <w:sz w:val="28"/>
          <w:szCs w:val="28"/>
          <w:lang w:val="en-US" w:bidi="ar-SA"/>
        </w:rPr>
        <w:t>及恢复</w:t>
      </w:r>
      <w:r>
        <w:rPr>
          <w:rFonts w:hint="eastAsia" w:ascii="宋体" w:hAnsi="宋体" w:eastAsia="宋体" w:cs="宋体"/>
          <w:b/>
          <w:bCs/>
          <w:sz w:val="28"/>
          <w:szCs w:val="28"/>
          <w:lang w:val="en-US" w:bidi="ar-SA"/>
        </w:rPr>
        <w:t>的暂行规定（</w:t>
      </w:r>
      <w:r>
        <w:rPr>
          <w:rFonts w:hint="eastAsia" w:ascii="宋体" w:hAnsi="宋体" w:eastAsia="宋体" w:cs="Times New Roman"/>
          <w:b/>
          <w:kern w:val="2"/>
          <w:sz w:val="28"/>
          <w:szCs w:val="28"/>
          <w:lang w:val="en-US" w:bidi="ar-SA"/>
        </w:rPr>
        <w:t>本规定所有条款均适用于彩信类业务</w:t>
      </w:r>
      <w:r>
        <w:rPr>
          <w:rFonts w:hint="eastAsia" w:ascii="宋体" w:hAnsi="宋体" w:eastAsia="宋体" w:cs="宋体"/>
          <w:b/>
          <w:bCs/>
          <w:sz w:val="28"/>
          <w:szCs w:val="28"/>
          <w:lang w:val="en-US" w:bidi="ar-SA"/>
        </w:rPr>
        <w:t>）</w:t>
      </w:r>
    </w:p>
    <w:p>
      <w:pPr>
        <w:autoSpaceDE/>
        <w:autoSpaceDN/>
        <w:spacing w:line="500" w:lineRule="exact"/>
        <w:ind w:firstLine="420" w:firstLineChars="200"/>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为贯彻国务院、信产部等相关政府部门对垃圾信息的治理要求，</w:t>
      </w:r>
      <w:r>
        <w:rPr>
          <w:rFonts w:hint="eastAsia" w:ascii="宋体" w:hAnsi="宋体" w:eastAsia="宋体" w:cs="宋体"/>
          <w:bCs/>
          <w:sz w:val="21"/>
          <w:szCs w:val="21"/>
          <w:lang w:val="en-US" w:bidi="ar-SA"/>
        </w:rPr>
        <w:t>中国移动将于近期对垃圾信息投诉超过一定数量的集团客户，采取限制发送流量的措施，</w:t>
      </w:r>
      <w:r>
        <w:rPr>
          <w:rFonts w:hint="eastAsia" w:ascii="宋体" w:hAnsi="宋体" w:eastAsia="宋体" w:cs="Times New Roman"/>
          <w:kern w:val="2"/>
          <w:sz w:val="21"/>
          <w:szCs w:val="21"/>
          <w:lang w:val="en-US" w:bidi="ar-SA"/>
        </w:rPr>
        <w:t>细则如下：</w:t>
      </w:r>
    </w:p>
    <w:p>
      <w:pPr>
        <w:numPr>
          <w:ilvl w:val="0"/>
          <w:numId w:val="17"/>
        </w:numPr>
        <w:autoSpaceDE/>
        <w:autoSpaceDN/>
        <w:spacing w:line="500" w:lineRule="exact"/>
        <w:ind w:left="357" w:hanging="357"/>
        <w:jc w:val="both"/>
        <w:rPr>
          <w:rFonts w:hint="eastAsia" w:ascii="宋体" w:hAnsi="宋体" w:eastAsia="宋体" w:cs="Times New Roman"/>
          <w:b/>
          <w:kern w:val="2"/>
          <w:sz w:val="21"/>
          <w:szCs w:val="21"/>
          <w:lang w:val="en-US" w:bidi="ar-SA"/>
        </w:rPr>
      </w:pPr>
      <w:r>
        <w:rPr>
          <w:rFonts w:hint="eastAsia" w:ascii="宋体" w:hAnsi="宋体" w:eastAsia="宋体" w:cs="Times New Roman"/>
          <w:b/>
          <w:kern w:val="2"/>
          <w:sz w:val="21"/>
          <w:szCs w:val="21"/>
          <w:lang w:val="en-US" w:bidi="ar-SA"/>
        </w:rPr>
        <w:t>集团客户垃圾信息包括：</w:t>
      </w:r>
    </w:p>
    <w:p>
      <w:pPr>
        <w:numPr>
          <w:ilvl w:val="0"/>
          <w:numId w:val="18"/>
        </w:numPr>
        <w:autoSpaceDE/>
        <w:autoSpaceDN/>
        <w:spacing w:line="500" w:lineRule="exact"/>
        <w:ind w:left="525" w:leftChars="0"/>
        <w:jc w:val="both"/>
        <w:rPr>
          <w:rFonts w:hint="eastAsia" w:ascii="宋体" w:hAnsi="宋体" w:eastAsia="宋体" w:cs="Times New Roman"/>
          <w:bCs/>
          <w:kern w:val="2"/>
          <w:sz w:val="21"/>
          <w:szCs w:val="21"/>
          <w:lang w:val="en-US" w:bidi="ar-SA"/>
        </w:rPr>
      </w:pPr>
      <w:r>
        <w:rPr>
          <w:rFonts w:ascii="宋体" w:hAnsi="宋体" w:eastAsia="宋体" w:cs="Times New Roman"/>
          <w:bCs/>
          <w:kern w:val="2"/>
          <w:sz w:val="21"/>
          <w:szCs w:val="21"/>
          <w:lang w:val="en-US" w:bidi="ar-SA"/>
        </w:rPr>
        <w:t>信息产业部</w:t>
      </w:r>
      <w:r>
        <w:rPr>
          <w:rFonts w:hint="eastAsia" w:ascii="宋体" w:hAnsi="宋体" w:eastAsia="宋体" w:cs="Times New Roman"/>
          <w:bCs/>
          <w:kern w:val="2"/>
          <w:sz w:val="21"/>
          <w:szCs w:val="21"/>
          <w:lang w:val="en-US" w:bidi="ar-SA"/>
        </w:rPr>
        <w:t>《</w:t>
      </w:r>
      <w:r>
        <w:rPr>
          <w:rFonts w:ascii="宋体" w:hAnsi="宋体" w:eastAsia="宋体" w:cs="Times New Roman"/>
          <w:bCs/>
          <w:kern w:val="2"/>
          <w:sz w:val="21"/>
          <w:szCs w:val="21"/>
          <w:lang w:val="en-US" w:bidi="ar-SA"/>
        </w:rPr>
        <w:t>关于依法打击网络淫秽色情专项行动工作方案的通知</w:t>
      </w:r>
      <w:r>
        <w:rPr>
          <w:rFonts w:hint="eastAsia" w:ascii="宋体" w:hAnsi="宋体" w:eastAsia="宋体" w:cs="Times New Roman"/>
          <w:bCs/>
          <w:kern w:val="2"/>
          <w:sz w:val="21"/>
          <w:szCs w:val="21"/>
          <w:lang w:val="en-US" w:bidi="ar-SA"/>
        </w:rPr>
        <w:t>》（</w:t>
      </w:r>
      <w:r>
        <w:rPr>
          <w:rFonts w:ascii="宋体" w:hAnsi="宋体" w:eastAsia="宋体" w:cs="Times New Roman"/>
          <w:bCs/>
          <w:kern w:val="2"/>
          <w:sz w:val="21"/>
          <w:szCs w:val="21"/>
          <w:lang w:val="en-US" w:bidi="ar-SA"/>
        </w:rPr>
        <w:t>信部电</w:t>
      </w:r>
      <w:r>
        <w:rPr>
          <w:rFonts w:hint="eastAsia" w:ascii="宋体" w:hAnsi="宋体" w:eastAsia="宋体" w:cs="Times New Roman"/>
          <w:bCs/>
          <w:kern w:val="2"/>
          <w:sz w:val="21"/>
          <w:szCs w:val="21"/>
          <w:lang w:val="en-US" w:bidi="ar-SA"/>
        </w:rPr>
        <w:t>【</w:t>
      </w:r>
      <w:r>
        <w:rPr>
          <w:rFonts w:ascii="宋体" w:hAnsi="宋体" w:eastAsia="宋体" w:cs="Times New Roman"/>
          <w:bCs/>
          <w:kern w:val="2"/>
          <w:sz w:val="21"/>
          <w:szCs w:val="21"/>
          <w:lang w:val="en-US" w:bidi="ar-SA"/>
        </w:rPr>
        <w:t>200</w:t>
      </w:r>
      <w:r>
        <w:rPr>
          <w:rFonts w:hint="eastAsia" w:ascii="宋体" w:hAnsi="宋体" w:eastAsia="宋体" w:cs="Times New Roman"/>
          <w:bCs/>
          <w:kern w:val="2"/>
          <w:sz w:val="21"/>
          <w:szCs w:val="21"/>
          <w:lang w:val="en-US" w:bidi="ar-SA"/>
        </w:rPr>
        <w:t>7】</w:t>
      </w:r>
      <w:r>
        <w:rPr>
          <w:rFonts w:ascii="宋体" w:hAnsi="宋体" w:eastAsia="宋体" w:cs="Times New Roman"/>
          <w:bCs/>
          <w:kern w:val="2"/>
          <w:sz w:val="21"/>
          <w:szCs w:val="21"/>
          <w:lang w:val="en-US" w:bidi="ar-SA"/>
        </w:rPr>
        <w:t>231号</w:t>
      </w:r>
      <w:r>
        <w:rPr>
          <w:rFonts w:hint="eastAsia" w:ascii="宋体" w:hAnsi="宋体" w:eastAsia="宋体" w:cs="Times New Roman"/>
          <w:bCs/>
          <w:kern w:val="2"/>
          <w:sz w:val="21"/>
          <w:szCs w:val="21"/>
          <w:lang w:val="en-US" w:bidi="ar-SA"/>
        </w:rPr>
        <w:t>）定义的九不准信息标准：1、政治性新闻信息；2、危害国家安全、社会稳定的信息；3、泄露国家机密的信息；4、与国家现行政策、法律和法规相抵触的信息；5、涉及色情淫秽的信息；6、涉及封建迷信的信息；7、开办赌博的信息；8、内容虚假或已失效的信息；9、有损社会公德和侵犯他人合法权益的信息。</w:t>
      </w:r>
    </w:p>
    <w:p>
      <w:pPr>
        <w:numPr>
          <w:ilvl w:val="0"/>
          <w:numId w:val="18"/>
        </w:numPr>
        <w:autoSpaceDE/>
        <w:autoSpaceDN/>
        <w:spacing w:line="500" w:lineRule="exact"/>
        <w:ind w:left="525" w:leftChars="0"/>
        <w:jc w:val="both"/>
        <w:rPr>
          <w:rFonts w:hint="eastAsia" w:ascii="宋体" w:hAnsi="宋体" w:eastAsia="宋体" w:cs="Times New Roman"/>
          <w:b/>
          <w:kern w:val="2"/>
          <w:sz w:val="21"/>
          <w:szCs w:val="21"/>
          <w:lang w:val="en-US" w:bidi="ar-SA"/>
        </w:rPr>
      </w:pPr>
      <w:r>
        <w:rPr>
          <w:rFonts w:hint="eastAsia" w:ascii="宋体" w:hAnsi="宋体" w:eastAsia="宋体" w:cs="Times New Roman"/>
          <w:bCs/>
          <w:kern w:val="2"/>
          <w:sz w:val="21"/>
          <w:szCs w:val="21"/>
          <w:lang w:val="en-US" w:bidi="ar-SA"/>
        </w:rPr>
        <w:t>公安部（公通字【2005】77号）文件规定严格禁止的五大类信息：1、假冒银行或银联名义进行诈骗或者敲诈勒索公私财物的信息；2、散布淫秽、色情、赌博、暴力、凶杀、恐怖内容或者教唆犯罪、传授犯罪方法的信息；3、非法销售枪支、弹药、爆炸物、走私车、毒品、迷魂药、淫秽物品、假钞假发票或者明知是犯罪所得赃物的信息；4、发布假中奖、假婚介、假招聘，或者引诱、介绍他人卖淫嫖娼的信息；5、多次发送干扰他人正常生活的，以及含有其他违反宪法、法律、行政法规禁止性规定内容的信息。</w:t>
      </w:r>
    </w:p>
    <w:p>
      <w:pPr>
        <w:numPr>
          <w:ilvl w:val="0"/>
          <w:numId w:val="18"/>
        </w:numPr>
        <w:autoSpaceDE/>
        <w:autoSpaceDN/>
        <w:spacing w:line="500" w:lineRule="exact"/>
        <w:ind w:left="525" w:leftChars="0"/>
        <w:jc w:val="both"/>
        <w:rPr>
          <w:rFonts w:hint="eastAsia" w:ascii="宋体" w:hAnsi="宋体" w:eastAsia="宋体" w:cs="Times New Roman"/>
          <w:b/>
          <w:kern w:val="2"/>
          <w:sz w:val="21"/>
          <w:szCs w:val="21"/>
          <w:lang w:val="en-US" w:bidi="ar-SA"/>
        </w:rPr>
      </w:pPr>
      <w:r>
        <w:rPr>
          <w:rFonts w:hint="eastAsia" w:ascii="宋体" w:hAnsi="宋体" w:eastAsia="宋体" w:cs="Times New Roman"/>
          <w:bCs/>
          <w:kern w:val="2"/>
          <w:sz w:val="21"/>
          <w:szCs w:val="21"/>
          <w:lang w:val="en-US" w:bidi="ar-SA"/>
        </w:rPr>
        <w:t>未经客户允许向其发送的商业广告或其他信息。</w:t>
      </w:r>
    </w:p>
    <w:p>
      <w:pPr>
        <w:numPr>
          <w:ilvl w:val="0"/>
          <w:numId w:val="17"/>
        </w:numPr>
        <w:autoSpaceDE/>
        <w:autoSpaceDN/>
        <w:spacing w:line="500" w:lineRule="exact"/>
        <w:ind w:left="357" w:hanging="357"/>
        <w:jc w:val="both"/>
        <w:rPr>
          <w:rFonts w:hint="eastAsia" w:ascii="宋体" w:hAnsi="宋体" w:eastAsia="宋体" w:cs="Times New Roman"/>
          <w:b/>
          <w:kern w:val="2"/>
          <w:sz w:val="21"/>
          <w:szCs w:val="21"/>
          <w:lang w:val="en-US" w:bidi="ar-SA"/>
        </w:rPr>
      </w:pPr>
      <w:r>
        <w:rPr>
          <w:rFonts w:hint="eastAsia" w:ascii="宋体" w:hAnsi="宋体" w:eastAsia="宋体" w:cs="Times New Roman"/>
          <w:b/>
          <w:kern w:val="2"/>
          <w:sz w:val="21"/>
          <w:szCs w:val="21"/>
          <w:lang w:val="en-US" w:bidi="ar-SA"/>
        </w:rPr>
        <w:t>短消息短信速率限制及端口暂停实施规定</w:t>
      </w:r>
    </w:p>
    <w:p>
      <w:pPr>
        <w:numPr>
          <w:ilvl w:val="0"/>
          <w:numId w:val="19"/>
        </w:numPr>
        <w:autoSpaceDE/>
        <w:autoSpaceDN/>
        <w:spacing w:line="500" w:lineRule="exact"/>
        <w:ind w:left="672" w:leftChars="0"/>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针对实施白名单鉴权的端口，如当天发生</w:t>
      </w:r>
      <w:r>
        <w:rPr>
          <w:rFonts w:hint="eastAsia" w:ascii="宋体" w:hAnsi="宋体" w:eastAsia="宋体" w:cs="Times New Roman"/>
          <w:kern w:val="2"/>
          <w:sz w:val="21"/>
          <w:szCs w:val="21"/>
          <w:u w:val="single"/>
          <w:lang w:val="en-US" w:bidi="ar-SA"/>
        </w:rPr>
        <w:t>2</w:t>
      </w:r>
      <w:r>
        <w:rPr>
          <w:rFonts w:hint="eastAsia" w:ascii="宋体" w:hAnsi="宋体" w:eastAsia="宋体" w:cs="Times New Roman"/>
          <w:kern w:val="2"/>
          <w:sz w:val="21"/>
          <w:szCs w:val="21"/>
          <w:lang w:val="en-US" w:bidi="ar-SA"/>
        </w:rPr>
        <w:t>起用户投诉，则第二日起该端口短消息发送速率降低至原发送速率的50％；</w:t>
      </w:r>
    </w:p>
    <w:p>
      <w:pPr>
        <w:numPr>
          <w:ilvl w:val="0"/>
          <w:numId w:val="19"/>
        </w:numPr>
        <w:autoSpaceDE/>
        <w:autoSpaceDN/>
        <w:spacing w:line="500" w:lineRule="exact"/>
        <w:ind w:left="672" w:leftChars="0"/>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针对实施黑名单鉴权或同时使用黑白名单鉴权的端口，如当天发生</w:t>
      </w:r>
      <w:r>
        <w:rPr>
          <w:rFonts w:hint="eastAsia" w:ascii="宋体" w:hAnsi="宋体" w:eastAsia="宋体" w:cs="Times New Roman"/>
          <w:kern w:val="2"/>
          <w:sz w:val="21"/>
          <w:szCs w:val="21"/>
          <w:u w:val="single"/>
          <w:lang w:val="en-US" w:bidi="ar-SA"/>
        </w:rPr>
        <w:t>2</w:t>
      </w:r>
      <w:r>
        <w:rPr>
          <w:rFonts w:hint="eastAsia" w:ascii="宋体" w:hAnsi="宋体" w:eastAsia="宋体" w:cs="Times New Roman"/>
          <w:kern w:val="2"/>
          <w:sz w:val="21"/>
          <w:szCs w:val="21"/>
          <w:lang w:val="en-US" w:bidi="ar-SA"/>
        </w:rPr>
        <w:t>起用户投诉，则第二日起该端口短消息发送速率降低至原发送速率的25％</w:t>
      </w:r>
    </w:p>
    <w:p>
      <w:pPr>
        <w:numPr>
          <w:ilvl w:val="0"/>
          <w:numId w:val="19"/>
        </w:numPr>
        <w:autoSpaceDE/>
        <w:autoSpaceDN/>
        <w:spacing w:line="500" w:lineRule="exact"/>
        <w:ind w:left="672" w:leftChars="0"/>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针对已经实施降低短消息发送速率的端口，在治理期间，如再发生</w:t>
      </w:r>
      <w:r>
        <w:rPr>
          <w:rFonts w:hint="eastAsia" w:ascii="宋体" w:hAnsi="宋体" w:eastAsia="宋体" w:cs="Times New Roman"/>
          <w:kern w:val="2"/>
          <w:sz w:val="21"/>
          <w:szCs w:val="21"/>
          <w:u w:val="single"/>
          <w:lang w:val="en-US" w:bidi="ar-SA"/>
        </w:rPr>
        <w:t>2</w:t>
      </w:r>
      <w:r>
        <w:rPr>
          <w:rFonts w:hint="eastAsia" w:ascii="宋体" w:hAnsi="宋体" w:eastAsia="宋体" w:cs="Times New Roman"/>
          <w:kern w:val="2"/>
          <w:sz w:val="21"/>
          <w:szCs w:val="21"/>
          <w:lang w:val="en-US" w:bidi="ar-SA"/>
        </w:rPr>
        <w:t>起用户投诉，则于第二日起降低该端口短消息发送速率至2条/秒。</w:t>
      </w:r>
    </w:p>
    <w:p>
      <w:pPr>
        <w:numPr>
          <w:ilvl w:val="0"/>
          <w:numId w:val="19"/>
        </w:numPr>
        <w:autoSpaceDE/>
        <w:autoSpaceDN/>
        <w:spacing w:line="500" w:lineRule="exact"/>
        <w:ind w:left="672" w:leftChars="0"/>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对于一周投诉量超过5件的端口，暂停端口使用。</w:t>
      </w:r>
    </w:p>
    <w:p>
      <w:pPr>
        <w:numPr>
          <w:ilvl w:val="0"/>
          <w:numId w:val="17"/>
        </w:numPr>
        <w:autoSpaceDE/>
        <w:autoSpaceDN/>
        <w:spacing w:line="500" w:lineRule="exact"/>
        <w:ind w:left="357" w:hanging="357"/>
        <w:jc w:val="both"/>
        <w:rPr>
          <w:rFonts w:hint="eastAsia" w:ascii="宋体" w:hAnsi="宋体" w:eastAsia="宋体" w:cs="Times New Roman"/>
          <w:b/>
          <w:kern w:val="2"/>
          <w:sz w:val="21"/>
          <w:szCs w:val="21"/>
          <w:lang w:val="en-US" w:bidi="ar-SA"/>
        </w:rPr>
      </w:pPr>
      <w:r>
        <w:rPr>
          <w:rFonts w:hint="eastAsia" w:ascii="宋体" w:hAnsi="宋体" w:eastAsia="宋体" w:cs="Times New Roman"/>
          <w:b/>
          <w:kern w:val="2"/>
          <w:sz w:val="21"/>
          <w:szCs w:val="21"/>
          <w:lang w:val="en-US" w:bidi="ar-SA"/>
        </w:rPr>
        <w:t>短消息速率及端口暂停恢复实施规定</w:t>
      </w:r>
    </w:p>
    <w:p>
      <w:pPr>
        <w:autoSpaceDE/>
        <w:autoSpaceDN/>
        <w:spacing w:line="500" w:lineRule="exact"/>
        <w:ind w:firstLine="420" w:firstLineChars="200"/>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针对实行短消息发送端口发送速率限制和端口暂停的集团客户，如在一定时期内对垃圾短信治理成效显著，中国移动通信集团公司将按以下规定执行：</w:t>
      </w:r>
    </w:p>
    <w:p>
      <w:pPr>
        <w:numPr>
          <w:ilvl w:val="0"/>
          <w:numId w:val="20"/>
        </w:numPr>
        <w:autoSpaceDE/>
        <w:autoSpaceDN/>
        <w:spacing w:line="500" w:lineRule="exact"/>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对于短消息发送速率调整为50％或25％的端口</w:t>
      </w:r>
    </w:p>
    <w:p>
      <w:pPr>
        <w:numPr>
          <w:ilvl w:val="0"/>
          <w:numId w:val="21"/>
        </w:numPr>
        <w:autoSpaceDE/>
        <w:autoSpaceDN/>
        <w:spacing w:line="500" w:lineRule="exact"/>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对于实施白名单鉴权的端口，如连续两周投诉未超过2起，则从第三周起恢复至原发送速率；</w:t>
      </w:r>
    </w:p>
    <w:p>
      <w:pPr>
        <w:numPr>
          <w:ilvl w:val="0"/>
          <w:numId w:val="21"/>
        </w:numPr>
        <w:autoSpaceDE/>
        <w:autoSpaceDN/>
        <w:spacing w:line="500" w:lineRule="exact"/>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对于实施黑名单鉴权或同时使用黑白名单鉴权的端口，连续三周投诉未超过2起，则从第四周期恢复至原发送速率；</w:t>
      </w:r>
    </w:p>
    <w:p>
      <w:pPr>
        <w:numPr>
          <w:ilvl w:val="0"/>
          <w:numId w:val="20"/>
        </w:numPr>
        <w:autoSpaceDE/>
        <w:autoSpaceDN/>
        <w:spacing w:line="500" w:lineRule="exact"/>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对于短消息发送速率调整为2条/秒的端口</w:t>
      </w:r>
    </w:p>
    <w:p>
      <w:pPr>
        <w:numPr>
          <w:ilvl w:val="0"/>
          <w:numId w:val="22"/>
        </w:numPr>
        <w:autoSpaceDE/>
        <w:autoSpaceDN/>
        <w:spacing w:line="500" w:lineRule="exact"/>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对于使用白名单鉴权的端口，连续30日投诉未超过2起，则从第31日起恢复至原端口发送速率的50％；自第31日起，连续三周投诉未超过2起，则从第四周起恢复至原发送速率；</w:t>
      </w:r>
    </w:p>
    <w:p>
      <w:pPr>
        <w:numPr>
          <w:ilvl w:val="0"/>
          <w:numId w:val="22"/>
        </w:numPr>
        <w:autoSpaceDE/>
        <w:autoSpaceDN/>
        <w:spacing w:line="500" w:lineRule="exact"/>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对于使用黑名单鉴权或同时使用黑白名单鉴权的端口，连续45日投诉未超过4起，则从第46日起恢复至原端口发送速率的25％；自第46日起，连续三周投诉未超过4起，则从第四周起恢复至原发送速率；</w:t>
      </w:r>
    </w:p>
    <w:p>
      <w:pPr>
        <w:numPr>
          <w:ilvl w:val="0"/>
          <w:numId w:val="20"/>
        </w:numPr>
        <w:autoSpaceDE/>
        <w:autoSpaceDN/>
        <w:spacing w:line="500" w:lineRule="exact"/>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对恢复上一等级发送速率后再次出现超出规定投诉数量的端口，中国移动将直接将该端口发送速率调整为2条/秒；对再次出现超出规定投诉数量的端口，该集团客户的白名单由终端客户上行定制生成。</w:t>
      </w:r>
    </w:p>
    <w:p>
      <w:pPr>
        <w:numPr>
          <w:ilvl w:val="0"/>
          <w:numId w:val="20"/>
        </w:numPr>
        <w:autoSpaceDE/>
        <w:autoSpaceDN/>
        <w:spacing w:line="500" w:lineRule="exact"/>
        <w:jc w:val="both"/>
        <w:rPr>
          <w:rFonts w:hint="eastAsia" w:ascii="宋体" w:hAnsi="宋体" w:eastAsia="宋体" w:cs="Times New Roman"/>
          <w:kern w:val="2"/>
          <w:sz w:val="21"/>
          <w:szCs w:val="21"/>
          <w:lang w:val="en-US" w:bidi="ar-SA"/>
        </w:rPr>
      </w:pPr>
      <w:r>
        <w:rPr>
          <w:rFonts w:hint="eastAsia" w:ascii="宋体" w:hAnsi="宋体" w:eastAsia="宋体" w:cs="Times New Roman"/>
          <w:kern w:val="2"/>
          <w:sz w:val="21"/>
          <w:szCs w:val="21"/>
          <w:lang w:val="en-US" w:bidi="ar-SA"/>
        </w:rPr>
        <w:t>端口暂停使用期限至少为10天，待集团客户整改后恢复服务，但发送速率仅恢复到暂停前的一半，若连续两周投诉未超过2起，则恢复至原发送速率。对再次出现超出规定投诉数量的端口，该集团客户的白名单由终端客户上行定制生成。</w:t>
      </w:r>
    </w:p>
    <w:p>
      <w:pPr>
        <w:autoSpaceDE/>
        <w:autoSpaceDN/>
        <w:spacing w:line="500" w:lineRule="exact"/>
        <w:jc w:val="both"/>
        <w:rPr>
          <w:rFonts w:hint="eastAsia" w:ascii="宋体" w:hAnsi="宋体" w:eastAsia="宋体" w:cs="Times New Roman"/>
          <w:b/>
          <w:bCs/>
          <w:kern w:val="2"/>
          <w:sz w:val="28"/>
          <w:szCs w:val="28"/>
          <w:lang w:val="en-US" w:bidi="ar-SA"/>
        </w:rPr>
      </w:pPr>
    </w:p>
    <w:p>
      <w:pPr>
        <w:autoSpaceDE/>
        <w:autoSpaceDN/>
        <w:spacing w:line="578" w:lineRule="exact"/>
        <w:rPr>
          <w:rFonts w:hint="eastAsia" w:ascii="黑体" w:hAnsi="宋体" w:eastAsia="黑体" w:cs="仿宋_GB2312"/>
          <w:sz w:val="32"/>
          <w:szCs w:val="32"/>
        </w:rPr>
      </w:pPr>
      <w:r>
        <w:rPr>
          <w:rFonts w:hint="eastAsia" w:ascii="仿宋" w:hAnsi="仿宋" w:eastAsia="仿宋" w:cs="仿宋"/>
          <w:color w:val="auto"/>
          <w:sz w:val="28"/>
          <w:szCs w:val="28"/>
          <w:highlight w:val="none"/>
          <w:shd w:val="clear" w:color="auto" w:fill="auto"/>
        </w:rPr>
        <w:br w:type="page"/>
      </w:r>
      <w:bookmarkStart w:id="14" w:name="_Toc487900382"/>
      <w:bookmarkStart w:id="15" w:name="_Toc216513788"/>
      <w:r>
        <w:rPr>
          <w:rFonts w:hint="eastAsia" w:ascii="黑体" w:hAnsi="宋体" w:eastAsia="黑体" w:cs="仿宋_GB2312"/>
          <w:sz w:val="32"/>
          <w:szCs w:val="32"/>
        </w:rPr>
        <w:t>项目名称：</w:t>
      </w:r>
      <w:r>
        <w:rPr>
          <w:rFonts w:hint="eastAsia" w:ascii="黑体" w:hAnsi="宋体" w:eastAsia="黑体" w:cs="仿宋_GB2312"/>
          <w:sz w:val="32"/>
          <w:szCs w:val="32"/>
          <w:lang w:val="en-US"/>
        </w:rPr>
        <w:t>通讯线路服务</w:t>
      </w:r>
    </w:p>
    <w:p>
      <w:pPr>
        <w:autoSpaceDE/>
        <w:autoSpaceDN/>
        <w:spacing w:line="578" w:lineRule="exact"/>
        <w:rPr>
          <w:rFonts w:hint="eastAsia" w:ascii="黑体" w:hAnsi="宋体" w:eastAsia="黑体" w:cs="仿宋_GB2312"/>
          <w:sz w:val="32"/>
          <w:szCs w:val="32"/>
        </w:rPr>
      </w:pPr>
      <w:r>
        <w:rPr>
          <w:rFonts w:hint="eastAsia" w:ascii="黑体" w:hAnsi="宋体" w:eastAsia="黑体" w:cs="仿宋_GB2312"/>
          <w:sz w:val="32"/>
          <w:szCs w:val="32"/>
        </w:rPr>
        <w:t>项目编号：</w:t>
      </w:r>
    </w:p>
    <w:p>
      <w:pPr>
        <w:jc w:val="center"/>
        <w:rPr>
          <w:rFonts w:hint="eastAsia" w:ascii="黑体" w:hAnsi="黑体" w:eastAsia="黑体" w:cs="黑体"/>
          <w:b/>
          <w:sz w:val="52"/>
          <w:szCs w:val="52"/>
        </w:rPr>
      </w:pPr>
    </w:p>
    <w:p>
      <w:pPr>
        <w:jc w:val="center"/>
        <w:rPr>
          <w:rFonts w:hint="eastAsia" w:ascii="黑体" w:hAnsi="黑体" w:eastAsia="黑体" w:cs="黑体"/>
          <w:b/>
          <w:sz w:val="52"/>
          <w:szCs w:val="52"/>
        </w:rPr>
      </w:pPr>
    </w:p>
    <w:p>
      <w:pPr>
        <w:jc w:val="center"/>
        <w:rPr>
          <w:rFonts w:hint="eastAsia" w:ascii="黑体" w:hAnsi="黑体" w:eastAsia="黑体" w:cs="黑体"/>
          <w:b/>
          <w:sz w:val="52"/>
          <w:szCs w:val="52"/>
        </w:rPr>
      </w:pPr>
      <w:r>
        <w:rPr>
          <w:rFonts w:hint="eastAsia" w:ascii="黑体" w:hAnsi="黑体" w:eastAsia="黑体" w:cs="黑体"/>
          <w:b/>
          <w:sz w:val="52"/>
          <w:szCs w:val="52"/>
        </w:rPr>
        <w:t>西安市人民医院（西安市第四医院）</w:t>
      </w:r>
    </w:p>
    <w:p>
      <w:pPr>
        <w:jc w:val="center"/>
        <w:rPr>
          <w:rFonts w:hint="eastAsia" w:ascii="黑体" w:hAnsi="黑体" w:eastAsia="黑体" w:cs="黑体"/>
          <w:b/>
          <w:sz w:val="52"/>
          <w:szCs w:val="52"/>
        </w:rPr>
      </w:pPr>
      <w:r>
        <w:rPr>
          <w:rFonts w:hint="eastAsia" w:ascii="黑体" w:hAnsi="黑体" w:eastAsia="黑体" w:cs="黑体"/>
          <w:b/>
          <w:sz w:val="52"/>
          <w:szCs w:val="52"/>
        </w:rPr>
        <w:t>服 务 合 同</w:t>
      </w:r>
    </w:p>
    <w:p>
      <w:pPr>
        <w:rPr>
          <w:rFonts w:ascii="仿宋" w:hAnsi="仿宋" w:eastAsia="仿宋" w:cs="仿宋"/>
          <w:sz w:val="30"/>
          <w:szCs w:val="30"/>
        </w:rPr>
      </w:pPr>
    </w:p>
    <w:p>
      <w:pPr>
        <w:jc w:val="center"/>
        <w:rPr>
          <w:rFonts w:ascii="仿宋" w:hAnsi="仿宋" w:eastAsia="仿宋" w:cs="仿宋"/>
          <w:sz w:val="30"/>
          <w:szCs w:val="30"/>
        </w:rPr>
      </w:pPr>
    </w:p>
    <w:p>
      <w:pPr>
        <w:jc w:val="center"/>
        <w:rPr>
          <w:rFonts w:ascii="仿宋" w:hAnsi="仿宋" w:eastAsia="仿宋" w:cs="仿宋"/>
          <w:sz w:val="30"/>
          <w:szCs w:val="30"/>
        </w:rPr>
      </w:pPr>
    </w:p>
    <w:p>
      <w:pPr>
        <w:pStyle w:val="2"/>
      </w:pPr>
    </w:p>
    <w:p/>
    <w:p/>
    <w:p/>
    <w:p>
      <w:pPr>
        <w:jc w:val="center"/>
        <w:rPr>
          <w:rFonts w:ascii="仿宋" w:hAnsi="仿宋" w:eastAsia="仿宋" w:cs="仿宋"/>
          <w:sz w:val="30"/>
          <w:szCs w:val="30"/>
        </w:rPr>
      </w:pPr>
    </w:p>
    <w:p>
      <w:pPr>
        <w:ind w:firstLine="1280" w:firstLineChars="400"/>
        <w:rPr>
          <w:rFonts w:hint="eastAsia" w:ascii="黑体" w:hAnsi="黑体" w:eastAsia="黑体" w:cs="黑体"/>
          <w:sz w:val="32"/>
          <w:szCs w:val="32"/>
        </w:rPr>
      </w:pPr>
      <w:r>
        <w:rPr>
          <w:rFonts w:hint="eastAsia" w:ascii="黑体" w:hAnsi="黑体" w:eastAsia="黑体" w:cs="黑体"/>
          <w:sz w:val="32"/>
          <w:szCs w:val="32"/>
        </w:rPr>
        <w:t>甲  方：</w:t>
      </w:r>
    </w:p>
    <w:p>
      <w:pPr>
        <w:ind w:firstLine="1280" w:firstLineChars="400"/>
        <w:rPr>
          <w:rFonts w:hint="eastAsia" w:ascii="黑体" w:hAnsi="黑体" w:eastAsia="黑体" w:cs="黑体"/>
          <w:sz w:val="32"/>
          <w:szCs w:val="32"/>
        </w:rPr>
      </w:pPr>
      <w:r>
        <w:rPr>
          <w:rFonts w:hint="eastAsia" w:ascii="黑体" w:hAnsi="黑体" w:eastAsia="黑体" w:cs="黑体"/>
          <w:sz w:val="32"/>
          <w:szCs w:val="32"/>
        </w:rPr>
        <w:t>乙  方：</w:t>
      </w:r>
    </w:p>
    <w:p>
      <w:pPr>
        <w:pStyle w:val="2"/>
        <w:rPr>
          <w:rFonts w:hint="eastAsia" w:ascii="黑体" w:hAnsi="黑体" w:eastAsia="黑体" w:cs="黑体"/>
          <w:sz w:val="32"/>
          <w:szCs w:val="32"/>
        </w:rPr>
      </w:pPr>
    </w:p>
    <w:p>
      <w:pPr>
        <w:rPr>
          <w:rFonts w:hint="eastAsia" w:ascii="黑体" w:hAnsi="黑体" w:eastAsia="黑体" w:cs="黑体"/>
        </w:rPr>
      </w:pPr>
    </w:p>
    <w:p>
      <w:pPr>
        <w:jc w:val="center"/>
        <w:rPr>
          <w:rFonts w:hint="eastAsia" w:ascii="黑体" w:hAnsi="黑体" w:eastAsia="黑体" w:cs="黑体"/>
          <w:sz w:val="30"/>
          <w:szCs w:val="30"/>
        </w:rPr>
      </w:pPr>
    </w:p>
    <w:p>
      <w:pPr>
        <w:pStyle w:val="2"/>
        <w:rPr>
          <w:rFonts w:hint="eastAsia" w:ascii="黑体" w:hAnsi="黑体" w:eastAsia="黑体" w:cs="黑体"/>
        </w:rPr>
      </w:pPr>
    </w:p>
    <w:p>
      <w:pPr>
        <w:rPr>
          <w:rFonts w:hint="eastAsia" w:ascii="黑体" w:hAnsi="黑体" w:eastAsia="黑体" w:cs="黑体"/>
          <w:sz w:val="30"/>
          <w:szCs w:val="30"/>
        </w:rPr>
      </w:pPr>
    </w:p>
    <w:p>
      <w:pPr>
        <w:jc w:val="center"/>
        <w:rPr>
          <w:rFonts w:hint="eastAsia" w:ascii="黑体" w:hAnsi="黑体" w:eastAsia="黑体" w:cs="黑体"/>
          <w:sz w:val="32"/>
          <w:szCs w:val="32"/>
          <w:u w:val="single"/>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 xml:space="preserve"> 年</w:t>
      </w:r>
      <w:r>
        <w:rPr>
          <w:rFonts w:hint="eastAsia" w:ascii="黑体" w:hAnsi="黑体" w:eastAsia="黑体" w:cs="黑体"/>
          <w:sz w:val="32"/>
          <w:szCs w:val="32"/>
          <w:lang w:val="en-US" w:eastAsia="zh-CN"/>
        </w:rPr>
        <w:t>X</w:t>
      </w:r>
      <w:r>
        <w:rPr>
          <w:rFonts w:hint="eastAsia" w:ascii="黑体" w:hAnsi="黑体" w:eastAsia="黑体" w:cs="黑体"/>
          <w:sz w:val="32"/>
          <w:szCs w:val="32"/>
        </w:rPr>
        <w:t xml:space="preserve"> 月</w:t>
      </w:r>
    </w:p>
    <w:p>
      <w:pPr>
        <w:jc w:val="center"/>
        <w:rPr>
          <w:rFonts w:hint="eastAsia" w:ascii="黑体" w:hAnsi="黑体" w:eastAsia="黑体" w:cs="黑体"/>
          <w:sz w:val="32"/>
          <w:szCs w:val="32"/>
        </w:rPr>
      </w:pPr>
      <w:r>
        <w:rPr>
          <w:rFonts w:hint="eastAsia" w:ascii="黑体" w:hAnsi="黑体" w:eastAsia="黑体" w:cs="黑体"/>
          <w:sz w:val="32"/>
          <w:szCs w:val="32"/>
        </w:rPr>
        <w:t>中国  西安</w:t>
      </w:r>
    </w:p>
    <w:p>
      <w:pPr>
        <w:spacing w:line="440" w:lineRule="exact"/>
        <w:jc w:val="center"/>
        <w:rPr>
          <w:rFonts w:ascii="仿宋" w:hAnsi="仿宋" w:eastAsia="仿宋" w:cs="仿宋"/>
          <w:b/>
          <w:sz w:val="24"/>
          <w:szCs w:val="24"/>
        </w:rPr>
      </w:pPr>
      <w:r>
        <w:rPr>
          <w:rFonts w:hint="eastAsia" w:ascii="仿宋" w:hAnsi="仿宋" w:eastAsia="仿宋" w:cs="仿宋"/>
          <w:sz w:val="32"/>
          <w:szCs w:val="32"/>
        </w:rPr>
        <w:br w:type="page"/>
      </w:r>
      <w:r>
        <w:rPr>
          <w:rFonts w:hint="eastAsia" w:ascii="仿宋" w:hAnsi="仿宋" w:eastAsia="仿宋" w:cs="仿宋"/>
          <w:b/>
          <w:sz w:val="28"/>
          <w:szCs w:val="28"/>
        </w:rPr>
        <w:t>服 务 合 同</w:t>
      </w:r>
    </w:p>
    <w:p>
      <w:pPr>
        <w:spacing w:line="440" w:lineRule="exact"/>
        <w:rPr>
          <w:rFonts w:ascii="仿宋" w:hAnsi="仿宋" w:eastAsia="仿宋" w:cs="仿宋"/>
          <w:sz w:val="24"/>
          <w:szCs w:val="24"/>
        </w:rPr>
      </w:pPr>
      <w:r>
        <w:rPr>
          <w:rFonts w:hint="eastAsia" w:ascii="仿宋" w:hAnsi="仿宋" w:eastAsia="仿宋" w:cs="仿宋"/>
          <w:sz w:val="24"/>
          <w:szCs w:val="24"/>
        </w:rPr>
        <w:t>甲方：西安市人民医院（西安市第四医院）</w:t>
      </w:r>
    </w:p>
    <w:p>
      <w:pPr>
        <w:tabs>
          <w:tab w:val="left" w:pos="480"/>
        </w:tabs>
        <w:spacing w:line="440" w:lineRule="exact"/>
        <w:rPr>
          <w:rFonts w:ascii="仿宋" w:hAnsi="仿宋" w:eastAsia="仿宋" w:cs="仿宋"/>
          <w:bCs/>
          <w:sz w:val="24"/>
          <w:szCs w:val="24"/>
        </w:rPr>
      </w:pPr>
      <w:r>
        <w:rPr>
          <w:rFonts w:hint="eastAsia" w:ascii="仿宋" w:hAnsi="仿宋" w:eastAsia="仿宋" w:cs="仿宋"/>
          <w:bCs/>
          <w:sz w:val="24"/>
          <w:szCs w:val="24"/>
        </w:rPr>
        <w:t>陕西省西安市新城区解放路21号</w:t>
      </w:r>
    </w:p>
    <w:p>
      <w:pPr>
        <w:tabs>
          <w:tab w:val="left" w:pos="480"/>
        </w:tabs>
        <w:spacing w:line="440" w:lineRule="exact"/>
        <w:rPr>
          <w:rFonts w:ascii="仿宋" w:hAnsi="仿宋" w:eastAsia="仿宋" w:cs="仿宋"/>
          <w:sz w:val="24"/>
          <w:szCs w:val="24"/>
        </w:rPr>
      </w:pPr>
      <w:r>
        <w:rPr>
          <w:rFonts w:hint="eastAsia" w:ascii="仿宋" w:hAnsi="仿宋" w:eastAsia="仿宋" w:cs="仿宋"/>
          <w:bCs/>
          <w:sz w:val="24"/>
          <w:szCs w:val="24"/>
        </w:rPr>
        <w:t>法定代表人：石胜彬</w:t>
      </w:r>
    </w:p>
    <w:p>
      <w:pPr>
        <w:spacing w:line="440" w:lineRule="exact"/>
        <w:rPr>
          <w:rFonts w:ascii="仿宋" w:hAnsi="仿宋" w:eastAsia="仿宋" w:cs="仿宋"/>
          <w:sz w:val="24"/>
          <w:szCs w:val="24"/>
        </w:rPr>
      </w:pPr>
      <w:r>
        <w:rPr>
          <w:rFonts w:hint="eastAsia" w:ascii="仿宋" w:hAnsi="仿宋" w:eastAsia="仿宋" w:cs="仿宋"/>
          <w:sz w:val="24"/>
          <w:szCs w:val="24"/>
        </w:rPr>
        <w:t>乙方：中国联合网络通信有限公司西安市分公司</w:t>
      </w:r>
    </w:p>
    <w:p>
      <w:pPr>
        <w:spacing w:line="440" w:lineRule="exact"/>
        <w:rPr>
          <w:rFonts w:ascii="仿宋" w:hAnsi="仿宋" w:eastAsia="仿宋" w:cs="仿宋"/>
          <w:sz w:val="24"/>
          <w:szCs w:val="24"/>
        </w:rPr>
      </w:pPr>
      <w:r>
        <w:rPr>
          <w:rFonts w:hint="eastAsia" w:ascii="仿宋" w:hAnsi="仿宋" w:eastAsia="仿宋" w:cs="仿宋"/>
          <w:sz w:val="24"/>
          <w:szCs w:val="24"/>
        </w:rPr>
        <w:t>住所地：陕西省西安市科技六路19号</w:t>
      </w:r>
    </w:p>
    <w:p>
      <w:pPr>
        <w:spacing w:line="440" w:lineRule="exact"/>
        <w:rPr>
          <w:rFonts w:ascii="仿宋" w:hAnsi="仿宋" w:eastAsia="仿宋" w:cs="仿宋"/>
          <w:sz w:val="24"/>
          <w:szCs w:val="24"/>
        </w:rPr>
      </w:pPr>
      <w:r>
        <w:rPr>
          <w:rFonts w:hint="eastAsia" w:ascii="仿宋" w:hAnsi="仿宋" w:eastAsia="仿宋" w:cs="仿宋"/>
          <w:sz w:val="24"/>
          <w:szCs w:val="24"/>
        </w:rPr>
        <w:t>法定代表人：李博</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甲方</w:t>
      </w:r>
      <w:r>
        <w:rPr>
          <w:rFonts w:hint="eastAsia" w:ascii="仿宋" w:hAnsi="仿宋" w:eastAsia="仿宋" w:cs="仿宋"/>
          <w:sz w:val="24"/>
          <w:szCs w:val="24"/>
        </w:rPr>
        <w:t>就所需服务，按照采购程序组织招标，确定乙方为成交供应商。依据《中华人民共和国政府采购法》及实施条例、《中华人民共和国民法典》、成交供应商响应文件正本、成交通知书，经甲、乙双方协商确认，达成如下条款。</w:t>
      </w:r>
    </w:p>
    <w:p>
      <w:pPr>
        <w:tabs>
          <w:tab w:val="left" w:pos="480"/>
        </w:tabs>
        <w:spacing w:line="440" w:lineRule="exact"/>
        <w:rPr>
          <w:rFonts w:ascii="仿宋" w:hAnsi="仿宋" w:eastAsia="仿宋" w:cs="仿宋"/>
          <w:sz w:val="24"/>
          <w:szCs w:val="24"/>
        </w:rPr>
      </w:pPr>
      <w:r>
        <w:rPr>
          <w:rFonts w:hint="eastAsia" w:ascii="仿宋" w:hAnsi="仿宋" w:eastAsia="仿宋" w:cs="仿宋"/>
          <w:b/>
          <w:sz w:val="24"/>
          <w:szCs w:val="24"/>
        </w:rPr>
        <w:t>一、合同标的物内容及数量</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4506"/>
        <w:gridCol w:w="960"/>
        <w:gridCol w:w="2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9" w:type="dxa"/>
            <w:noWrap w:val="0"/>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序号</w:t>
            </w:r>
          </w:p>
        </w:tc>
        <w:tc>
          <w:tcPr>
            <w:tcW w:w="4506" w:type="dxa"/>
            <w:noWrap w:val="0"/>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名称</w:t>
            </w:r>
          </w:p>
        </w:tc>
        <w:tc>
          <w:tcPr>
            <w:tcW w:w="960" w:type="dxa"/>
            <w:noWrap w:val="0"/>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数量</w:t>
            </w:r>
          </w:p>
        </w:tc>
        <w:tc>
          <w:tcPr>
            <w:tcW w:w="2670" w:type="dxa"/>
            <w:noWrap w:val="0"/>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金额合计（小写）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59" w:type="dxa"/>
            <w:noWrap w:val="0"/>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1</w:t>
            </w:r>
          </w:p>
        </w:tc>
        <w:tc>
          <w:tcPr>
            <w:tcW w:w="4506" w:type="dxa"/>
            <w:noWrap w:val="0"/>
            <w:vAlign w:val="center"/>
          </w:tcPr>
          <w:p>
            <w:pPr>
              <w:spacing w:line="440" w:lineRule="exact"/>
              <w:jc w:val="center"/>
              <w:rPr>
                <w:rFonts w:ascii="仿宋" w:hAnsi="仿宋" w:eastAsia="仿宋" w:cs="仿宋"/>
                <w:sz w:val="24"/>
                <w:szCs w:val="24"/>
              </w:rPr>
            </w:pPr>
          </w:p>
        </w:tc>
        <w:tc>
          <w:tcPr>
            <w:tcW w:w="960" w:type="dxa"/>
            <w:noWrap w:val="0"/>
            <w:vAlign w:val="center"/>
          </w:tcPr>
          <w:p>
            <w:pPr>
              <w:spacing w:line="440" w:lineRule="exact"/>
              <w:jc w:val="center"/>
              <w:rPr>
                <w:rFonts w:ascii="仿宋" w:hAnsi="仿宋" w:eastAsia="仿宋" w:cs="仿宋"/>
                <w:sz w:val="24"/>
                <w:szCs w:val="24"/>
              </w:rPr>
            </w:pPr>
          </w:p>
        </w:tc>
        <w:tc>
          <w:tcPr>
            <w:tcW w:w="2670" w:type="dxa"/>
            <w:noWrap w:val="0"/>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195" w:type="dxa"/>
            <w:gridSpan w:val="4"/>
            <w:noWrap w:val="0"/>
            <w:vAlign w:val="center"/>
          </w:tcPr>
          <w:p>
            <w:pPr>
              <w:spacing w:line="440" w:lineRule="exact"/>
              <w:rPr>
                <w:rFonts w:ascii="仿宋" w:hAnsi="仿宋" w:eastAsia="仿宋" w:cs="仿宋"/>
                <w:sz w:val="24"/>
                <w:szCs w:val="24"/>
              </w:rPr>
            </w:pPr>
            <w:r>
              <w:rPr>
                <w:rFonts w:hint="eastAsia" w:ascii="仿宋" w:hAnsi="仿宋" w:eastAsia="仿宋" w:cs="仿宋"/>
                <w:sz w:val="24"/>
                <w:szCs w:val="24"/>
              </w:rPr>
              <w:t>合同金额人民币（大写）： 元整（￥ ）</w:t>
            </w:r>
          </w:p>
        </w:tc>
      </w:tr>
    </w:tbl>
    <w:p>
      <w:pPr>
        <w:tabs>
          <w:tab w:val="left" w:pos="1155"/>
        </w:tabs>
        <w:spacing w:line="440" w:lineRule="exact"/>
        <w:rPr>
          <w:rFonts w:ascii="仿宋" w:hAnsi="仿宋" w:eastAsia="仿宋" w:cs="仿宋"/>
          <w:b/>
          <w:sz w:val="24"/>
          <w:szCs w:val="24"/>
        </w:rPr>
      </w:pPr>
      <w:r>
        <w:rPr>
          <w:rFonts w:hint="eastAsia" w:ascii="仿宋" w:hAnsi="仿宋" w:eastAsia="仿宋" w:cs="仿宋"/>
          <w:b/>
          <w:sz w:val="24"/>
          <w:szCs w:val="24"/>
        </w:rPr>
        <w:t>二、明细报价表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1730"/>
        <w:gridCol w:w="1523"/>
        <w:gridCol w:w="881"/>
        <w:gridCol w:w="1287"/>
        <w:gridCol w:w="1113"/>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dxa"/>
            <w:noWrap w:val="0"/>
            <w:vAlign w:val="center"/>
          </w:tcPr>
          <w:p>
            <w:pPr>
              <w:autoSpaceDE/>
              <w:autoSpaceDN/>
              <w:adjustRightInd w:val="0"/>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序号</w:t>
            </w:r>
          </w:p>
        </w:tc>
        <w:tc>
          <w:tcPr>
            <w:tcW w:w="1730" w:type="dxa"/>
            <w:noWrap w:val="0"/>
            <w:vAlign w:val="center"/>
          </w:tcPr>
          <w:p>
            <w:pPr>
              <w:autoSpaceDE/>
              <w:autoSpaceDN/>
              <w:adjustRightInd w:val="0"/>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模块</w:t>
            </w:r>
          </w:p>
        </w:tc>
        <w:tc>
          <w:tcPr>
            <w:tcW w:w="1523" w:type="dxa"/>
            <w:noWrap w:val="0"/>
            <w:vAlign w:val="center"/>
          </w:tcPr>
          <w:p>
            <w:pPr>
              <w:autoSpaceDE/>
              <w:autoSpaceDN/>
              <w:adjustRightInd w:val="0"/>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功能</w:t>
            </w:r>
          </w:p>
        </w:tc>
        <w:tc>
          <w:tcPr>
            <w:tcW w:w="881" w:type="dxa"/>
            <w:noWrap w:val="0"/>
            <w:vAlign w:val="center"/>
          </w:tcPr>
          <w:p>
            <w:pPr>
              <w:autoSpaceDE/>
              <w:autoSpaceDN/>
              <w:adjustRightInd w:val="0"/>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数量</w:t>
            </w:r>
          </w:p>
        </w:tc>
        <w:tc>
          <w:tcPr>
            <w:tcW w:w="1287" w:type="dxa"/>
            <w:noWrap w:val="0"/>
            <w:vAlign w:val="top"/>
          </w:tcPr>
          <w:p>
            <w:pPr>
              <w:autoSpaceDE/>
              <w:autoSpaceDN/>
              <w:adjustRightInd w:val="0"/>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单价</w:t>
            </w:r>
          </w:p>
        </w:tc>
        <w:tc>
          <w:tcPr>
            <w:tcW w:w="1113" w:type="dxa"/>
            <w:noWrap w:val="0"/>
            <w:vAlign w:val="center"/>
          </w:tcPr>
          <w:p>
            <w:pPr>
              <w:autoSpaceDE/>
              <w:autoSpaceDN/>
              <w:adjustRightInd w:val="0"/>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合计</w:t>
            </w:r>
          </w:p>
        </w:tc>
        <w:tc>
          <w:tcPr>
            <w:tcW w:w="1305" w:type="dxa"/>
            <w:noWrap w:val="0"/>
            <w:vAlign w:val="center"/>
          </w:tcPr>
          <w:p>
            <w:pPr>
              <w:autoSpaceDE/>
              <w:autoSpaceDN/>
              <w:adjustRightInd w:val="0"/>
              <w:spacing w:line="440" w:lineRule="exact"/>
              <w:jc w:val="center"/>
              <w:rPr>
                <w:rFonts w:hint="eastAsia" w:ascii="仿宋" w:hAnsi="仿宋" w:eastAsia="仿宋" w:cs="仿宋"/>
                <w:spacing w:val="-20"/>
                <w:sz w:val="24"/>
                <w:szCs w:val="24"/>
                <w:lang w:val="en-US" w:eastAsia="zh-CN"/>
              </w:rPr>
            </w:pPr>
            <w:r>
              <w:rPr>
                <w:rFonts w:hint="eastAsia" w:ascii="仿宋" w:hAnsi="仿宋" w:eastAsia="仿宋" w:cs="仿宋"/>
                <w:spacing w:val="-20"/>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27" w:type="dxa"/>
            <w:noWrap w:val="0"/>
            <w:vAlign w:val="center"/>
          </w:tcPr>
          <w:p>
            <w:pPr>
              <w:autoSpaceDE/>
              <w:autoSpaceDN/>
              <w:adjustRightInd w:val="0"/>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1</w:t>
            </w:r>
          </w:p>
        </w:tc>
        <w:tc>
          <w:tcPr>
            <w:tcW w:w="1730" w:type="dxa"/>
            <w:noWrap w:val="0"/>
            <w:vAlign w:val="center"/>
          </w:tcPr>
          <w:p>
            <w:pPr>
              <w:autoSpaceDE/>
              <w:autoSpaceDN/>
              <w:adjustRightInd w:val="0"/>
              <w:spacing w:line="440" w:lineRule="exact"/>
              <w:jc w:val="center"/>
              <w:rPr>
                <w:rFonts w:ascii="仿宋" w:hAnsi="仿宋" w:eastAsia="仿宋" w:cs="仿宋"/>
                <w:spacing w:val="-20"/>
                <w:sz w:val="24"/>
                <w:szCs w:val="24"/>
              </w:rPr>
            </w:pPr>
          </w:p>
        </w:tc>
        <w:tc>
          <w:tcPr>
            <w:tcW w:w="1523" w:type="dxa"/>
            <w:noWrap w:val="0"/>
            <w:vAlign w:val="center"/>
          </w:tcPr>
          <w:p>
            <w:pPr>
              <w:autoSpaceDE/>
              <w:autoSpaceDN/>
              <w:adjustRightInd w:val="0"/>
              <w:spacing w:line="440" w:lineRule="exact"/>
              <w:jc w:val="center"/>
              <w:rPr>
                <w:rFonts w:ascii="仿宋" w:hAnsi="仿宋" w:eastAsia="仿宋" w:cs="仿宋"/>
                <w:spacing w:val="-20"/>
                <w:sz w:val="24"/>
                <w:szCs w:val="24"/>
              </w:rPr>
            </w:pPr>
          </w:p>
        </w:tc>
        <w:tc>
          <w:tcPr>
            <w:tcW w:w="881" w:type="dxa"/>
            <w:noWrap w:val="0"/>
            <w:vAlign w:val="center"/>
          </w:tcPr>
          <w:p>
            <w:pPr>
              <w:autoSpaceDE/>
              <w:autoSpaceDN/>
              <w:adjustRightInd w:val="0"/>
              <w:spacing w:line="440" w:lineRule="exact"/>
              <w:jc w:val="center"/>
              <w:rPr>
                <w:rFonts w:ascii="仿宋" w:hAnsi="仿宋" w:eastAsia="仿宋" w:cs="仿宋"/>
                <w:spacing w:val="-20"/>
                <w:sz w:val="24"/>
                <w:szCs w:val="24"/>
              </w:rPr>
            </w:pPr>
          </w:p>
        </w:tc>
        <w:tc>
          <w:tcPr>
            <w:tcW w:w="1287" w:type="dxa"/>
            <w:noWrap w:val="0"/>
            <w:vAlign w:val="center"/>
          </w:tcPr>
          <w:p>
            <w:pPr>
              <w:autoSpaceDE/>
              <w:autoSpaceDN/>
              <w:adjustRightInd w:val="0"/>
              <w:spacing w:line="440" w:lineRule="exact"/>
              <w:jc w:val="center"/>
              <w:rPr>
                <w:rFonts w:hint="default" w:ascii="仿宋" w:hAnsi="仿宋" w:eastAsia="仿宋" w:cs="仿宋"/>
                <w:spacing w:val="-20"/>
                <w:sz w:val="24"/>
                <w:szCs w:val="24"/>
                <w:lang w:val="en-US" w:eastAsia="zh-CN"/>
              </w:rPr>
            </w:pPr>
          </w:p>
        </w:tc>
        <w:tc>
          <w:tcPr>
            <w:tcW w:w="1113" w:type="dxa"/>
            <w:noWrap w:val="0"/>
            <w:vAlign w:val="center"/>
          </w:tcPr>
          <w:p>
            <w:pPr>
              <w:autoSpaceDE/>
              <w:autoSpaceDN/>
              <w:adjustRightInd w:val="0"/>
              <w:spacing w:line="440" w:lineRule="exact"/>
              <w:jc w:val="center"/>
              <w:rPr>
                <w:rFonts w:ascii="仿宋" w:hAnsi="仿宋" w:eastAsia="仿宋" w:cs="仿宋"/>
                <w:spacing w:val="-20"/>
                <w:sz w:val="24"/>
                <w:szCs w:val="24"/>
              </w:rPr>
            </w:pPr>
          </w:p>
        </w:tc>
        <w:tc>
          <w:tcPr>
            <w:tcW w:w="1305" w:type="dxa"/>
            <w:noWrap w:val="0"/>
            <w:vAlign w:val="center"/>
          </w:tcPr>
          <w:p>
            <w:pPr>
              <w:autoSpaceDE/>
              <w:autoSpaceDN/>
              <w:adjustRightInd w:val="0"/>
              <w:spacing w:line="440" w:lineRule="exact"/>
              <w:jc w:val="center"/>
              <w:rPr>
                <w:rFonts w:hint="default" w:ascii="仿宋" w:hAnsi="仿宋" w:eastAsia="仿宋" w:cs="仿宋"/>
                <w:spacing w:val="-20"/>
                <w:sz w:val="24"/>
                <w:szCs w:val="24"/>
                <w:lang w:val="en-US" w:eastAsia="zh-CN"/>
              </w:rPr>
            </w:pPr>
          </w:p>
        </w:tc>
      </w:tr>
    </w:tbl>
    <w:p>
      <w:pPr>
        <w:tabs>
          <w:tab w:val="left" w:pos="480"/>
        </w:tabs>
        <w:spacing w:line="440" w:lineRule="exact"/>
        <w:rPr>
          <w:rFonts w:ascii="仿宋" w:hAnsi="仿宋" w:eastAsia="仿宋" w:cs="仿宋"/>
          <w:b/>
          <w:sz w:val="24"/>
          <w:szCs w:val="24"/>
        </w:rPr>
      </w:pPr>
      <w:r>
        <w:rPr>
          <w:rFonts w:hint="eastAsia" w:ascii="仿宋" w:hAnsi="仿宋" w:eastAsia="仿宋" w:cs="仿宋"/>
          <w:b/>
          <w:sz w:val="24"/>
          <w:szCs w:val="24"/>
        </w:rPr>
        <w:t>三、服务期</w:t>
      </w:r>
    </w:p>
    <w:p>
      <w:pPr>
        <w:spacing w:line="440" w:lineRule="exact"/>
        <w:ind w:firstLine="400" w:firstLineChars="200"/>
        <w:rPr>
          <w:rFonts w:ascii="仿宋" w:hAnsi="仿宋" w:eastAsia="仿宋" w:cs="仿宋"/>
          <w:spacing w:val="-20"/>
          <w:kern w:val="32"/>
          <w:position w:val="2"/>
          <w:sz w:val="24"/>
          <w:szCs w:val="24"/>
        </w:rPr>
      </w:pPr>
      <w:r>
        <w:rPr>
          <w:rFonts w:hint="eastAsia" w:ascii="仿宋" w:hAnsi="仿宋" w:eastAsia="仿宋" w:cs="仿宋"/>
          <w:spacing w:val="-20"/>
          <w:kern w:val="32"/>
          <w:position w:val="2"/>
          <w:sz w:val="24"/>
          <w:szCs w:val="24"/>
        </w:rPr>
        <w:t xml:space="preserve">   </w:t>
      </w:r>
      <w:r>
        <w:rPr>
          <w:rFonts w:hint="eastAsia" w:ascii="仿宋" w:hAnsi="仿宋" w:eastAsia="仿宋" w:cs="仿宋"/>
          <w:kern w:val="0"/>
          <w:sz w:val="24"/>
          <w:szCs w:val="24"/>
        </w:rPr>
        <w:t>自业务开通之日起三年。</w:t>
      </w:r>
    </w:p>
    <w:p>
      <w:pPr>
        <w:tabs>
          <w:tab w:val="left" w:pos="1155"/>
        </w:tabs>
        <w:spacing w:line="440" w:lineRule="exact"/>
        <w:rPr>
          <w:rFonts w:ascii="仿宋" w:hAnsi="仿宋" w:eastAsia="仿宋" w:cs="仿宋"/>
          <w:b/>
          <w:sz w:val="24"/>
          <w:szCs w:val="24"/>
        </w:rPr>
      </w:pPr>
      <w:r>
        <w:rPr>
          <w:rFonts w:hint="eastAsia" w:ascii="仿宋" w:hAnsi="仿宋" w:eastAsia="仿宋" w:cs="仿宋"/>
          <w:b/>
          <w:sz w:val="24"/>
          <w:szCs w:val="24"/>
        </w:rPr>
        <w:t>四、施工条件</w:t>
      </w:r>
    </w:p>
    <w:p>
      <w:pPr>
        <w:tabs>
          <w:tab w:val="left" w:pos="1155"/>
        </w:tabs>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pacing w:val="-20"/>
          <w:kern w:val="32"/>
          <w:position w:val="2"/>
          <w:sz w:val="24"/>
          <w:szCs w:val="24"/>
        </w:rPr>
        <w:t>实施地点：甲方指定地点。</w:t>
      </w:r>
    </w:p>
    <w:p>
      <w:pPr>
        <w:spacing w:line="440" w:lineRule="exact"/>
        <w:ind w:firstLine="480" w:firstLineChars="200"/>
        <w:rPr>
          <w:rFonts w:ascii="仿宋" w:hAnsi="仿宋" w:eastAsia="仿宋" w:cs="仿宋"/>
          <w:bCs/>
          <w:sz w:val="24"/>
          <w:szCs w:val="24"/>
        </w:rPr>
      </w:pPr>
      <w:r>
        <w:rPr>
          <w:rFonts w:hint="eastAsia" w:ascii="仿宋" w:hAnsi="仿宋" w:eastAsia="仿宋" w:cs="仿宋"/>
          <w:sz w:val="24"/>
          <w:szCs w:val="24"/>
        </w:rPr>
        <w:t>（二）交付期：自合同签订之日起30个日历日内完成全部项目实施。</w:t>
      </w:r>
    </w:p>
    <w:p>
      <w:pPr>
        <w:tabs>
          <w:tab w:val="left" w:pos="480"/>
        </w:tabs>
        <w:spacing w:line="440" w:lineRule="exact"/>
        <w:rPr>
          <w:rFonts w:ascii="仿宋" w:hAnsi="仿宋" w:eastAsia="仿宋" w:cs="仿宋"/>
          <w:b/>
          <w:sz w:val="24"/>
          <w:szCs w:val="24"/>
        </w:rPr>
      </w:pPr>
      <w:r>
        <w:rPr>
          <w:rFonts w:hint="eastAsia" w:ascii="仿宋" w:hAnsi="仿宋" w:eastAsia="仿宋" w:cs="仿宋"/>
          <w:b/>
          <w:sz w:val="24"/>
          <w:szCs w:val="24"/>
        </w:rPr>
        <w:t>五、合同价款</w:t>
      </w:r>
    </w:p>
    <w:p>
      <w:pPr>
        <w:tabs>
          <w:tab w:val="left" w:pos="480"/>
        </w:tabs>
        <w:spacing w:line="440" w:lineRule="exact"/>
        <w:ind w:firstLine="480" w:firstLineChars="200"/>
        <w:rPr>
          <w:rFonts w:ascii="仿宋" w:hAnsi="仿宋" w:eastAsia="仿宋" w:cs="仿宋"/>
          <w:sz w:val="24"/>
          <w:szCs w:val="24"/>
        </w:rPr>
      </w:pPr>
      <w:r>
        <w:rPr>
          <w:rFonts w:hint="eastAsia" w:ascii="仿宋" w:hAnsi="仿宋" w:eastAsia="仿宋" w:cs="仿宋"/>
          <w:bCs/>
          <w:sz w:val="24"/>
          <w:szCs w:val="24"/>
        </w:rPr>
        <w:t>（一）合同总价款人民币</w:t>
      </w:r>
      <w:r>
        <w:rPr>
          <w:rFonts w:hint="eastAsia" w:ascii="仿宋" w:hAnsi="仿宋" w:eastAsia="仿宋" w:cs="仿宋"/>
          <w:sz w:val="24"/>
          <w:szCs w:val="24"/>
        </w:rPr>
        <w:t>（大写</w:t>
      </w:r>
      <w:r>
        <w:rPr>
          <w:rFonts w:hint="eastAsia" w:ascii="仿宋" w:hAnsi="仿宋" w:eastAsia="仿宋" w:cs="仿宋"/>
          <w:bCs/>
          <w:sz w:val="24"/>
          <w:szCs w:val="24"/>
        </w:rPr>
        <w:t>）：壹拾万零捌仟元整 （￥108000</w:t>
      </w:r>
      <w:r>
        <w:rPr>
          <w:rFonts w:hint="eastAsia" w:ascii="仿宋" w:hAnsi="仿宋" w:eastAsia="仿宋" w:cs="仿宋"/>
          <w:sz w:val="24"/>
          <w:szCs w:val="24"/>
        </w:rPr>
        <w:t xml:space="preserve"> ）</w:t>
      </w:r>
    </w:p>
    <w:p>
      <w:pPr>
        <w:tabs>
          <w:tab w:val="left" w:pos="480"/>
        </w:tabs>
        <w:spacing w:line="440" w:lineRule="exact"/>
        <w:ind w:firstLine="480" w:firstLineChars="200"/>
        <w:rPr>
          <w:rFonts w:ascii="仿宋" w:hAnsi="仿宋" w:eastAsia="仿宋" w:cs="仿宋"/>
          <w:b w:val="0"/>
          <w:bCs/>
          <w:sz w:val="24"/>
          <w:szCs w:val="24"/>
        </w:rPr>
      </w:pPr>
      <w:r>
        <w:rPr>
          <w:rFonts w:hint="eastAsia" w:ascii="仿宋" w:hAnsi="仿宋" w:eastAsia="仿宋" w:cs="仿宋"/>
          <w:bCs/>
          <w:sz w:val="24"/>
          <w:szCs w:val="24"/>
        </w:rPr>
        <w:t>（二）</w:t>
      </w:r>
      <w:r>
        <w:rPr>
          <w:rFonts w:hint="eastAsia" w:ascii="仿宋" w:hAnsi="仿宋" w:eastAsia="仿宋" w:cs="仿宋"/>
          <w:bCs/>
          <w:kern w:val="36"/>
          <w:sz w:val="24"/>
          <w:szCs w:val="24"/>
        </w:rPr>
        <w:t>合同价款包含服务费、安装、施工、线路改造、运费</w:t>
      </w:r>
      <w:r>
        <w:rPr>
          <w:rFonts w:hint="eastAsia" w:ascii="仿宋" w:hAnsi="仿宋" w:eastAsia="仿宋" w:cs="仿宋"/>
          <w:b w:val="0"/>
          <w:bCs/>
          <w:kern w:val="36"/>
          <w:sz w:val="24"/>
          <w:szCs w:val="24"/>
          <w:lang w:val="en-US" w:eastAsia="zh-CN"/>
        </w:rPr>
        <w:t>及发票</w:t>
      </w:r>
      <w:r>
        <w:rPr>
          <w:rFonts w:hint="eastAsia" w:ascii="仿宋" w:hAnsi="仿宋" w:eastAsia="仿宋" w:cs="仿宋"/>
          <w:b w:val="0"/>
          <w:bCs/>
          <w:kern w:val="36"/>
          <w:sz w:val="24"/>
          <w:szCs w:val="24"/>
        </w:rPr>
        <w:t>等其它乙方履行合同义务所需的全部费用。</w:t>
      </w:r>
    </w:p>
    <w:p>
      <w:pPr>
        <w:tabs>
          <w:tab w:val="left" w:pos="480"/>
        </w:tabs>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（三）合同金额一次性包死，不受市场价格变化等因素的影响。</w:t>
      </w:r>
    </w:p>
    <w:p>
      <w:pPr>
        <w:spacing w:line="440" w:lineRule="exact"/>
        <w:rPr>
          <w:rFonts w:ascii="仿宋" w:hAnsi="仿宋" w:eastAsia="仿宋" w:cs="仿宋"/>
          <w:b/>
          <w:sz w:val="24"/>
          <w:szCs w:val="24"/>
        </w:rPr>
      </w:pPr>
      <w:r>
        <w:rPr>
          <w:rFonts w:hint="eastAsia" w:ascii="仿宋" w:hAnsi="仿宋" w:eastAsia="仿宋" w:cs="仿宋"/>
          <w:b/>
          <w:sz w:val="24"/>
          <w:szCs w:val="24"/>
        </w:rPr>
        <w:t>六、款项结算：</w:t>
      </w:r>
    </w:p>
    <w:p>
      <w:pPr>
        <w:tabs>
          <w:tab w:val="left" w:pos="1155"/>
        </w:tabs>
        <w:spacing w:line="440" w:lineRule="exact"/>
        <w:ind w:firstLine="480" w:firstLineChars="200"/>
        <w:rPr>
          <w:rFonts w:hint="eastAsia" w:ascii="仿宋" w:hAnsi="仿宋" w:eastAsia="仿宋" w:cs="仿宋"/>
          <w:bCs/>
          <w:kern w:val="36"/>
          <w:sz w:val="24"/>
          <w:szCs w:val="24"/>
          <w:lang w:val="en-US" w:eastAsia="zh-CN"/>
        </w:rPr>
      </w:pPr>
      <w:r>
        <w:rPr>
          <w:rFonts w:hint="eastAsia" w:ascii="仿宋" w:hAnsi="仿宋" w:eastAsia="仿宋" w:cs="仿宋"/>
          <w:bCs/>
          <w:sz w:val="24"/>
          <w:szCs w:val="24"/>
        </w:rPr>
        <w:t>（一）</w:t>
      </w:r>
      <w:r>
        <w:rPr>
          <w:rFonts w:hint="eastAsia" w:ascii="仿宋" w:hAnsi="仿宋" w:eastAsia="仿宋" w:cs="仿宋"/>
          <w:bCs/>
          <w:kern w:val="36"/>
          <w:sz w:val="24"/>
          <w:szCs w:val="24"/>
        </w:rPr>
        <w:t>按年支付，</w:t>
      </w:r>
      <w:r>
        <w:rPr>
          <w:rFonts w:hint="eastAsia" w:ascii="仿宋" w:hAnsi="仿宋" w:eastAsia="仿宋" w:cs="仿宋"/>
          <w:bCs/>
          <w:kern w:val="36"/>
          <w:sz w:val="24"/>
          <w:szCs w:val="24"/>
          <w:lang w:val="en-US" w:eastAsia="zh-CN"/>
        </w:rPr>
        <w:t>合同签订后，以自然年为期逐年预付一年的服务费，供应商开具所承担通讯线路至当年12月31日的服务费发票，采购人收到发票之日起10日内，支付发票总金额的 100%。,不足1年的，按月平均单价×当年服务月份数进行核算。</w:t>
      </w:r>
    </w:p>
    <w:p>
      <w:pPr>
        <w:spacing w:line="440" w:lineRule="exact"/>
        <w:ind w:firstLine="480" w:firstLineChars="200"/>
        <w:rPr>
          <w:rFonts w:ascii="仿宋" w:hAnsi="仿宋" w:eastAsia="仿宋" w:cs="仿宋"/>
          <w:bCs/>
          <w:kern w:val="36"/>
          <w:sz w:val="24"/>
          <w:szCs w:val="24"/>
        </w:rPr>
      </w:pPr>
      <w:r>
        <w:rPr>
          <w:rFonts w:hint="eastAsia" w:ascii="仿宋" w:hAnsi="仿宋" w:eastAsia="仿宋" w:cs="仿宋"/>
          <w:bCs/>
          <w:kern w:val="36"/>
          <w:sz w:val="24"/>
          <w:szCs w:val="24"/>
        </w:rPr>
        <w:t>（二）支付方式：银行转账。</w:t>
      </w:r>
    </w:p>
    <w:p>
      <w:pPr>
        <w:spacing w:line="440" w:lineRule="exact"/>
        <w:ind w:firstLine="638" w:firstLineChars="266"/>
        <w:rPr>
          <w:rFonts w:ascii="仿宋" w:hAnsi="仿宋" w:eastAsia="仿宋" w:cs="仿宋"/>
          <w:bCs/>
          <w:kern w:val="36"/>
          <w:sz w:val="24"/>
          <w:szCs w:val="24"/>
        </w:rPr>
      </w:pPr>
      <w:r>
        <w:rPr>
          <w:rFonts w:hint="eastAsia" w:ascii="仿宋" w:hAnsi="仿宋" w:eastAsia="仿宋" w:cs="仿宋"/>
          <w:bCs/>
          <w:kern w:val="36"/>
          <w:sz w:val="24"/>
          <w:szCs w:val="24"/>
        </w:rPr>
        <w:t>乙方确认以下信息为收款信息：</w:t>
      </w:r>
    </w:p>
    <w:p>
      <w:pPr>
        <w:spacing w:line="440" w:lineRule="exact"/>
        <w:ind w:firstLine="638" w:firstLineChars="266"/>
        <w:rPr>
          <w:rFonts w:ascii="仿宋" w:hAnsi="仿宋" w:eastAsia="仿宋" w:cs="仿宋"/>
          <w:bCs/>
          <w:kern w:val="36"/>
          <w:sz w:val="24"/>
          <w:szCs w:val="24"/>
        </w:rPr>
      </w:pPr>
      <w:r>
        <w:rPr>
          <w:rFonts w:hint="eastAsia" w:ascii="仿宋" w:hAnsi="仿宋" w:eastAsia="仿宋" w:cs="仿宋"/>
          <w:bCs/>
          <w:kern w:val="36"/>
          <w:sz w:val="24"/>
          <w:szCs w:val="24"/>
        </w:rPr>
        <w:t>开户名：中国联合网络通信有限公司西安市分公司</w:t>
      </w:r>
    </w:p>
    <w:p>
      <w:pPr>
        <w:spacing w:line="440" w:lineRule="exact"/>
        <w:ind w:firstLine="638" w:firstLineChars="266"/>
        <w:rPr>
          <w:rFonts w:ascii="仿宋" w:hAnsi="仿宋" w:eastAsia="仿宋" w:cs="仿宋"/>
          <w:bCs/>
          <w:kern w:val="36"/>
          <w:sz w:val="24"/>
          <w:szCs w:val="24"/>
        </w:rPr>
      </w:pPr>
      <w:r>
        <w:rPr>
          <w:rFonts w:hint="eastAsia" w:ascii="仿宋" w:hAnsi="仿宋" w:eastAsia="仿宋" w:cs="仿宋"/>
          <w:bCs/>
          <w:kern w:val="36"/>
          <w:sz w:val="24"/>
          <w:szCs w:val="24"/>
        </w:rPr>
        <w:t>开户行：103207339801</w:t>
      </w:r>
    </w:p>
    <w:p>
      <w:pPr>
        <w:spacing w:line="440" w:lineRule="exact"/>
        <w:ind w:firstLine="638" w:firstLineChars="266"/>
        <w:rPr>
          <w:rFonts w:ascii="仿宋" w:hAnsi="仿宋" w:eastAsia="仿宋" w:cs="仿宋"/>
          <w:bCs/>
          <w:kern w:val="36"/>
          <w:sz w:val="24"/>
          <w:szCs w:val="24"/>
        </w:rPr>
      </w:pPr>
      <w:r>
        <w:rPr>
          <w:rFonts w:hint="eastAsia" w:ascii="仿宋" w:hAnsi="仿宋" w:eastAsia="仿宋" w:cs="仿宋"/>
          <w:bCs/>
          <w:kern w:val="36"/>
          <w:sz w:val="24"/>
          <w:szCs w:val="24"/>
        </w:rPr>
        <w:t>银行账号：中国银行西安高新二路支行</w:t>
      </w:r>
    </w:p>
    <w:p>
      <w:pPr>
        <w:tabs>
          <w:tab w:val="left" w:pos="1155"/>
        </w:tabs>
        <w:spacing w:line="440" w:lineRule="exact"/>
        <w:ind w:firstLine="480" w:firstLineChars="200"/>
        <w:rPr>
          <w:rFonts w:ascii="仿宋" w:hAnsi="仿宋" w:eastAsia="仿宋" w:cs="仿宋"/>
          <w:b/>
          <w:sz w:val="24"/>
          <w:szCs w:val="24"/>
        </w:rPr>
      </w:pPr>
      <w:r>
        <w:rPr>
          <w:rFonts w:hint="eastAsia" w:ascii="仿宋" w:hAnsi="仿宋" w:eastAsia="仿宋" w:cs="仿宋"/>
          <w:bCs/>
          <w:kern w:val="36"/>
          <w:sz w:val="24"/>
          <w:szCs w:val="24"/>
        </w:rPr>
        <w:t>（三）结算方式：</w:t>
      </w:r>
      <w:r>
        <w:rPr>
          <w:rFonts w:hint="eastAsia" w:ascii="仿宋" w:hAnsi="仿宋" w:eastAsia="仿宋" w:cs="仿宋"/>
          <w:bCs/>
          <w:kern w:val="36"/>
          <w:sz w:val="24"/>
          <w:szCs w:val="24"/>
          <w:lang w:val="en-US" w:eastAsia="zh-CN"/>
        </w:rPr>
        <w:t>合同签订后，乙方</w:t>
      </w:r>
      <w:r>
        <w:rPr>
          <w:rFonts w:hint="eastAsia" w:ascii="仿宋" w:hAnsi="仿宋" w:eastAsia="仿宋" w:cs="仿宋"/>
          <w:bCs/>
          <w:kern w:val="36"/>
          <w:sz w:val="24"/>
          <w:szCs w:val="24"/>
          <w:lang w:val="en-US"/>
        </w:rPr>
        <w:t>按合同</w:t>
      </w:r>
      <w:r>
        <w:rPr>
          <w:rFonts w:hint="eastAsia" w:ascii="仿宋" w:hAnsi="仿宋" w:eastAsia="仿宋" w:cs="仿宋"/>
          <w:bCs/>
          <w:kern w:val="36"/>
          <w:sz w:val="24"/>
          <w:szCs w:val="24"/>
          <w:lang w:val="en-US" w:eastAsia="zh-CN"/>
        </w:rPr>
        <w:t>约定的当年总费用向甲方开具发票</w:t>
      </w:r>
      <w:r>
        <w:rPr>
          <w:rFonts w:hint="eastAsia" w:ascii="仿宋" w:hAnsi="仿宋" w:eastAsia="仿宋" w:cs="仿宋"/>
          <w:bCs/>
          <w:kern w:val="36"/>
          <w:sz w:val="24"/>
          <w:szCs w:val="24"/>
          <w:lang w:val="en-US"/>
        </w:rPr>
        <w:t>，</w:t>
      </w:r>
      <w:r>
        <w:rPr>
          <w:rFonts w:hint="eastAsia" w:ascii="仿宋" w:hAnsi="仿宋" w:eastAsia="仿宋" w:cs="仿宋"/>
          <w:bCs/>
          <w:kern w:val="36"/>
          <w:sz w:val="24"/>
          <w:szCs w:val="24"/>
          <w:lang w:val="en-US" w:eastAsia="zh-CN"/>
        </w:rPr>
        <w:t>甲方自收到发票之日起10日内向乙方支付发票金额的100%</w:t>
      </w:r>
      <w:r>
        <w:rPr>
          <w:rFonts w:hint="eastAsia" w:ascii="仿宋" w:hAnsi="仿宋" w:eastAsia="仿宋" w:cs="仿宋"/>
          <w:bCs/>
          <w:kern w:val="36"/>
          <w:sz w:val="24"/>
          <w:szCs w:val="24"/>
          <w:lang w:val="en-US"/>
        </w:rPr>
        <w:t>。</w:t>
      </w:r>
      <w:r>
        <w:rPr>
          <w:rFonts w:hint="eastAsia" w:ascii="仿宋" w:hAnsi="仿宋" w:eastAsia="仿宋" w:cs="仿宋"/>
          <w:bCs/>
          <w:kern w:val="36"/>
          <w:sz w:val="24"/>
          <w:szCs w:val="24"/>
        </w:rPr>
        <w:t>乙方延期提供发票或提供的发票不符合甲方要求的，甲方有权拒付合同款项且不承担任何法律责任。因乙方原因导致甲方不能及时付款的，甲方无需承担任何责任。</w:t>
      </w:r>
    </w:p>
    <w:p>
      <w:pPr>
        <w:spacing w:line="440" w:lineRule="exact"/>
        <w:rPr>
          <w:rFonts w:ascii="仿宋" w:hAnsi="仿宋" w:eastAsia="仿宋" w:cs="仿宋"/>
          <w:b/>
          <w:sz w:val="24"/>
          <w:szCs w:val="24"/>
        </w:rPr>
      </w:pPr>
      <w:r>
        <w:rPr>
          <w:rFonts w:hint="eastAsia" w:ascii="仿宋" w:hAnsi="仿宋" w:eastAsia="仿宋" w:cs="仿宋"/>
          <w:b/>
          <w:sz w:val="24"/>
          <w:szCs w:val="24"/>
        </w:rPr>
        <w:t>七、双方的权利和义务：</w:t>
      </w:r>
    </w:p>
    <w:p>
      <w:pPr>
        <w:spacing w:line="440" w:lineRule="exact"/>
        <w:ind w:firstLine="470" w:firstLineChars="196"/>
        <w:rPr>
          <w:rFonts w:ascii="仿宋" w:hAnsi="仿宋" w:eastAsia="仿宋" w:cs="仿宋"/>
          <w:bCs/>
          <w:sz w:val="24"/>
          <w:szCs w:val="24"/>
        </w:rPr>
      </w:pPr>
      <w:r>
        <w:rPr>
          <w:rFonts w:hint="eastAsia" w:ascii="仿宋" w:hAnsi="仿宋" w:eastAsia="仿宋" w:cs="仿宋"/>
          <w:bCs/>
          <w:sz w:val="24"/>
          <w:szCs w:val="24"/>
        </w:rPr>
        <w:t>（一）甲方的权利和义务</w:t>
      </w:r>
    </w:p>
    <w:p>
      <w:pPr>
        <w:spacing w:line="440" w:lineRule="exact"/>
        <w:ind w:firstLine="470" w:firstLineChars="196"/>
        <w:rPr>
          <w:rFonts w:ascii="仿宋" w:hAnsi="仿宋" w:eastAsia="仿宋" w:cs="仿宋"/>
          <w:bCs/>
          <w:sz w:val="24"/>
          <w:szCs w:val="24"/>
        </w:rPr>
      </w:pPr>
      <w:r>
        <w:rPr>
          <w:rFonts w:hint="eastAsia" w:ascii="仿宋" w:hAnsi="仿宋" w:eastAsia="仿宋" w:cs="仿宋"/>
          <w:bCs/>
          <w:sz w:val="24"/>
          <w:szCs w:val="24"/>
        </w:rPr>
        <w:t>1、甲方保证提供给乙方的资料、信息内容合法，不侵犯第三方的合法权益。</w:t>
      </w:r>
    </w:p>
    <w:p>
      <w:pPr>
        <w:spacing w:line="440" w:lineRule="exact"/>
        <w:ind w:firstLine="470" w:firstLineChars="196"/>
        <w:rPr>
          <w:rFonts w:ascii="仿宋" w:hAnsi="仿宋" w:eastAsia="仿宋" w:cs="仿宋"/>
          <w:bCs/>
          <w:sz w:val="24"/>
          <w:szCs w:val="24"/>
        </w:rPr>
      </w:pPr>
      <w:r>
        <w:rPr>
          <w:rFonts w:hint="eastAsia" w:ascii="仿宋" w:hAnsi="仿宋" w:eastAsia="仿宋" w:cs="仿宋"/>
          <w:bCs/>
          <w:sz w:val="24"/>
          <w:szCs w:val="24"/>
        </w:rPr>
        <w:t>2、甲方使用乙方的产品产生的数据归属于甲方。</w:t>
      </w:r>
    </w:p>
    <w:p>
      <w:pPr>
        <w:spacing w:line="440" w:lineRule="exact"/>
        <w:ind w:firstLine="470" w:firstLineChars="196"/>
        <w:rPr>
          <w:rFonts w:ascii="仿宋" w:hAnsi="仿宋" w:eastAsia="仿宋" w:cs="仿宋"/>
          <w:bCs/>
          <w:sz w:val="24"/>
          <w:szCs w:val="24"/>
        </w:rPr>
      </w:pPr>
      <w:r>
        <w:rPr>
          <w:rFonts w:hint="eastAsia" w:ascii="仿宋" w:hAnsi="仿宋" w:eastAsia="仿宋" w:cs="仿宋"/>
          <w:bCs/>
          <w:sz w:val="24"/>
          <w:szCs w:val="24"/>
        </w:rPr>
        <w:t>（二）乙方的权利和义务</w:t>
      </w:r>
    </w:p>
    <w:p>
      <w:pPr>
        <w:spacing w:line="440" w:lineRule="exact"/>
        <w:ind w:firstLine="470" w:firstLineChars="196"/>
        <w:rPr>
          <w:rFonts w:ascii="仿宋" w:hAnsi="仿宋" w:eastAsia="仿宋" w:cs="仿宋"/>
          <w:bCs/>
          <w:sz w:val="24"/>
          <w:szCs w:val="24"/>
        </w:rPr>
      </w:pPr>
      <w:r>
        <w:rPr>
          <w:rFonts w:hint="eastAsia" w:ascii="仿宋" w:hAnsi="仿宋" w:eastAsia="仿宋" w:cs="仿宋"/>
          <w:bCs/>
          <w:sz w:val="24"/>
          <w:szCs w:val="24"/>
        </w:rPr>
        <w:t>1、乙方保证在本项目设计、施工过程中，不侵犯第三方的合法权益。如因乙方原因致使甲方遭受第三方追诉的，乙方应承担由此给甲方造成的全部损失，并按本合同第十三条承担违约责任。</w:t>
      </w:r>
    </w:p>
    <w:p>
      <w:pPr>
        <w:tabs>
          <w:tab w:val="left" w:pos="480"/>
        </w:tabs>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2、乙方按照本合同约定在履行系统维护和技术服务的过程中，不允许利用甲方提供的工作条件和相关资料进行与本项目无关的工作。如因乙方原因致使甲方遭受经济损失及法律追诉的，由乙方承担一切责任。乙方应该向甲方公开数据字典和数据结构，便于甲方灵活调取、统计。</w:t>
      </w:r>
    </w:p>
    <w:p>
      <w:pPr>
        <w:tabs>
          <w:tab w:val="left" w:pos="480"/>
        </w:tabs>
        <w:spacing w:line="440" w:lineRule="exact"/>
        <w:ind w:firstLine="470" w:firstLineChars="196"/>
        <w:rPr>
          <w:rFonts w:ascii="仿宋" w:hAnsi="仿宋" w:eastAsia="仿宋" w:cs="仿宋"/>
          <w:bCs/>
          <w:sz w:val="24"/>
          <w:szCs w:val="24"/>
        </w:rPr>
      </w:pPr>
      <w:r>
        <w:rPr>
          <w:rFonts w:hint="eastAsia" w:ascii="仿宋" w:hAnsi="仿宋" w:eastAsia="仿宋" w:cs="仿宋"/>
          <w:bCs/>
          <w:sz w:val="24"/>
          <w:szCs w:val="24"/>
        </w:rPr>
        <w:t>3、乙方保证不将因履行本协议而获得的甲方数据用作履行本协议以外的其他用途。所有乙方因履行本协议而获取的甲方数据、文档、信息（包括但不限于甲方经营信息、患者信息）等，其所有权均归甲方所有，若乙方泄露甲方数据或将甲方数据用作履行本协议以外的其他用途的，应视为乙方违约，乙方应赔偿由此给甲方造成的全部损失，并按本合同第十三条承担违约责任。本合同的终止、解除不影响本条款的效力。</w:t>
      </w:r>
    </w:p>
    <w:p>
      <w:pPr>
        <w:tabs>
          <w:tab w:val="left" w:pos="480"/>
        </w:tabs>
        <w:spacing w:line="440" w:lineRule="exact"/>
        <w:rPr>
          <w:rFonts w:ascii="仿宋" w:hAnsi="仿宋" w:eastAsia="仿宋" w:cs="仿宋"/>
          <w:b/>
          <w:sz w:val="24"/>
          <w:szCs w:val="24"/>
        </w:rPr>
      </w:pPr>
      <w:r>
        <w:rPr>
          <w:rFonts w:hint="eastAsia" w:ascii="仿宋" w:hAnsi="仿宋" w:eastAsia="仿宋" w:cs="仿宋"/>
          <w:b/>
          <w:sz w:val="24"/>
          <w:szCs w:val="24"/>
        </w:rPr>
        <w:t>八、运输</w:t>
      </w:r>
    </w:p>
    <w:p>
      <w:pPr>
        <w:tabs>
          <w:tab w:val="left" w:pos="480"/>
        </w:tabs>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（一）运输由乙方负责，运杂费已包含在合同总价内，包括从货物供应地点所含的运输费、装卸费、仓储费、保险费等。</w:t>
      </w:r>
    </w:p>
    <w:p>
      <w:pPr>
        <w:tabs>
          <w:tab w:val="left" w:pos="480"/>
        </w:tabs>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（二）运输方式由乙方自行选择，但必须保证按期交工。</w:t>
      </w:r>
    </w:p>
    <w:p>
      <w:pPr>
        <w:tabs>
          <w:tab w:val="left" w:pos="480"/>
        </w:tabs>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（三）货物验收合格前产生的一切毁损、灭失的风险及质量问题均由乙方承担。</w:t>
      </w:r>
    </w:p>
    <w:p>
      <w:pPr>
        <w:tabs>
          <w:tab w:val="left" w:pos="1155"/>
        </w:tabs>
        <w:spacing w:line="440" w:lineRule="exact"/>
        <w:rPr>
          <w:rFonts w:ascii="仿宋" w:hAnsi="仿宋" w:eastAsia="仿宋" w:cs="仿宋"/>
          <w:b/>
          <w:sz w:val="24"/>
          <w:szCs w:val="24"/>
        </w:rPr>
      </w:pPr>
      <w:r>
        <w:rPr>
          <w:rFonts w:hint="eastAsia" w:ascii="仿宋" w:hAnsi="仿宋" w:eastAsia="仿宋" w:cs="仿宋"/>
          <w:b/>
          <w:sz w:val="24"/>
          <w:szCs w:val="24"/>
        </w:rPr>
        <w:t>九、质量保证</w:t>
      </w:r>
    </w:p>
    <w:p>
      <w:pPr>
        <w:spacing w:line="440" w:lineRule="exact"/>
        <w:ind w:firstLine="480"/>
        <w:rPr>
          <w:rFonts w:ascii="仿宋" w:hAnsi="仿宋" w:eastAsia="仿宋" w:cs="仿宋"/>
          <w:sz w:val="24"/>
          <w:szCs w:val="24"/>
        </w:rPr>
      </w:pPr>
      <w:r>
        <w:rPr>
          <w:rFonts w:hint="eastAsia" w:ascii="仿宋" w:hAnsi="仿宋" w:eastAsia="仿宋" w:cs="仿宋"/>
          <w:sz w:val="24"/>
          <w:szCs w:val="24"/>
        </w:rPr>
        <w:t>（一）保证技术指标先进、质量性能可靠、进货渠道正常、功能齐全、配置合理，全面满足甲方技术要求。</w:t>
      </w:r>
    </w:p>
    <w:p>
      <w:pPr>
        <w:spacing w:line="440" w:lineRule="exact"/>
        <w:ind w:firstLine="480"/>
        <w:rPr>
          <w:rFonts w:ascii="仿宋" w:hAnsi="仿宋" w:eastAsia="仿宋" w:cs="仿宋"/>
          <w:sz w:val="24"/>
          <w:szCs w:val="24"/>
        </w:rPr>
      </w:pPr>
      <w:r>
        <w:rPr>
          <w:rFonts w:hint="eastAsia" w:ascii="仿宋" w:hAnsi="仿宋" w:eastAsia="仿宋" w:cs="仿宋"/>
          <w:sz w:val="24"/>
          <w:szCs w:val="24"/>
        </w:rPr>
        <w:t>（二）符合国家有关规范要求，确保达到最佳运行状态。</w:t>
      </w:r>
    </w:p>
    <w:p>
      <w:pPr>
        <w:spacing w:line="440" w:lineRule="exact"/>
        <w:ind w:firstLine="420" w:firstLineChars="175"/>
        <w:rPr>
          <w:rFonts w:ascii="仿宋" w:hAnsi="仿宋" w:eastAsia="仿宋" w:cs="仿宋"/>
          <w:sz w:val="24"/>
          <w:szCs w:val="24"/>
        </w:rPr>
      </w:pPr>
      <w:r>
        <w:rPr>
          <w:rFonts w:hint="eastAsia" w:ascii="仿宋" w:hAnsi="仿宋" w:eastAsia="仿宋" w:cs="仿宋"/>
          <w:sz w:val="24"/>
          <w:szCs w:val="24"/>
        </w:rPr>
        <w:t>（三）乙方提供的产品，若发生侵权而产生的一切后果，由乙方负责，甲方保留索赔权利。</w:t>
      </w:r>
    </w:p>
    <w:p>
      <w:pPr>
        <w:tabs>
          <w:tab w:val="left" w:pos="1155"/>
        </w:tabs>
        <w:spacing w:line="440" w:lineRule="exact"/>
        <w:rPr>
          <w:rFonts w:ascii="仿宋" w:hAnsi="仿宋" w:eastAsia="仿宋" w:cs="仿宋"/>
          <w:b/>
          <w:sz w:val="24"/>
          <w:szCs w:val="24"/>
        </w:rPr>
      </w:pPr>
      <w:r>
        <w:rPr>
          <w:rFonts w:hint="eastAsia" w:ascii="仿宋" w:hAnsi="仿宋" w:eastAsia="仿宋" w:cs="仿宋"/>
          <w:b/>
          <w:sz w:val="24"/>
          <w:szCs w:val="24"/>
        </w:rPr>
        <w:t>十、售后服务：</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（一）质保期内</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自安装调试、检测、正常运行并验收合格之日起：</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1、乙方电话响应时间小于30分钟，到达现场时间不超过2小时，解决问题不超过24小时。</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2、乙方不能解决的故障，甲方有权指定第三方维修，维修费用由乙方承担。甲方有权直接从合同尾款中扣除维修费，合同尾款已付或不足以支付全部维修费用的，由乙方另行支付。</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3、乙方不能两小时到现场、不能二十四小时解决问题，不能按时巡检、不能履行质保期内的义务，甲方有权有权要求乙方按照本合同第十三条第三款支付逾期违约金。。</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4、协助甲方制定相关应急制度，进行应急演练。</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5、电话咨询</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提供每周7天/每天24小时不间断的电话支持服务，解答甲方在使用过程中遇到的问题，及时提出解决问题的建议和操作方法。</w:t>
      </w:r>
    </w:p>
    <w:p>
      <w:pPr>
        <w:spacing w:line="440" w:lineRule="exact"/>
        <w:rPr>
          <w:rFonts w:ascii="仿宋" w:hAnsi="仿宋" w:eastAsia="仿宋" w:cs="仿宋"/>
          <w:sz w:val="24"/>
          <w:szCs w:val="24"/>
        </w:rPr>
      </w:pPr>
      <w:r>
        <w:rPr>
          <w:rFonts w:hint="eastAsia" w:ascii="仿宋" w:hAnsi="仿宋" w:eastAsia="仿宋" w:cs="仿宋"/>
          <w:sz w:val="24"/>
          <w:szCs w:val="24"/>
        </w:rPr>
        <w:t xml:space="preserve">    6、每季度巡检一次，提供巡检单一式两份，甲方一份，乙方一份，并由双方签字确认。内容包括巡检时间、巡检内容、巡检结果。</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7、每次故障维修提供维修单一式两份，甲方一份，乙方一份，并由双方签字确认。内容包括得知故障时间、到达现场时间、故障处理结束时间、故障内容、故障处理方式方法，故障处理结果，并由双方签字确认。</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（二）款项结清前，乙方应对所提供服务进行全面检测，全面保养维护。</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（三）质保期满后，乙方应保证提供维护和保养服务的价格不高于市场价格，发生事故时，乙方应按质保期内同样的标准进行维护处理。</w:t>
      </w:r>
    </w:p>
    <w:p>
      <w:pPr>
        <w:spacing w:line="440" w:lineRule="exact"/>
        <w:ind w:firstLine="504" w:firstLineChars="210"/>
        <w:rPr>
          <w:rFonts w:ascii="仿宋" w:hAnsi="仿宋" w:eastAsia="仿宋" w:cs="仿宋"/>
          <w:sz w:val="24"/>
          <w:szCs w:val="24"/>
        </w:rPr>
      </w:pPr>
      <w:r>
        <w:rPr>
          <w:rFonts w:hint="eastAsia" w:ascii="仿宋" w:hAnsi="仿宋" w:eastAsia="仿宋" w:cs="仿宋"/>
          <w:sz w:val="24"/>
          <w:szCs w:val="24"/>
        </w:rPr>
        <w:t>（四）培训</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提供培训，使甲方操作、维护人员掌握使用、维护等操作方法，并达到熟练操作水平。具体培训内容可以根据甲方熟悉情况、现场使用情况等灵活调整。</w:t>
      </w:r>
    </w:p>
    <w:p>
      <w:pPr>
        <w:spacing w:line="440" w:lineRule="exact"/>
        <w:rPr>
          <w:rFonts w:ascii="仿宋" w:hAnsi="仿宋" w:eastAsia="仿宋" w:cs="仿宋"/>
          <w:b/>
          <w:sz w:val="24"/>
          <w:szCs w:val="24"/>
        </w:rPr>
      </w:pPr>
      <w:r>
        <w:rPr>
          <w:rFonts w:hint="eastAsia" w:ascii="仿宋" w:hAnsi="仿宋" w:eastAsia="仿宋" w:cs="仿宋"/>
          <w:b/>
          <w:sz w:val="24"/>
          <w:szCs w:val="24"/>
        </w:rPr>
        <w:t>十一、实施安全</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自合同签订之日起至质保期结束：</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（一）乙方负责对本公司所有实施人员、巡检人员进行安全教育，如发生任何意外或事故，乙方承担全部医疗费用、法律责任、经济赔偿。若甲方因此遭受任何损失的，乙方应承担全部赔偿责任。</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二）实施及巡检期间，乙方必须保证甲方现有网络、系统、设备运行安全及稳定。如造成重大事故，网络或设备停止运行超过24小时，甲方有权单方面解除合同（合同自书面解除通知送达乙方之日起解除），并退货退款，乙方应承担解除合同给甲方造成的全部损失（包括但不限于重新采购产生的费用、合同未履行导致产品不能按规划交付使用及其它由此造成的甲方对第三方的违约损失），并按合同总价的</w:t>
      </w:r>
      <w:r>
        <w:rPr>
          <w:rFonts w:hint="eastAsia" w:ascii="仿宋" w:hAnsi="仿宋" w:eastAsia="仿宋" w:cs="仿宋"/>
          <w:sz w:val="24"/>
          <w:szCs w:val="24"/>
          <w:lang w:val="en-US" w:eastAsia="zh-CN"/>
        </w:rPr>
        <w:t>30</w:t>
      </w:r>
      <w:r>
        <w:rPr>
          <w:rFonts w:hint="eastAsia" w:ascii="仿宋" w:hAnsi="仿宋" w:eastAsia="仿宋" w:cs="仿宋"/>
          <w:sz w:val="24"/>
          <w:szCs w:val="24"/>
        </w:rPr>
        <w:t>%支付违约金。</w:t>
      </w:r>
    </w:p>
    <w:p>
      <w:pPr>
        <w:tabs>
          <w:tab w:val="left" w:pos="0"/>
          <w:tab w:val="center" w:pos="4153"/>
        </w:tabs>
        <w:spacing w:line="440" w:lineRule="exact"/>
        <w:rPr>
          <w:rFonts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二</w:t>
      </w:r>
      <w:r>
        <w:rPr>
          <w:rFonts w:hint="eastAsia" w:ascii="仿宋" w:hAnsi="仿宋" w:eastAsia="仿宋" w:cs="仿宋"/>
          <w:b/>
          <w:sz w:val="24"/>
          <w:szCs w:val="24"/>
        </w:rPr>
        <w:t>、违约责任</w:t>
      </w:r>
    </w:p>
    <w:p>
      <w:pPr>
        <w:tabs>
          <w:tab w:val="left" w:pos="0"/>
        </w:tabs>
        <w:spacing w:line="440" w:lineRule="exact"/>
        <w:ind w:firstLine="470" w:firstLineChars="196"/>
        <w:rPr>
          <w:rFonts w:ascii="仿宋" w:hAnsi="仿宋" w:eastAsia="仿宋" w:cs="仿宋"/>
          <w:sz w:val="24"/>
          <w:szCs w:val="24"/>
        </w:rPr>
      </w:pPr>
      <w:r>
        <w:rPr>
          <w:rFonts w:hint="eastAsia" w:ascii="仿宋" w:hAnsi="仿宋" w:eastAsia="仿宋" w:cs="仿宋"/>
          <w:sz w:val="24"/>
          <w:szCs w:val="24"/>
        </w:rPr>
        <w:t>（一）按《民法典》中的相关条款执行。</w:t>
      </w:r>
    </w:p>
    <w:p>
      <w:pPr>
        <w:tabs>
          <w:tab w:val="left" w:pos="0"/>
        </w:tabs>
        <w:spacing w:line="440" w:lineRule="exact"/>
        <w:ind w:firstLine="470" w:firstLineChars="196"/>
        <w:rPr>
          <w:rFonts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b w:val="0"/>
          <w:bCs w:val="0"/>
          <w:sz w:val="24"/>
          <w:szCs w:val="24"/>
        </w:rPr>
        <w:t>乙方未按合同要求提供货物或服物质量不能满足本合同、招标文件、投标文件等相关文件要求的，</w:t>
      </w:r>
      <w:r>
        <w:rPr>
          <w:rFonts w:hint="eastAsia" w:ascii="仿宋" w:hAnsi="仿宋" w:eastAsia="仿宋" w:cs="仿宋"/>
          <w:sz w:val="24"/>
          <w:szCs w:val="24"/>
        </w:rPr>
        <w:t>甲方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30%支付违约金。正式运行之后，故障响应时间超过30分钟，并按照每季度单价合计的1%支付违约损失。故障解决时间超过2小时，并按照每季度单价合计的2%支付违约损失。同时甲方有权按《政府采购法》有关处罚条款报监管机构进行相应的处罚。</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（三）乙方自合同签订之日起30个日历日内完成全部项目实施，每推迟一天扣合同暂定总价的3‰作为违约金 ，累计超过30天的，视为乙方根本违约，甲方有权单方解除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30%支付违约金。</w:t>
      </w:r>
    </w:p>
    <w:p>
      <w:pPr>
        <w:tabs>
          <w:tab w:val="left" w:pos="0"/>
          <w:tab w:val="center" w:pos="4153"/>
        </w:tabs>
        <w:spacing w:line="440" w:lineRule="exact"/>
        <w:rPr>
          <w:rFonts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三</w:t>
      </w:r>
      <w:r>
        <w:rPr>
          <w:rFonts w:hint="eastAsia" w:ascii="仿宋" w:hAnsi="仿宋" w:eastAsia="仿宋" w:cs="仿宋"/>
          <w:b/>
          <w:sz w:val="24"/>
          <w:szCs w:val="24"/>
        </w:rPr>
        <w:t>、合同争议的解决</w:t>
      </w:r>
    </w:p>
    <w:p>
      <w:pPr>
        <w:tabs>
          <w:tab w:val="left" w:pos="0"/>
          <w:tab w:val="center" w:pos="4153"/>
        </w:tabs>
        <w:spacing w:line="440" w:lineRule="exact"/>
        <w:ind w:firstLine="570"/>
        <w:rPr>
          <w:rFonts w:ascii="仿宋" w:hAnsi="仿宋" w:eastAsia="仿宋" w:cs="仿宋"/>
          <w:sz w:val="24"/>
          <w:szCs w:val="24"/>
        </w:rPr>
      </w:pPr>
      <w:r>
        <w:rPr>
          <w:rFonts w:hint="eastAsia" w:ascii="仿宋" w:hAnsi="仿宋" w:eastAsia="仿宋" w:cs="仿宋"/>
          <w:bCs/>
          <w:sz w:val="24"/>
          <w:szCs w:val="24"/>
        </w:rPr>
        <w:t>合同执行中发生争议的，当事人双方应协商解决，协商达不成一致时，向甲方所在地人民法院提请诉讼。</w:t>
      </w:r>
    </w:p>
    <w:p>
      <w:pPr>
        <w:spacing w:line="440" w:lineRule="exact"/>
        <w:outlineLvl w:val="0"/>
        <w:rPr>
          <w:rFonts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四</w:t>
      </w:r>
      <w:r>
        <w:rPr>
          <w:rFonts w:hint="eastAsia" w:ascii="仿宋" w:hAnsi="仿宋" w:eastAsia="仿宋" w:cs="仿宋"/>
          <w:b/>
          <w:sz w:val="24"/>
          <w:szCs w:val="24"/>
        </w:rPr>
        <w:t>、合同生效</w:t>
      </w:r>
    </w:p>
    <w:p>
      <w:pPr>
        <w:spacing w:line="440" w:lineRule="exact"/>
        <w:ind w:firstLine="480" w:firstLineChars="200"/>
        <w:outlineLvl w:val="0"/>
        <w:rPr>
          <w:rFonts w:ascii="仿宋" w:hAnsi="仿宋" w:eastAsia="仿宋" w:cs="仿宋"/>
          <w:bCs/>
          <w:sz w:val="24"/>
          <w:szCs w:val="24"/>
        </w:rPr>
      </w:pPr>
      <w:r>
        <w:rPr>
          <w:rFonts w:hint="eastAsia" w:ascii="仿宋" w:hAnsi="仿宋" w:eastAsia="仿宋" w:cs="仿宋"/>
          <w:bCs/>
          <w:sz w:val="24"/>
          <w:szCs w:val="24"/>
        </w:rPr>
        <w:t>合同一式六份，甲方四份、乙方</w:t>
      </w:r>
      <w:r>
        <w:rPr>
          <w:rFonts w:hint="eastAsia" w:ascii="仿宋" w:hAnsi="仿宋" w:eastAsia="仿宋" w:cs="仿宋"/>
          <w:bCs/>
          <w:sz w:val="24"/>
          <w:szCs w:val="24"/>
          <w:lang w:val="en-US" w:eastAsia="zh-CN"/>
        </w:rPr>
        <w:t>二</w:t>
      </w:r>
      <w:r>
        <w:rPr>
          <w:rFonts w:hint="eastAsia" w:ascii="仿宋" w:hAnsi="仿宋" w:eastAsia="仿宋" w:cs="仿宋"/>
          <w:bCs/>
          <w:sz w:val="24"/>
          <w:szCs w:val="24"/>
        </w:rPr>
        <w:t>份。合同经甲方、乙方签字盖章后生效，合同执行完毕后，自动</w:t>
      </w:r>
      <w:r>
        <w:rPr>
          <w:rFonts w:hint="eastAsia" w:ascii="仿宋" w:hAnsi="仿宋" w:eastAsia="仿宋" w:cs="仿宋"/>
          <w:bCs/>
          <w:sz w:val="24"/>
          <w:szCs w:val="24"/>
          <w:lang w:val="en-US" w:eastAsia="zh-CN"/>
        </w:rPr>
        <w:t>终止</w:t>
      </w:r>
      <w:r>
        <w:rPr>
          <w:rFonts w:hint="eastAsia" w:ascii="仿宋" w:hAnsi="仿宋" w:eastAsia="仿宋" w:cs="仿宋"/>
          <w:bCs/>
          <w:sz w:val="24"/>
          <w:szCs w:val="24"/>
        </w:rPr>
        <w:t>（合同的服务承诺则长期有效）。</w:t>
      </w:r>
    </w:p>
    <w:p>
      <w:pPr>
        <w:spacing w:line="440" w:lineRule="exact"/>
        <w:outlineLvl w:val="0"/>
        <w:rPr>
          <w:rFonts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五</w:t>
      </w:r>
      <w:r>
        <w:rPr>
          <w:rFonts w:hint="eastAsia" w:ascii="仿宋" w:hAnsi="仿宋" w:eastAsia="仿宋" w:cs="仿宋"/>
          <w:b/>
          <w:sz w:val="24"/>
          <w:szCs w:val="24"/>
        </w:rPr>
        <w:t>、其他事项</w:t>
      </w:r>
    </w:p>
    <w:p>
      <w:pPr>
        <w:tabs>
          <w:tab w:val="left" w:pos="480"/>
        </w:tabs>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（一）采购文件、响应文件、澄清表（函）、成交通知书、合同附件均成为合同不可分割的部分，与本合同具有同等法律效力。</w:t>
      </w:r>
    </w:p>
    <w:p>
      <w:pPr>
        <w:tabs>
          <w:tab w:val="left" w:pos="480"/>
        </w:tabs>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（二）本合同未尽事宜，由甲、乙双方协商确认后，签订补充协议作为合同补充，补充协议与原合同具有同等法律效力，补充协议与本合同不一致的，以补充协议为准。</w:t>
      </w:r>
    </w:p>
    <w:p>
      <w:pPr>
        <w:tabs>
          <w:tab w:val="left" w:pos="480"/>
        </w:tabs>
        <w:spacing w:line="44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（三）本合同按照中华人民共和国的现行法律进行解释。</w:t>
      </w:r>
    </w:p>
    <w:p>
      <w:pPr>
        <w:tabs>
          <w:tab w:val="left" w:pos="480"/>
        </w:tabs>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（四）本合同附件作为本合同的组成部份，与本合同具有同等法律效力。</w:t>
      </w:r>
    </w:p>
    <w:p>
      <w:pPr>
        <w:tabs>
          <w:tab w:val="left" w:pos="480"/>
        </w:tabs>
        <w:spacing w:line="440" w:lineRule="exact"/>
        <w:rPr>
          <w:rFonts w:hint="eastAsia" w:ascii="仿宋" w:hAnsi="仿宋" w:eastAsia="仿宋" w:cs="仿宋"/>
          <w:sz w:val="24"/>
          <w:szCs w:val="24"/>
          <w:lang w:val="en-US" w:eastAsia="zh-CN"/>
        </w:rPr>
      </w:pPr>
    </w:p>
    <w:p>
      <w:pPr>
        <w:tabs>
          <w:tab w:val="left" w:pos="480"/>
        </w:tabs>
        <w:spacing w:line="4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附件：采购需求</w:t>
      </w:r>
    </w:p>
    <w:p>
      <w:pPr>
        <w:tabs>
          <w:tab w:val="left" w:pos="480"/>
        </w:tabs>
        <w:spacing w:line="440" w:lineRule="exact"/>
      </w:pPr>
      <w:r>
        <w:rPr>
          <w:rFonts w:hint="eastAsia" w:ascii="仿宋" w:hAnsi="仿宋" w:eastAsia="仿宋" w:cs="仿宋"/>
          <w:sz w:val="24"/>
          <w:szCs w:val="24"/>
        </w:rPr>
        <w:t>（以下无正文）</w:t>
      </w:r>
    </w:p>
    <w:p>
      <w:pPr>
        <w:tabs>
          <w:tab w:val="left" w:pos="480"/>
        </w:tabs>
        <w:spacing w:line="440" w:lineRule="exact"/>
        <w:ind w:left="5759" w:leftChars="228" w:hanging="5280" w:hangingChars="2200"/>
        <w:rPr>
          <w:rFonts w:ascii="仿宋" w:hAnsi="仿宋" w:eastAsia="仿宋" w:cs="仿宋"/>
          <w:sz w:val="24"/>
          <w:szCs w:val="24"/>
        </w:rPr>
      </w:pP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57"/>
        <w:gridCol w:w="40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甲方：西安市人民医院（西安市第四医院）</w:t>
            </w:r>
          </w:p>
        </w:tc>
        <w:tc>
          <w:tcPr>
            <w:tcW w:w="4157"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地址：西安市新城区解放路21号，</w:t>
            </w:r>
            <w:r>
              <w:rPr>
                <w:rFonts w:hint="eastAsia" w:ascii="仿宋_GB2312" w:hAnsi="仿宋_GB2312" w:eastAsia="仿宋_GB2312" w:cs="仿宋_GB2312"/>
                <w:sz w:val="28"/>
                <w:szCs w:val="28"/>
                <w:lang w:val="en-US"/>
              </w:rPr>
              <w:t>西安市长安区航天东路155号</w:t>
            </w:r>
          </w:p>
        </w:tc>
        <w:tc>
          <w:tcPr>
            <w:tcW w:w="4157"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0" w:hRule="atLeast"/>
          <w:jc w:val="center"/>
        </w:trPr>
        <w:tc>
          <w:tcPr>
            <w:tcW w:w="4531" w:type="dxa"/>
            <w:noWrap w:val="0"/>
            <w:vAlign w:val="top"/>
          </w:tcPr>
          <w:p>
            <w:pPr>
              <w:autoSpaceDE/>
              <w:autoSpaceDN/>
              <w:spacing w:line="500" w:lineRule="exact"/>
              <w:jc w:val="both"/>
              <w:rPr>
                <w:rFonts w:hint="eastAsia" w:eastAsia="仿宋_GB2312"/>
                <w:kern w:val="2"/>
                <w:sz w:val="27"/>
                <w:szCs w:val="27"/>
                <w:lang w:val="en-US" w:bidi="ar-SA"/>
              </w:rPr>
            </w:pPr>
            <w:r>
              <w:rPr>
                <w:rFonts w:hint="eastAsia" w:ascii="仿宋_GB2312" w:hAnsi="仿宋_GB2312" w:eastAsia="仿宋_GB2312" w:cs="仿宋_GB2312"/>
                <w:sz w:val="28"/>
                <w:szCs w:val="28"/>
              </w:rPr>
              <w:t>法定代表人：</w:t>
            </w:r>
          </w:p>
          <w:p>
            <w:pPr>
              <w:tabs>
                <w:tab w:val="left" w:pos="480"/>
              </w:tabs>
              <w:autoSpaceDE/>
              <w:autoSpaceDN/>
              <w:spacing w:line="520" w:lineRule="exact"/>
              <w:jc w:val="both"/>
              <w:rPr>
                <w:rFonts w:hint="eastAsia" w:ascii="仿宋_GB2312" w:hAnsi="仿宋_GB2312" w:eastAsia="仿宋_GB2312" w:cs="仿宋_GB2312"/>
                <w:sz w:val="28"/>
                <w:szCs w:val="28"/>
              </w:rPr>
            </w:pPr>
          </w:p>
        </w:tc>
        <w:tc>
          <w:tcPr>
            <w:tcW w:w="4157"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tabs>
                <w:tab w:val="left" w:pos="480"/>
              </w:tabs>
              <w:autoSpaceDE/>
              <w:autoSpaceDN/>
              <w:spacing w:line="520" w:lineRule="exact"/>
              <w:jc w:val="both"/>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联系电话：</w:t>
            </w:r>
            <w:r>
              <w:rPr>
                <w:rFonts w:hint="eastAsia" w:eastAsia="仿宋_GB2312"/>
                <w:sz w:val="28"/>
                <w:szCs w:val="28"/>
                <w:u w:val="single"/>
                <w:lang w:val="en-US" w:eastAsia="zh-CN"/>
              </w:rPr>
              <w:t>029-61199762</w:t>
            </w:r>
          </w:p>
        </w:tc>
        <w:tc>
          <w:tcPr>
            <w:tcW w:w="4157"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签订日期：20</w:t>
            </w:r>
            <w:r>
              <w:rPr>
                <w:rFonts w:hint="eastAsia" w:ascii="仿宋_GB2312" w:hAnsi="仿宋_GB2312" w:eastAsia="仿宋_GB2312" w:cs="仿宋_GB2312"/>
                <w:sz w:val="28"/>
                <w:szCs w:val="28"/>
                <w:lang w:val="en-US"/>
              </w:rPr>
              <w:t>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rPr>
              <w:t xml:space="preserve">   </w:t>
            </w:r>
            <w:r>
              <w:rPr>
                <w:rFonts w:hint="eastAsia" w:ascii="仿宋_GB2312" w:hAnsi="仿宋_GB2312" w:eastAsia="仿宋_GB2312" w:cs="仿宋_GB2312"/>
                <w:sz w:val="28"/>
                <w:szCs w:val="28"/>
              </w:rPr>
              <w:t>日</w:t>
            </w:r>
          </w:p>
        </w:tc>
        <w:tc>
          <w:tcPr>
            <w:tcW w:w="4157"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签订日期：20</w:t>
            </w:r>
            <w:r>
              <w:rPr>
                <w:rFonts w:hint="eastAsia" w:ascii="仿宋_GB2312" w:hAnsi="仿宋_GB2312" w:eastAsia="仿宋_GB2312" w:cs="仿宋_GB2312"/>
                <w:sz w:val="28"/>
                <w:szCs w:val="28"/>
                <w:lang w:val="en-US"/>
              </w:rPr>
              <w:t>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rPr>
              <w:t xml:space="preserve">   </w:t>
            </w:r>
            <w:r>
              <w:rPr>
                <w:rFonts w:hint="eastAsia" w:ascii="仿宋_GB2312" w:hAnsi="仿宋_GB2312" w:eastAsia="仿宋_GB2312" w:cs="仿宋_GB2312"/>
                <w:sz w:val="28"/>
                <w:szCs w:val="28"/>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1"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rPr>
            </w:pPr>
          </w:p>
        </w:tc>
        <w:tc>
          <w:tcPr>
            <w:tcW w:w="4157" w:type="dxa"/>
            <w:noWrap w:val="0"/>
            <w:vAlign w:val="top"/>
          </w:tcPr>
          <w:p>
            <w:pPr>
              <w:tabs>
                <w:tab w:val="left" w:pos="480"/>
              </w:tabs>
              <w:autoSpaceDE/>
              <w:autoSpaceDN/>
              <w:spacing w:line="520" w:lineRule="exact"/>
              <w:jc w:val="both"/>
              <w:rPr>
                <w:rFonts w:hint="eastAsia" w:ascii="仿宋_GB2312" w:hAnsi="仿宋_GB2312" w:eastAsia="仿宋_GB2312" w:cs="仿宋_GB2312"/>
                <w:sz w:val="28"/>
                <w:szCs w:val="28"/>
              </w:rPr>
            </w:pPr>
          </w:p>
        </w:tc>
      </w:tr>
      <w:bookmarkEnd w:id="14"/>
      <w:bookmarkEnd w:id="15"/>
    </w:tbl>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line="14" w:lineRule="auto"/>
      <w:ind w:left="0"/>
      <w:rPr>
        <w:rFonts w:hint="eastAsia"/>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30E833"/>
    <w:multiLevelType w:val="singleLevel"/>
    <w:tmpl w:val="9B30E833"/>
    <w:lvl w:ilvl="0" w:tentative="0">
      <w:start w:val="1"/>
      <w:numFmt w:val="decimal"/>
      <w:lvlText w:val="(%1)"/>
      <w:lvlJc w:val="left"/>
      <w:pPr>
        <w:ind w:left="425" w:hanging="425"/>
      </w:pPr>
      <w:rPr>
        <w:rFonts w:hint="default"/>
      </w:rPr>
    </w:lvl>
  </w:abstractNum>
  <w:abstractNum w:abstractNumId="1">
    <w:nsid w:val="9DB814DF"/>
    <w:multiLevelType w:val="singleLevel"/>
    <w:tmpl w:val="9DB814DF"/>
    <w:lvl w:ilvl="0" w:tentative="0">
      <w:start w:val="1"/>
      <w:numFmt w:val="decimal"/>
      <w:lvlText w:val="%1."/>
      <w:lvlJc w:val="left"/>
      <w:pPr>
        <w:ind w:left="425" w:hanging="425"/>
      </w:pPr>
      <w:rPr>
        <w:rFonts w:hint="default"/>
      </w:rPr>
    </w:lvl>
  </w:abstractNum>
  <w:abstractNum w:abstractNumId="2">
    <w:nsid w:val="B46D8643"/>
    <w:multiLevelType w:val="multilevel"/>
    <w:tmpl w:val="B46D8643"/>
    <w:lvl w:ilvl="0" w:tentative="0">
      <w:start w:val="1"/>
      <w:numFmt w:val="decimal"/>
      <w:suff w:val="nothing"/>
      <w:lvlText w:val="（%1）"/>
      <w:lvlJc w:val="left"/>
      <w:pPr>
        <w:ind w:left="672" w:hanging="735"/>
      </w:pPr>
      <w:rPr>
        <w:rFonts w:hint="default"/>
      </w:rPr>
    </w:lvl>
    <w:lvl w:ilvl="1" w:tentative="0">
      <w:start w:val="1"/>
      <w:numFmt w:val="lowerLetter"/>
      <w:lvlText w:val="%2)"/>
      <w:lvlJc w:val="left"/>
      <w:pPr>
        <w:tabs>
          <w:tab w:val="left" w:pos="-420"/>
        </w:tabs>
        <w:ind w:left="777" w:hanging="420"/>
      </w:pPr>
    </w:lvl>
    <w:lvl w:ilvl="2" w:tentative="0">
      <w:start w:val="1"/>
      <w:numFmt w:val="lowerRoman"/>
      <w:lvlText w:val="%3."/>
      <w:lvlJc w:val="right"/>
      <w:pPr>
        <w:tabs>
          <w:tab w:val="left" w:pos="-420"/>
        </w:tabs>
        <w:ind w:left="1197" w:hanging="420"/>
      </w:pPr>
    </w:lvl>
    <w:lvl w:ilvl="3" w:tentative="0">
      <w:start w:val="1"/>
      <w:numFmt w:val="decimal"/>
      <w:lvlText w:val="%4."/>
      <w:lvlJc w:val="left"/>
      <w:pPr>
        <w:tabs>
          <w:tab w:val="left" w:pos="-420"/>
        </w:tabs>
        <w:ind w:left="1617" w:hanging="420"/>
      </w:pPr>
    </w:lvl>
    <w:lvl w:ilvl="4" w:tentative="0">
      <w:start w:val="1"/>
      <w:numFmt w:val="lowerLetter"/>
      <w:lvlText w:val="%5)"/>
      <w:lvlJc w:val="left"/>
      <w:pPr>
        <w:tabs>
          <w:tab w:val="left" w:pos="-420"/>
        </w:tabs>
        <w:ind w:left="2037" w:hanging="420"/>
      </w:pPr>
    </w:lvl>
    <w:lvl w:ilvl="5" w:tentative="0">
      <w:start w:val="1"/>
      <w:numFmt w:val="lowerRoman"/>
      <w:lvlText w:val="%6."/>
      <w:lvlJc w:val="right"/>
      <w:pPr>
        <w:tabs>
          <w:tab w:val="left" w:pos="-420"/>
        </w:tabs>
        <w:ind w:left="2457" w:hanging="420"/>
      </w:pPr>
    </w:lvl>
    <w:lvl w:ilvl="6" w:tentative="0">
      <w:start w:val="1"/>
      <w:numFmt w:val="decimal"/>
      <w:lvlText w:val="%7."/>
      <w:lvlJc w:val="left"/>
      <w:pPr>
        <w:tabs>
          <w:tab w:val="left" w:pos="-420"/>
        </w:tabs>
        <w:ind w:left="2877" w:hanging="420"/>
      </w:pPr>
    </w:lvl>
    <w:lvl w:ilvl="7" w:tentative="0">
      <w:start w:val="1"/>
      <w:numFmt w:val="lowerLetter"/>
      <w:lvlText w:val="%8)"/>
      <w:lvlJc w:val="left"/>
      <w:pPr>
        <w:tabs>
          <w:tab w:val="left" w:pos="-420"/>
        </w:tabs>
        <w:ind w:left="3297" w:hanging="420"/>
      </w:pPr>
    </w:lvl>
    <w:lvl w:ilvl="8" w:tentative="0">
      <w:start w:val="1"/>
      <w:numFmt w:val="lowerRoman"/>
      <w:lvlText w:val="%9."/>
      <w:lvlJc w:val="right"/>
      <w:pPr>
        <w:tabs>
          <w:tab w:val="left" w:pos="-420"/>
        </w:tabs>
        <w:ind w:left="3717" w:hanging="420"/>
      </w:pPr>
    </w:lvl>
  </w:abstractNum>
  <w:abstractNum w:abstractNumId="3">
    <w:nsid w:val="D517C04C"/>
    <w:multiLevelType w:val="singleLevel"/>
    <w:tmpl w:val="D517C04C"/>
    <w:lvl w:ilvl="0" w:tentative="0">
      <w:start w:val="1"/>
      <w:numFmt w:val="decimal"/>
      <w:suff w:val="nothing"/>
      <w:lvlText w:val="(%1)"/>
      <w:lvlJc w:val="left"/>
      <w:pPr>
        <w:ind w:left="425" w:hanging="425"/>
      </w:pPr>
      <w:rPr>
        <w:rFonts w:hint="default"/>
      </w:rPr>
    </w:lvl>
  </w:abstractNum>
  <w:abstractNum w:abstractNumId="4">
    <w:nsid w:val="DB5F64DE"/>
    <w:multiLevelType w:val="singleLevel"/>
    <w:tmpl w:val="DB5F64DE"/>
    <w:lvl w:ilvl="0" w:tentative="0">
      <w:start w:val="1"/>
      <w:numFmt w:val="decimal"/>
      <w:suff w:val="nothing"/>
      <w:lvlText w:val="(%1)"/>
      <w:lvlJc w:val="left"/>
      <w:pPr>
        <w:ind w:left="425" w:hanging="425"/>
      </w:pPr>
      <w:rPr>
        <w:rFonts w:hint="default"/>
      </w:rPr>
    </w:lvl>
  </w:abstractNum>
  <w:abstractNum w:abstractNumId="5">
    <w:nsid w:val="EA7F3646"/>
    <w:multiLevelType w:val="singleLevel"/>
    <w:tmpl w:val="EA7F3646"/>
    <w:lvl w:ilvl="0" w:tentative="0">
      <w:start w:val="1"/>
      <w:numFmt w:val="decimal"/>
      <w:suff w:val="nothing"/>
      <w:lvlText w:val="(%1)"/>
      <w:lvlJc w:val="left"/>
      <w:pPr>
        <w:ind w:left="425" w:hanging="425"/>
      </w:pPr>
      <w:rPr>
        <w:rFonts w:hint="default"/>
      </w:rPr>
    </w:lvl>
  </w:abstractNum>
  <w:abstractNum w:abstractNumId="6">
    <w:nsid w:val="EF078FAB"/>
    <w:multiLevelType w:val="singleLevel"/>
    <w:tmpl w:val="EF078FAB"/>
    <w:lvl w:ilvl="0" w:tentative="0">
      <w:start w:val="8"/>
      <w:numFmt w:val="decimal"/>
      <w:lvlText w:val="%1."/>
      <w:lvlJc w:val="left"/>
      <w:pPr>
        <w:tabs>
          <w:tab w:val="left" w:pos="312"/>
        </w:tabs>
      </w:pPr>
    </w:lvl>
  </w:abstractNum>
  <w:abstractNum w:abstractNumId="7">
    <w:nsid w:val="01063561"/>
    <w:multiLevelType w:val="singleLevel"/>
    <w:tmpl w:val="01063561"/>
    <w:lvl w:ilvl="0" w:tentative="0">
      <w:start w:val="1"/>
      <w:numFmt w:val="decimal"/>
      <w:lvlText w:val="%1."/>
      <w:lvlJc w:val="left"/>
      <w:pPr>
        <w:ind w:left="425" w:hanging="425"/>
      </w:pPr>
      <w:rPr>
        <w:rFonts w:hint="default"/>
      </w:rPr>
    </w:lvl>
  </w:abstractNum>
  <w:abstractNum w:abstractNumId="8">
    <w:nsid w:val="0BE9CDF5"/>
    <w:multiLevelType w:val="singleLevel"/>
    <w:tmpl w:val="0BE9CDF5"/>
    <w:lvl w:ilvl="0" w:tentative="0">
      <w:start w:val="1"/>
      <w:numFmt w:val="chineseCounting"/>
      <w:suff w:val="nothing"/>
      <w:lvlText w:val="（%1）"/>
      <w:lvlJc w:val="left"/>
      <w:rPr>
        <w:rFonts w:hint="eastAsia"/>
      </w:rPr>
    </w:lvl>
  </w:abstractNum>
  <w:abstractNum w:abstractNumId="9">
    <w:nsid w:val="11103AEB"/>
    <w:multiLevelType w:val="singleLevel"/>
    <w:tmpl w:val="11103AEB"/>
    <w:lvl w:ilvl="0" w:tentative="0">
      <w:start w:val="1"/>
      <w:numFmt w:val="decimal"/>
      <w:lvlText w:val="(%1)"/>
      <w:lvlJc w:val="left"/>
      <w:pPr>
        <w:ind w:left="425" w:hanging="425"/>
      </w:pPr>
      <w:rPr>
        <w:rFonts w:hint="default"/>
      </w:rPr>
    </w:lvl>
  </w:abstractNum>
  <w:abstractNum w:abstractNumId="10">
    <w:nsid w:val="11AF2DA0"/>
    <w:multiLevelType w:val="multilevel"/>
    <w:tmpl w:val="11AF2DA0"/>
    <w:lvl w:ilvl="0" w:tentative="0">
      <w:start w:val="1"/>
      <w:numFmt w:val="decimal"/>
      <w:suff w:val="nothing"/>
      <w:lvlText w:val="（%1）"/>
      <w:lvlJc w:val="left"/>
      <w:pPr>
        <w:ind w:left="525" w:hanging="735"/>
      </w:pPr>
      <w:rPr>
        <w:rFonts w:hint="default"/>
      </w:rPr>
    </w:lvl>
    <w:lvl w:ilvl="1" w:tentative="0">
      <w:start w:val="1"/>
      <w:numFmt w:val="lowerLetter"/>
      <w:lvlText w:val="%2)"/>
      <w:lvlJc w:val="left"/>
      <w:pPr>
        <w:tabs>
          <w:tab w:val="left" w:pos="-840"/>
        </w:tabs>
        <w:ind w:left="357" w:hanging="420"/>
      </w:pPr>
    </w:lvl>
    <w:lvl w:ilvl="2" w:tentative="0">
      <w:start w:val="1"/>
      <w:numFmt w:val="lowerRoman"/>
      <w:lvlText w:val="%3."/>
      <w:lvlJc w:val="right"/>
      <w:pPr>
        <w:tabs>
          <w:tab w:val="left" w:pos="-840"/>
        </w:tabs>
        <w:ind w:left="777" w:hanging="420"/>
      </w:pPr>
    </w:lvl>
    <w:lvl w:ilvl="3" w:tentative="0">
      <w:start w:val="1"/>
      <w:numFmt w:val="decimal"/>
      <w:lvlText w:val="%4."/>
      <w:lvlJc w:val="left"/>
      <w:pPr>
        <w:tabs>
          <w:tab w:val="left" w:pos="-840"/>
        </w:tabs>
        <w:ind w:left="1197" w:hanging="420"/>
      </w:pPr>
    </w:lvl>
    <w:lvl w:ilvl="4" w:tentative="0">
      <w:start w:val="1"/>
      <w:numFmt w:val="lowerLetter"/>
      <w:lvlText w:val="%5)"/>
      <w:lvlJc w:val="left"/>
      <w:pPr>
        <w:tabs>
          <w:tab w:val="left" w:pos="-840"/>
        </w:tabs>
        <w:ind w:left="1617" w:hanging="420"/>
      </w:pPr>
    </w:lvl>
    <w:lvl w:ilvl="5" w:tentative="0">
      <w:start w:val="1"/>
      <w:numFmt w:val="lowerRoman"/>
      <w:lvlText w:val="%6."/>
      <w:lvlJc w:val="right"/>
      <w:pPr>
        <w:tabs>
          <w:tab w:val="left" w:pos="-840"/>
        </w:tabs>
        <w:ind w:left="2037" w:hanging="420"/>
      </w:pPr>
    </w:lvl>
    <w:lvl w:ilvl="6" w:tentative="0">
      <w:start w:val="1"/>
      <w:numFmt w:val="decimal"/>
      <w:lvlText w:val="%7."/>
      <w:lvlJc w:val="left"/>
      <w:pPr>
        <w:tabs>
          <w:tab w:val="left" w:pos="-840"/>
        </w:tabs>
        <w:ind w:left="2457" w:hanging="420"/>
      </w:pPr>
    </w:lvl>
    <w:lvl w:ilvl="7" w:tentative="0">
      <w:start w:val="1"/>
      <w:numFmt w:val="lowerLetter"/>
      <w:lvlText w:val="%8)"/>
      <w:lvlJc w:val="left"/>
      <w:pPr>
        <w:tabs>
          <w:tab w:val="left" w:pos="-840"/>
        </w:tabs>
        <w:ind w:left="2877" w:hanging="420"/>
      </w:pPr>
    </w:lvl>
    <w:lvl w:ilvl="8" w:tentative="0">
      <w:start w:val="1"/>
      <w:numFmt w:val="lowerRoman"/>
      <w:lvlText w:val="%9."/>
      <w:lvlJc w:val="right"/>
      <w:pPr>
        <w:tabs>
          <w:tab w:val="left" w:pos="-840"/>
        </w:tabs>
        <w:ind w:left="3297" w:hanging="420"/>
      </w:pPr>
    </w:lvl>
  </w:abstractNum>
  <w:abstractNum w:abstractNumId="11">
    <w:nsid w:val="14CED9D7"/>
    <w:multiLevelType w:val="singleLevel"/>
    <w:tmpl w:val="14CED9D7"/>
    <w:lvl w:ilvl="0" w:tentative="0">
      <w:start w:val="1"/>
      <w:numFmt w:val="decimal"/>
      <w:lvlText w:val="%1."/>
      <w:lvlJc w:val="left"/>
      <w:pPr>
        <w:ind w:left="425" w:hanging="425"/>
      </w:pPr>
      <w:rPr>
        <w:rFonts w:hint="default"/>
      </w:rPr>
    </w:lvl>
  </w:abstractNum>
  <w:abstractNum w:abstractNumId="12">
    <w:nsid w:val="166D7F84"/>
    <w:multiLevelType w:val="multilevel"/>
    <w:tmpl w:val="166D7F84"/>
    <w:lvl w:ilvl="0" w:tentative="0">
      <w:start w:val="1"/>
      <w:numFmt w:val="decimal"/>
      <w:lvlText w:val="%1."/>
      <w:lvlJc w:val="left"/>
      <w:pPr>
        <w:ind w:left="420" w:hanging="420"/>
      </w:pPr>
      <w:rPr>
        <w:rFonts w:hint="default" w:ascii="Times New Roman" w:hAnsi="Times New Roman" w:cs="Times New Roman"/>
      </w:rPr>
    </w:lvl>
    <w:lvl w:ilvl="1" w:tentative="0">
      <w:start w:val="1"/>
      <w:numFmt w:val="decimal"/>
      <w:isLgl/>
      <w:lvlText w:val="%1.%2"/>
      <w:lvlJc w:val="left"/>
      <w:pPr>
        <w:ind w:left="1000" w:hanging="520"/>
      </w:pPr>
      <w:rPr>
        <w:rFonts w:hint="default" w:ascii="Times New Roman" w:hAnsi="Times New Roman" w:cs="Times New Roman"/>
      </w:rPr>
    </w:lvl>
    <w:lvl w:ilvl="2" w:tentative="0">
      <w:start w:val="1"/>
      <w:numFmt w:val="decimal"/>
      <w:isLgl/>
      <w:lvlText w:val="%1.%2.%3"/>
      <w:lvlJc w:val="left"/>
      <w:pPr>
        <w:ind w:left="1680" w:hanging="720"/>
      </w:pPr>
      <w:rPr>
        <w:rFonts w:hint="default" w:ascii="Times New Roman" w:hAnsi="Times New Roman" w:cs="Times New Roman"/>
      </w:rPr>
    </w:lvl>
    <w:lvl w:ilvl="3" w:tentative="0">
      <w:start w:val="1"/>
      <w:numFmt w:val="decimal"/>
      <w:isLgl/>
      <w:lvlText w:val="%1.%2.%3.%4"/>
      <w:lvlJc w:val="left"/>
      <w:pPr>
        <w:ind w:left="2520" w:hanging="1080"/>
      </w:pPr>
      <w:rPr>
        <w:rFonts w:hint="default" w:ascii="Times New Roman" w:hAnsi="Times New Roman" w:cs="Times New Roman"/>
      </w:rPr>
    </w:lvl>
    <w:lvl w:ilvl="4" w:tentative="0">
      <w:start w:val="1"/>
      <w:numFmt w:val="decimal"/>
      <w:isLgl/>
      <w:lvlText w:val="%1.%2.%3.%4.%5"/>
      <w:lvlJc w:val="left"/>
      <w:pPr>
        <w:ind w:left="3000" w:hanging="1080"/>
      </w:pPr>
      <w:rPr>
        <w:rFonts w:hint="default" w:ascii="Times New Roman" w:hAnsi="Times New Roman" w:cs="Times New Roman"/>
      </w:rPr>
    </w:lvl>
    <w:lvl w:ilvl="5" w:tentative="0">
      <w:start w:val="1"/>
      <w:numFmt w:val="decimal"/>
      <w:isLgl/>
      <w:lvlText w:val="%1.%2.%3.%4.%5.%6"/>
      <w:lvlJc w:val="left"/>
      <w:pPr>
        <w:ind w:left="3840" w:hanging="1440"/>
      </w:pPr>
      <w:rPr>
        <w:rFonts w:hint="default" w:ascii="Times New Roman" w:hAnsi="Times New Roman" w:cs="Times New Roman"/>
      </w:rPr>
    </w:lvl>
    <w:lvl w:ilvl="6" w:tentative="0">
      <w:start w:val="1"/>
      <w:numFmt w:val="decimal"/>
      <w:isLgl/>
      <w:lvlText w:val="%1.%2.%3.%4.%5.%6.%7"/>
      <w:lvlJc w:val="left"/>
      <w:pPr>
        <w:ind w:left="4680" w:hanging="1800"/>
      </w:pPr>
      <w:rPr>
        <w:rFonts w:hint="default" w:ascii="Times New Roman" w:hAnsi="Times New Roman" w:cs="Times New Roman"/>
      </w:rPr>
    </w:lvl>
    <w:lvl w:ilvl="7" w:tentative="0">
      <w:start w:val="1"/>
      <w:numFmt w:val="decimal"/>
      <w:isLgl/>
      <w:lvlText w:val="%1.%2.%3.%4.%5.%6.%7.%8"/>
      <w:lvlJc w:val="left"/>
      <w:pPr>
        <w:ind w:left="5160" w:hanging="1800"/>
      </w:pPr>
      <w:rPr>
        <w:rFonts w:hint="default" w:ascii="Times New Roman" w:hAnsi="Times New Roman" w:cs="Times New Roman"/>
      </w:rPr>
    </w:lvl>
    <w:lvl w:ilvl="8" w:tentative="0">
      <w:start w:val="1"/>
      <w:numFmt w:val="decimal"/>
      <w:isLgl/>
      <w:lvlText w:val="%1.%2.%3.%4.%5.%6.%7.%8.%9"/>
      <w:lvlJc w:val="left"/>
      <w:pPr>
        <w:ind w:left="6000" w:hanging="2160"/>
      </w:pPr>
      <w:rPr>
        <w:rFonts w:hint="default" w:ascii="Times New Roman" w:hAnsi="Times New Roman" w:cs="Times New Roman"/>
      </w:rPr>
    </w:lvl>
  </w:abstractNum>
  <w:abstractNum w:abstractNumId="13">
    <w:nsid w:val="1C9A6BE1"/>
    <w:multiLevelType w:val="multilevel"/>
    <w:tmpl w:val="1C9A6BE1"/>
    <w:lvl w:ilvl="0" w:tentative="0">
      <w:start w:val="1"/>
      <w:numFmt w:val="decimal"/>
      <w:lvlText w:val="12.%1"/>
      <w:lvlJc w:val="left"/>
      <w:pPr>
        <w:ind w:left="636" w:hanging="420"/>
      </w:pPr>
      <w:rPr>
        <w:rFonts w:hint="default" w:ascii="Times New Roman" w:hAnsi="Times New Roman" w:cs="Times New Roman"/>
      </w:rPr>
    </w:lvl>
    <w:lvl w:ilvl="1" w:tentative="0">
      <w:start w:val="1"/>
      <w:numFmt w:val="lowerLetter"/>
      <w:lvlText w:val="%2)"/>
      <w:lvlJc w:val="left"/>
      <w:pPr>
        <w:ind w:left="1056" w:hanging="420"/>
      </w:pPr>
      <w:rPr>
        <w:rFonts w:hint="default" w:ascii="Times New Roman" w:hAnsi="Times New Roman" w:cs="Times New Roman"/>
      </w:rPr>
    </w:lvl>
    <w:lvl w:ilvl="2" w:tentative="0">
      <w:start w:val="1"/>
      <w:numFmt w:val="lowerRoman"/>
      <w:lvlText w:val="%3."/>
      <w:lvlJc w:val="right"/>
      <w:pPr>
        <w:ind w:left="1476" w:hanging="420"/>
      </w:pPr>
      <w:rPr>
        <w:rFonts w:hint="default" w:ascii="Times New Roman" w:hAnsi="Times New Roman" w:cs="Times New Roman"/>
      </w:rPr>
    </w:lvl>
    <w:lvl w:ilvl="3" w:tentative="0">
      <w:start w:val="1"/>
      <w:numFmt w:val="decimal"/>
      <w:lvlText w:val="%4."/>
      <w:lvlJc w:val="left"/>
      <w:pPr>
        <w:ind w:left="1896" w:hanging="420"/>
      </w:pPr>
      <w:rPr>
        <w:rFonts w:hint="default" w:ascii="Times New Roman" w:hAnsi="Times New Roman" w:cs="Times New Roman"/>
      </w:rPr>
    </w:lvl>
    <w:lvl w:ilvl="4" w:tentative="0">
      <w:start w:val="1"/>
      <w:numFmt w:val="lowerLetter"/>
      <w:lvlText w:val="%5)"/>
      <w:lvlJc w:val="left"/>
      <w:pPr>
        <w:ind w:left="2316" w:hanging="420"/>
      </w:pPr>
      <w:rPr>
        <w:rFonts w:hint="default" w:ascii="Times New Roman" w:hAnsi="Times New Roman" w:cs="Times New Roman"/>
      </w:rPr>
    </w:lvl>
    <w:lvl w:ilvl="5" w:tentative="0">
      <w:start w:val="1"/>
      <w:numFmt w:val="lowerRoman"/>
      <w:lvlText w:val="%6."/>
      <w:lvlJc w:val="right"/>
      <w:pPr>
        <w:ind w:left="2736" w:hanging="420"/>
      </w:pPr>
      <w:rPr>
        <w:rFonts w:hint="default" w:ascii="Times New Roman" w:hAnsi="Times New Roman" w:cs="Times New Roman"/>
      </w:rPr>
    </w:lvl>
    <w:lvl w:ilvl="6" w:tentative="0">
      <w:start w:val="1"/>
      <w:numFmt w:val="decimal"/>
      <w:lvlText w:val="%7."/>
      <w:lvlJc w:val="left"/>
      <w:pPr>
        <w:ind w:left="3156" w:hanging="420"/>
      </w:pPr>
      <w:rPr>
        <w:rFonts w:hint="default" w:ascii="Times New Roman" w:hAnsi="Times New Roman" w:cs="Times New Roman"/>
      </w:rPr>
    </w:lvl>
    <w:lvl w:ilvl="7" w:tentative="0">
      <w:start w:val="1"/>
      <w:numFmt w:val="lowerLetter"/>
      <w:lvlText w:val="%8)"/>
      <w:lvlJc w:val="left"/>
      <w:pPr>
        <w:ind w:left="3576" w:hanging="420"/>
      </w:pPr>
      <w:rPr>
        <w:rFonts w:hint="default" w:ascii="Times New Roman" w:hAnsi="Times New Roman" w:cs="Times New Roman"/>
      </w:rPr>
    </w:lvl>
    <w:lvl w:ilvl="8" w:tentative="0">
      <w:start w:val="1"/>
      <w:numFmt w:val="lowerRoman"/>
      <w:lvlText w:val="%9."/>
      <w:lvlJc w:val="right"/>
      <w:pPr>
        <w:ind w:left="3996" w:hanging="420"/>
      </w:pPr>
      <w:rPr>
        <w:rFonts w:hint="default" w:ascii="Times New Roman" w:hAnsi="Times New Roman" w:cs="Times New Roman"/>
      </w:rPr>
    </w:lvl>
  </w:abstractNum>
  <w:abstractNum w:abstractNumId="14">
    <w:nsid w:val="1DAD17B2"/>
    <w:multiLevelType w:val="singleLevel"/>
    <w:tmpl w:val="1DAD17B2"/>
    <w:lvl w:ilvl="0" w:tentative="0">
      <w:start w:val="1"/>
      <w:numFmt w:val="decimal"/>
      <w:lvlText w:val="(%1)"/>
      <w:lvlJc w:val="left"/>
      <w:pPr>
        <w:ind w:left="425" w:hanging="425"/>
      </w:pPr>
      <w:rPr>
        <w:rFonts w:hint="default"/>
      </w:rPr>
    </w:lvl>
  </w:abstractNum>
  <w:abstractNum w:abstractNumId="15">
    <w:nsid w:val="2F423B8E"/>
    <w:multiLevelType w:val="multilevel"/>
    <w:tmpl w:val="2F423B8E"/>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6">
    <w:nsid w:val="3D1F2188"/>
    <w:multiLevelType w:val="multilevel"/>
    <w:tmpl w:val="3D1F2188"/>
    <w:lvl w:ilvl="0" w:tentative="0">
      <w:start w:val="1"/>
      <w:numFmt w:val="decimal"/>
      <w:lvlText w:val="3.%1"/>
      <w:lvlJc w:val="left"/>
      <w:pPr>
        <w:ind w:left="679" w:hanging="42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17">
    <w:nsid w:val="3E1F7A14"/>
    <w:multiLevelType w:val="singleLevel"/>
    <w:tmpl w:val="3E1F7A14"/>
    <w:lvl w:ilvl="0" w:tentative="0">
      <w:start w:val="1"/>
      <w:numFmt w:val="chineseCounting"/>
      <w:suff w:val="nothing"/>
      <w:lvlText w:val="%1、"/>
      <w:lvlJc w:val="left"/>
      <w:pPr>
        <w:ind w:left="0" w:firstLine="420"/>
      </w:pPr>
      <w:rPr>
        <w:rFonts w:hint="eastAsia"/>
      </w:rPr>
    </w:lvl>
  </w:abstractNum>
  <w:abstractNum w:abstractNumId="18">
    <w:nsid w:val="466A36E8"/>
    <w:multiLevelType w:val="multilevel"/>
    <w:tmpl w:val="466A36E8"/>
    <w:lvl w:ilvl="0" w:tentative="0">
      <w:start w:val="1"/>
      <w:numFmt w:val="decimal"/>
      <w:suff w:val="nothing"/>
      <w:lvlText w:val="（%1）"/>
      <w:lvlJc w:val="left"/>
      <w:pPr>
        <w:ind w:left="1092" w:hanging="735"/>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19">
    <w:nsid w:val="47E96E3C"/>
    <w:multiLevelType w:val="multilevel"/>
    <w:tmpl w:val="47E96E3C"/>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0">
    <w:nsid w:val="61F5473F"/>
    <w:multiLevelType w:val="multilevel"/>
    <w:tmpl w:val="61F5473F"/>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A6B6A20"/>
    <w:multiLevelType w:val="multilevel"/>
    <w:tmpl w:val="6A6B6A20"/>
    <w:lvl w:ilvl="0" w:tentative="0">
      <w:start w:val="1"/>
      <w:numFmt w:val="chineseCountingThousand"/>
      <w:lvlText w:val="第%1条"/>
      <w:lvlJc w:val="left"/>
      <w:pPr>
        <w:tabs>
          <w:tab w:val="left" w:pos="1200"/>
        </w:tabs>
        <w:ind w:left="1200" w:hanging="120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tabs>
          <w:tab w:val="left" w:pos="1815"/>
        </w:tabs>
        <w:ind w:left="1815" w:hanging="975"/>
      </w:pPr>
      <w:rPr>
        <w:rFonts w:hint="default"/>
      </w:rPr>
    </w:lvl>
    <w:lvl w:ilvl="3" w:tentative="0">
      <w:start w:val="1"/>
      <w:numFmt w:val="decimalFullWidth"/>
      <w:lvlText w:val="(%4)"/>
      <w:lvlJc w:val="left"/>
      <w:pPr>
        <w:ind w:left="1650" w:hanging="39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7"/>
  </w:num>
  <w:num w:numId="2">
    <w:abstractNumId w:val="8"/>
  </w:num>
  <w:num w:numId="3">
    <w:abstractNumId w:val="11"/>
  </w:num>
  <w:num w:numId="4">
    <w:abstractNumId w:val="4"/>
  </w:num>
  <w:num w:numId="5">
    <w:abstractNumId w:val="5"/>
  </w:num>
  <w:num w:numId="6">
    <w:abstractNumId w:val="7"/>
  </w:num>
  <w:num w:numId="7">
    <w:abstractNumId w:val="14"/>
  </w:num>
  <w:num w:numId="8">
    <w:abstractNumId w:val="0"/>
  </w:num>
  <w:num w:numId="9">
    <w:abstractNumId w:val="1"/>
  </w:num>
  <w:num w:numId="10">
    <w:abstractNumId w:val="3"/>
  </w:num>
  <w:num w:numId="11">
    <w:abstractNumId w:val="9"/>
  </w:num>
  <w:num w:numId="12">
    <w:abstractNumId w:val="6"/>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0"/>
  </w:num>
  <w:num w:numId="18">
    <w:abstractNumId w:val="10"/>
  </w:num>
  <w:num w:numId="19">
    <w:abstractNumId w:val="2"/>
  </w:num>
  <w:num w:numId="20">
    <w:abstractNumId w:val="18"/>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33073EAE"/>
    <w:rsid w:val="74FB6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unhideWhenUsed/>
    <w:uiPriority w:val="99"/>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2025-12-11T02:44:00Z</dcterms:created>
  <dc:creator>Administrator</dc:creator>
  <cp:lastModifiedBy>Two   *〖man〗</cp:lastModifiedBy>
  <dcterms:modified xsi:type="dcterms:W3CDTF">2025-12-18T02:57:48Z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A4B5C8EF8D5D449490B36E009773F7A1_12</vt:lpwstr>
  </property>
</Properties>
</file>