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版本号：2025XKR21320251210001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HPV核酸提取或纯化试剂采购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2025XKR213</w:t>
      </w:r>
      <w:r>
        <w:br/>
      </w:r>
      <w:r>
        <w:br/>
      </w:r>
      <w:r>
        <w:br/>
      </w:r>
    </w:p>
    <w:p>
      <w:pPr>
        <w:pStyle w:val="null3"/>
        <w:jc w:val="center"/>
        <w:outlineLvl w:val="2"/>
      </w:pPr>
      <w:r>
        <w:rPr>
          <w:rFonts w:ascii="仿宋_GB2312" w:hAnsi="仿宋_GB2312" w:cs="仿宋_GB2312" w:eastAsia="仿宋_GB2312"/>
          <w:sz w:val="28"/>
          <w:b/>
        </w:rPr>
        <w:t>西安市妇幼保健院</w:t>
      </w:r>
    </w:p>
    <w:p>
      <w:pPr>
        <w:pStyle w:val="null3"/>
        <w:jc w:val="center"/>
        <w:outlineLvl w:val="2"/>
      </w:pPr>
      <w:r>
        <w:rPr>
          <w:rFonts w:ascii="仿宋_GB2312" w:hAnsi="仿宋_GB2312" w:cs="仿宋_GB2312" w:eastAsia="仿宋_GB2312"/>
          <w:sz w:val="28"/>
          <w:b/>
        </w:rPr>
        <w:t>赛科瑞项目管理有限公司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赛科瑞项目管理有限公司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西安市妇幼保健院</w:t>
      </w:r>
      <w:r>
        <w:rPr>
          <w:rFonts w:ascii="仿宋_GB2312" w:hAnsi="仿宋_GB2312" w:cs="仿宋_GB2312" w:eastAsia="仿宋_GB2312"/>
        </w:rPr>
        <w:t>委托，拟对</w:t>
      </w:r>
      <w:r>
        <w:rPr>
          <w:rFonts w:ascii="仿宋_GB2312" w:hAnsi="仿宋_GB2312" w:cs="仿宋_GB2312" w:eastAsia="仿宋_GB2312"/>
        </w:rPr>
        <w:t>HPV核酸提取或纯化试剂采购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2025XKR213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HPV核酸提取或纯化试剂采购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面贯彻落实国家基本公共卫生服务项目两癌筛查中宫颈癌筛查。实现早发现、早诊断、早治疗的目标，推动市宫颈癌筛查结果的准确性，可溯源性，及便利性，我单位拟采购一批“核酸提取或纯化试剂”，并采用竞争性磋商采购方式，以确认设备与试剂的最优匹配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采购包1（HPV核酸提取或纯化试剂采购）：属于专门面向中小企业采购。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身份证明书、授权委托书及社保证明：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近3个月内任意1个月在本单位缴纳的社保证明</w:t>
      </w:r>
    </w:p>
    <w:p>
      <w:pPr>
        <w:pStyle w:val="null3"/>
      </w:pPr>
      <w:r>
        <w:rPr>
          <w:rFonts w:ascii="仿宋_GB2312" w:hAnsi="仿宋_GB2312" w:cs="仿宋_GB2312" w:eastAsia="仿宋_GB2312"/>
        </w:rPr>
        <w:t>2、特定资质：供应商为制造厂家的需提供《医疗器械生产许可证》或《医疗器械生产备案凭证》；供应商为经销商的需提供《医疗器械经营许可证》或《医疗器械经营备案凭证》，并提供生产厂家的《医疗器械生产许可证》或《医疗器械生产备案凭证》（若所投产品不属于医疗器械的则无需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029-87251978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赛科瑞项目管理有限公司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西安市未央区未央路665号未央城建集团7楼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邵工、刘工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029-89373763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代理服务费收费标准：以成交价为基数，按照《招标代理服务收费管理暂行办法》（计价格[2002]1980号）中代理服务收费标准下浮15%收取。 成交供应商在领取成交通知书前，一次性支付给招标代理机构。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西安市妇幼保健院</w:t>
      </w:r>
      <w:r>
        <w:rPr>
          <w:rFonts w:ascii="仿宋_GB2312" w:hAnsi="仿宋_GB2312" w:cs="仿宋_GB2312" w:eastAsia="仿宋_GB2312"/>
        </w:rPr>
        <w:t>和</w:t>
      </w:r>
      <w:r>
        <w:rPr>
          <w:rFonts w:ascii="仿宋_GB2312" w:hAnsi="仿宋_GB2312" w:cs="仿宋_GB2312" w:eastAsia="仿宋_GB2312"/>
        </w:rPr>
        <w:t>赛科瑞项目管理有限公司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西安市妇幼保健院</w:t>
      </w:r>
      <w:r>
        <w:rPr>
          <w:rFonts w:ascii="仿宋_GB2312" w:hAnsi="仿宋_GB2312" w:cs="仿宋_GB2312" w:eastAsia="仿宋_GB2312"/>
        </w:rPr>
        <w:t>负责解释。除上述磋商文件内容，其他内容由</w:t>
      </w:r>
      <w:r>
        <w:rPr>
          <w:rFonts w:ascii="仿宋_GB2312" w:hAnsi="仿宋_GB2312" w:cs="仿宋_GB2312" w:eastAsia="仿宋_GB2312"/>
        </w:rPr>
        <w:t>赛科瑞项目管理有限公司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赛科瑞项目管理有限公司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联系人：邵工、刘工</w:t>
      </w:r>
    </w:p>
    <w:p>
      <w:pPr>
        <w:pStyle w:val="null3"/>
      </w:pPr>
      <w:r>
        <w:rPr>
          <w:rFonts w:ascii="仿宋_GB2312" w:hAnsi="仿宋_GB2312" w:cs="仿宋_GB2312" w:eastAsia="仿宋_GB2312"/>
        </w:rPr>
        <w:t>联系电话：029-89373763</w:t>
      </w:r>
    </w:p>
    <w:p>
      <w:pPr>
        <w:pStyle w:val="null3"/>
      </w:pPr>
      <w:r>
        <w:rPr>
          <w:rFonts w:ascii="仿宋_GB2312" w:hAnsi="仿宋_GB2312" w:cs="仿宋_GB2312" w:eastAsia="仿宋_GB2312"/>
        </w:rPr>
        <w:t>地址：西安市未央区未央路665号未央城建集团7楼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贯彻落实国家基本公共卫生服务项目两癌筛查中宫颈癌筛查。实现早发现、早诊断、早治疗的目标，推动市宫颈癌筛查结果的准确性，可溯源性，及便利性，我单位拟采购一批“核酸提取或纯化试剂”，并采用竞争性磋商采购方式，以确认设备与试剂的最优匹配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HPV核酸提取或纯化试剂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标的名称：HPV核酸提取或纯化试剂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72"/>
              <w:gridCol w:w="441"/>
              <w:gridCol w:w="441"/>
            </w:tblGrid>
            <w:tr>
              <w:tc>
                <w:tcPr>
                  <w:tcW w:type="dxa" w:w="1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名称：核酸提取或纯化试剂</w:t>
                  </w:r>
                  <w:r>
                    <w:br/>
                  </w:r>
                  <w:r>
                    <w:rPr>
                      <w:rFonts w:ascii="仿宋_GB2312" w:hAnsi="仿宋_GB2312" w:cs="仿宋_GB2312" w:eastAsia="仿宋_GB2312"/>
                      <w:sz w:val="21"/>
                    </w:rPr>
                    <w:t>规格：≤24人份/盒</w:t>
                  </w:r>
                  <w:r>
                    <w:br/>
                  </w:r>
                  <w:r>
                    <w:rPr>
                      <w:rFonts w:ascii="仿宋_GB2312" w:hAnsi="仿宋_GB2312" w:cs="仿宋_GB2312" w:eastAsia="仿宋_GB2312"/>
                      <w:sz w:val="21"/>
                    </w:rPr>
                    <w:t>1.预期用途：用于核酸的提取、富集、纯化步骤。其处理后的产物用于临床体外检测使用。</w:t>
                  </w:r>
                  <w:r>
                    <w:br/>
                  </w:r>
                  <w:r>
                    <w:rPr>
                      <w:rFonts w:ascii="仿宋_GB2312" w:hAnsi="仿宋_GB2312" w:cs="仿宋_GB2312" w:eastAsia="仿宋_GB2312"/>
                      <w:sz w:val="21"/>
                    </w:rPr>
                    <w:t>2.主要组成成分：预分装反应条（含磁珠结合液、磁珠、磁珠洗涤液、洗脱液等）</w:t>
                  </w:r>
                  <w:r>
                    <w:br/>
                  </w:r>
                  <w:r>
                    <w:rPr>
                      <w:rFonts w:ascii="仿宋_GB2312" w:hAnsi="仿宋_GB2312" w:cs="仿宋_GB2312" w:eastAsia="仿宋_GB2312"/>
                      <w:sz w:val="21"/>
                    </w:rPr>
                    <w:t>①结合缓冲液：盐酸胍、异硫氰酸胍、异丙醇或乙醇TritonX-100、Tris-HCl 等等。</w:t>
                  </w:r>
                  <w:r>
                    <w:br/>
                  </w:r>
                  <w:r>
                    <w:rPr>
                      <w:rFonts w:ascii="仿宋_GB2312" w:hAnsi="仿宋_GB2312" w:cs="仿宋_GB2312" w:eastAsia="仿宋_GB2312"/>
                      <w:sz w:val="21"/>
                    </w:rPr>
                    <w:t>②磁珠材质 ：超顺磁性氧化铁（Fe₃O₄）或二氧化硅包被的磁珠。</w:t>
                  </w:r>
                  <w:r>
                    <w:br/>
                  </w:r>
                  <w:r>
                    <w:rPr>
                      <w:rFonts w:ascii="仿宋_GB2312" w:hAnsi="仿宋_GB2312" w:cs="仿宋_GB2312" w:eastAsia="仿宋_GB2312"/>
                      <w:sz w:val="21"/>
                    </w:rPr>
                    <w:t>③磁珠洗涤液：NaCl、Tris-HCln</w:t>
                  </w:r>
                  <w:r>
                    <w:br/>
                  </w:r>
                  <w:r>
                    <w:rPr>
                      <w:rFonts w:ascii="仿宋_GB2312" w:hAnsi="仿宋_GB2312" w:cs="仿宋_GB2312" w:eastAsia="仿宋_GB2312"/>
                      <w:sz w:val="21"/>
                    </w:rPr>
                    <w:t>④洗涤缓冲液：洗脱液：低盐缓冲液（如Tris-HCl、TE 缓冲液或无菌水）</w:t>
                  </w:r>
                  <w:r>
                    <w:br/>
                  </w:r>
                  <w:r>
                    <w:rPr>
                      <w:rFonts w:ascii="仿宋_GB2312" w:hAnsi="仿宋_GB2312" w:cs="仿宋_GB2312" w:eastAsia="仿宋_GB2312"/>
                      <w:sz w:val="21"/>
                    </w:rPr>
                    <w:t>3.存储条件及有效期：常温保存，有效期≥12个月</w:t>
                  </w:r>
                  <w:r>
                    <w:br/>
                  </w:r>
                  <w:r>
                    <w:rPr>
                      <w:rFonts w:ascii="仿宋_GB2312" w:hAnsi="仿宋_GB2312" w:cs="仿宋_GB2312" w:eastAsia="仿宋_GB2312"/>
                      <w:sz w:val="21"/>
                    </w:rPr>
                    <w:t>4.适配仪器：达安DA3200核酸提取仪（医院现用仪器）</w:t>
                  </w:r>
                  <w:r>
                    <w:br/>
                  </w:r>
                  <w:r>
                    <w:rPr>
                      <w:rFonts w:ascii="仿宋_GB2312" w:hAnsi="仿宋_GB2312" w:cs="仿宋_GB2312" w:eastAsia="仿宋_GB2312"/>
                      <w:sz w:val="21"/>
                    </w:rPr>
                    <w:t>5.处理时间 ：通常 15–40分钟 （手动）或更短（自动化平台）。</w:t>
                  </w:r>
                  <w:r>
                    <w:br/>
                  </w:r>
                  <w:r>
                    <w:rPr>
                      <w:rFonts w:ascii="仿宋_GB2312" w:hAnsi="仿宋_GB2312" w:cs="仿宋_GB2312" w:eastAsia="仿宋_GB2312"/>
                      <w:sz w:val="21"/>
                    </w:rPr>
                    <w:t>6.适用样本类型：至少含有宫颈脱落细胞等。</w:t>
                  </w:r>
                </w:p>
              </w:tc>
              <w:tc>
                <w:tcPr>
                  <w:tcW w:type="dxa" w:w="44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12.00元/套（货物单价包含核酸提取或纯化试剂，一次性使用采样盒，以及包装、</w:t>
                  </w:r>
                  <w:r>
                    <w:rPr>
                      <w:rFonts w:ascii="仿宋_GB2312" w:hAnsi="仿宋_GB2312" w:cs="仿宋_GB2312" w:eastAsia="仿宋_GB2312"/>
                      <w:sz w:val="21"/>
                    </w:rPr>
                    <w:t>运输保险费、装卸费、相关材料费及税金等）</w:t>
                  </w:r>
                </w:p>
              </w:tc>
              <w:tc>
                <w:tcPr>
                  <w:tcW w:type="dxa" w:w="44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暂定采购数量4万套</w:t>
                  </w:r>
                </w:p>
                <w:p>
                  <w:pPr>
                    <w:pStyle w:val="null3"/>
                    <w:jc w:val="both"/>
                  </w:pPr>
                </w:p>
              </w:tc>
            </w:tr>
            <w:tr>
              <w:tc>
                <w:tcPr>
                  <w:tcW w:type="dxa" w:w="1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名称：一次性使用采样盒</w:t>
                  </w:r>
                  <w:r>
                    <w:br/>
                  </w:r>
                  <w:r>
                    <w:rPr>
                      <w:rFonts w:ascii="仿宋_GB2312" w:hAnsi="仿宋_GB2312" w:cs="仿宋_GB2312" w:eastAsia="仿宋_GB2312"/>
                      <w:sz w:val="21"/>
                    </w:rPr>
                    <w:t xml:space="preserve"> ①规格：≥2ml/管</w:t>
                  </w:r>
                  <w:r>
                    <w:br/>
                  </w:r>
                  <w:r>
                    <w:rPr>
                      <w:rFonts w:ascii="仿宋_GB2312" w:hAnsi="仿宋_GB2312" w:cs="仿宋_GB2312" w:eastAsia="仿宋_GB2312"/>
                      <w:sz w:val="21"/>
                    </w:rPr>
                    <w:t xml:space="preserve"> ②存储条件及有效期：常温存储，有效期≥2年</w:t>
                  </w:r>
                  <w:r>
                    <w:br/>
                  </w:r>
                  <w:r>
                    <w:rPr>
                      <w:rFonts w:ascii="仿宋_GB2312" w:hAnsi="仿宋_GB2312" w:cs="仿宋_GB2312" w:eastAsia="仿宋_GB2312"/>
                      <w:sz w:val="21"/>
                    </w:rPr>
                    <w:t xml:space="preserve"> ③预期用途：：用于HPV采样使用</w:t>
                  </w:r>
                  <w:r>
                    <w:br/>
                  </w:r>
                  <w:r>
                    <w:rPr>
                      <w:rFonts w:ascii="仿宋_GB2312" w:hAnsi="仿宋_GB2312" w:cs="仿宋_GB2312" w:eastAsia="仿宋_GB2312"/>
                      <w:sz w:val="21"/>
                    </w:rPr>
                    <w:t xml:space="preserve"> ④主要组成成分：</w:t>
                  </w:r>
                  <w:r>
                    <w:br/>
                  </w:r>
                  <w:r>
                    <w:rPr>
                      <w:rFonts w:ascii="仿宋_GB2312" w:hAnsi="仿宋_GB2312" w:cs="仿宋_GB2312" w:eastAsia="仿宋_GB2312"/>
                      <w:sz w:val="21"/>
                    </w:rPr>
                    <w:t xml:space="preserve"> 一次性使用采样盒由采样器和保存液瓶两部分组成。其中采样器的采样头为尼龙头，材料为医用级材料制成；柄部：塑料或ABS材质，可能带有折断设计（便于放入保存管）。保存液瓶由医用级聚丙烯（PP）材料制成，保存液为细胞保存液。保存液存入标本后可保存≥15天。</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合同签订后15个月（成交人在接到采购人的采购清单后72小时内货物交付到采购人指定地点，当采购金额达合同金额后，合同自动终止）</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验收入库时，乙方向甲方开具正规发票，并提供所供货品的进货发票，进货发票金额不得遮盖，确保“两票制”，乙方要如实开具发票，不得变更开票内容，乙方开具发票出现税务争议时，乙方需承担税款、滞纳金、罚款等赔偿责任以及其他相关责任（具体以签订合同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证：乙方承诺所提供的医疗卫生耗材必须是符合药监部门质量标准的合格产品，进货渠道正常，并具备正规的产品注册证登记表、生产许可证，配送耗材时须提供配送批次产品的合格证明资料、检测报告、卫生安全评价报告等 (二)、乙方不仅应随耗材向甲方提供使用说明书、质量标准或甲方所要求的相关资料，同时乙方须保证甲方在使用过程中的技术支持及售后服务，否则，甲方有权拒收耗材或则退货，责任由乙方承担。 (三)、乙方配送的耗材日期距离其出厂日期不得超过该耗材有效期的三分之一时间段。如过该耗材有效期超过三分之一时间段，甲方有权拒收或选择退货，由此造成的损失由乙方承担。 (四)、包装及其他要求：符合出厂要求、包装完整无破损；包装标识清楚，进口设备应具有原产国标识及中文标识且标识必须清楚，配送产品必须为全新未拆封产品且渠道合法。 (五)、乙方所提供的医用卫生耗材在有效期内出现质量问题，甲方有权利要求乙方退货或换货，乙方接到甲方通知，退换货时间不超过72小时。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成交供应商须在成交公示发出后3个工作日内，递交纸质版投标文件（封面盖鲜章）3份至招标代理公司。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2）财务状况报告：提供具有财务审计资质单位出具的2024年度财务报告（成立时间至磋商时间不足一年的可提供成立后任意时段的资产负债表）或磋商前六个月内其基本账户银行出具的资信证明；（3）税收缴纳证明：提供截止至磋商时间前一年内任意一个月的缴费凭据；（依法免税的供应商应提供相关文件证明）；（4）社会保障资金缴纳证明：提供截止至磋商时间前一年内任意一个月的社保缴费凭据或社保机构开具的社会保险参保缴费情况证明；（依法不需要缴纳社会保障资金的供应商应提供相关证明）；（5）提供具有履行本合同所必需的设备和专业技术能力的说明及承诺；（提供书面说明及承诺，加盖供应商公章）；（6）提供参加政府采购活动前三年内在经营活动中没有重大违法记录的书面声明。（提供书面声明，加盖供应商公章）；（7）供应商不得为“信用中国”网站(http://www.credit china.gov.cn)列入“严重失信主体、经营异常名录、重大税收违法失信主体、政府采购严重违法失信行为记录名单”；不得为中国政府采购网(http://www.ccgp.gov.cn)“政府采购严重违法失信行为记录名单”中的供应商；（8）本项目不接受联合体磋商；</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具有财务审计资质单位出具的2024年度财务报告，须提供会计师事务所出具的审计报告复印件,复印件至少须包括报告正文、资产负债表、现金流量表、利润表、附注和会计师事务所营业执照，报告正文应当有会计师事务所公章和2名注册会计师的签字及盖章（成立时间至磋商时间不足一年的可提供成立后任意时段的资产负债表）。（2）磋商前六个月内其基本账户银行出具的资信证明原件或复印件。</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响应《响应函》及《供应商控股股东名称、控股公司的名称和存在管理、被管理关系的单位名称说明》</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法定代表人/单位负责人身份证明书、授权委托书及社保证明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近3个月内任意1个月在本单位缴纳的社保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为制造厂家的需提供《医疗器械生产许可证》或《医疗器械生产备案凭证》；供应商为经销商的需提供《医疗器械经营许可证》或《医疗器械经营备案凭证》，并提供生产厂家的《医疗器械生产许可证》或《医疗器械生产备案凭证》（若所投产品不属于医疗器械的则无需提供）；</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响应文件的有效性（签字、时间、盖章等）</w:t>
            </w:r>
          </w:p>
        </w:tc>
        <w:tc>
          <w:tcPr>
            <w:tcW w:type="dxa" w:w="1661"/>
          </w:tcPr>
          <w:p>
            <w:pPr>
              <w:pStyle w:val="null3"/>
            </w:pPr>
            <w:r>
              <w:rPr>
                <w:rFonts w:ascii="仿宋_GB2312" w:hAnsi="仿宋_GB2312" w:cs="仿宋_GB2312" w:eastAsia="仿宋_GB2312"/>
              </w:rPr>
              <w:t>响应文件封面 产品技术参数表 中小企业声明函 商务应答表 标的清单 资格证明材料.docx 承诺文件.docx 响应函 供货方案说明书.docx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商务应答表 标的清单 资格证明材料.docx 承诺文件.docx 响应函 其他.docx 供货方案说明书.docx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响应文件的响应性（是否存在实质性偏离、缺项、漏项等）</w:t>
            </w:r>
          </w:p>
        </w:tc>
        <w:tc>
          <w:tcPr>
            <w:tcW w:type="dxa" w:w="1661"/>
          </w:tcPr>
          <w:p>
            <w:pPr>
              <w:pStyle w:val="null3"/>
            </w:pPr>
            <w:r>
              <w:rPr>
                <w:rFonts w:ascii="仿宋_GB2312" w:hAnsi="仿宋_GB2312" w:cs="仿宋_GB2312" w:eastAsia="仿宋_GB2312"/>
              </w:rPr>
              <w:t>响应文件封面 产品技术参数表 中小企业声明函 商务应答表 标的清单 资格证明材料.docx 承诺文件.docx 响应函 其他.docx 供货方案说明书.docx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响应亲属关系声明函及“一票制”或“两票制”承诺函</w:t>
            </w:r>
          </w:p>
        </w:tc>
        <w:tc>
          <w:tcPr>
            <w:tcW w:type="dxa" w:w="1661"/>
          </w:tcPr>
          <w:p>
            <w:pPr>
              <w:pStyle w:val="null3"/>
            </w:pPr>
            <w:r>
              <w:rPr>
                <w:rFonts w:ascii="仿宋_GB2312" w:hAnsi="仿宋_GB2312" w:cs="仿宋_GB2312" w:eastAsia="仿宋_GB2312"/>
              </w:rPr>
              <w:t>承诺文件.docx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供应商所响应产品含有属于政府优先采购产品类别的产品，须按照《财政部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响应产品的技术指标评审：完全响应或优于得20分。技术指标参数一项不满足扣2分，扣完为止。（详见技术偏离表，检测报告、产品说明书、官网截图等佐证材料）</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根据供应商响应产品的货源渠道，选材用料，品质保障，响应产品货源渠道清楚，货源充足，选材用料优良、有品质保障，得5分；响应产品货源渠道清楚，选材用料有品质保障，得4分；响应产品货源渠道清楚，选材用料有基础保障，得2分；响应产品货源渠道清楚，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供货组织安排及进度计划安排</w:t>
            </w:r>
          </w:p>
        </w:tc>
        <w:tc>
          <w:tcPr>
            <w:tcW w:type="dxa" w:w="2492"/>
          </w:tcPr>
          <w:p>
            <w:pPr>
              <w:pStyle w:val="null3"/>
            </w:pPr>
            <w:r>
              <w:rPr>
                <w:rFonts w:ascii="仿宋_GB2312" w:hAnsi="仿宋_GB2312" w:cs="仿宋_GB2312" w:eastAsia="仿宋_GB2312"/>
              </w:rPr>
              <w:t>①方案内容完整、可实施、且有针对性得7分；②内容完整、可实施得5分；③方案基本完整得3分；④方案内容不完整得1分；⑤未提供不得分。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①人员充足、可实施、且有针对性得5分；②人员充足、可实施得3分；③人员基本满足得1分；④未提供不得分。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①方案内容完整、可实施、且有针对性得7分；②内容完整、可实施得5分；③方案基本完整得3分；④方案内容不完整得1分；⑤未提供不得分。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①方案内容完整、可实施、且有针对性得7分；②内容完整、可实施得5分；③方案基本完整得3分；④方案内容不完整得1分；⑤未提供不得分。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物力调配、运输及应急保障措施</w:t>
            </w:r>
          </w:p>
        </w:tc>
        <w:tc>
          <w:tcPr>
            <w:tcW w:type="dxa" w:w="2492"/>
          </w:tcPr>
          <w:p>
            <w:pPr>
              <w:pStyle w:val="null3"/>
            </w:pPr>
            <w:r>
              <w:rPr>
                <w:rFonts w:ascii="仿宋_GB2312" w:hAnsi="仿宋_GB2312" w:cs="仿宋_GB2312" w:eastAsia="仿宋_GB2312"/>
              </w:rPr>
              <w:t>①方案内容完整、可实施、且有针对性得7分；②内容完整、可实施得5分；③方案基本完整得3分；④方案内容不完整得1分；⑤未提供不得分。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提供供应商2022年1月1日以来的类似项目业绩，以签订的合同为评审依据，每提供一份得2分，满分10分，未提供的、时间不符合的、内容不符合的不得分。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满足采购文件要求且磋商价格最低的响应报价为评审基准价，其价格分为满分。其他供应商的价格分统一按照下列公式计算：磋商报价得分=（评审基准价/磋商报价）×30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详见附件：承诺文件.docx</w:t>
      </w:r>
    </w:p>
    <w:p>
      <w:pPr>
        <w:pStyle w:val="null3"/>
        <w:ind w:firstLine="960"/>
      </w:pPr>
      <w:r>
        <w:rPr>
          <w:rFonts w:ascii="仿宋_GB2312" w:hAnsi="仿宋_GB2312" w:cs="仿宋_GB2312" w:eastAsia="仿宋_GB2312"/>
        </w:rPr>
        <w:t>详见附件：供货方案说明书.docx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