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1F183F">
      <w:pPr>
        <w:pStyle w:val="2"/>
        <w:rPr>
          <w:rFonts w:hint="eastAsia"/>
        </w:rPr>
      </w:pPr>
      <w:r>
        <w:rPr>
          <w:rFonts w:hint="eastAsia"/>
        </w:rPr>
        <w:t xml:space="preserve"> 合同条款</w:t>
      </w:r>
    </w:p>
    <w:p w14:paraId="40F3D246">
      <w:pPr>
        <w:autoSpaceDE w:val="0"/>
        <w:autoSpaceDN w:val="0"/>
        <w:spacing w:line="360" w:lineRule="auto"/>
        <w:jc w:val="center"/>
        <w:rPr>
          <w:rFonts w:hint="eastAsia"/>
          <w:szCs w:val="21"/>
        </w:rPr>
      </w:pPr>
      <w:bookmarkStart w:id="0" w:name="_Hlk148950559"/>
      <w:r>
        <w:rPr>
          <w:rFonts w:ascii="宋体" w:hAnsi="宋体" w:cs="宋体"/>
          <w:bCs/>
          <w:szCs w:val="21"/>
        </w:rPr>
        <w:t>（本格式条款供双方签订合同参考，</w:t>
      </w:r>
      <w:r>
        <w:rPr>
          <w:rFonts w:hint="eastAsia" w:ascii="宋体" w:hAnsi="宋体" w:cs="宋体"/>
          <w:bCs/>
          <w:szCs w:val="21"/>
        </w:rPr>
        <w:t>采购</w:t>
      </w:r>
      <w:r>
        <w:rPr>
          <w:rFonts w:ascii="宋体" w:hAnsi="宋体" w:cs="宋体"/>
          <w:bCs/>
          <w:szCs w:val="21"/>
        </w:rPr>
        <w:t>人可根据项目的实际情况增减条款和内容</w:t>
      </w:r>
      <w:r>
        <w:rPr>
          <w:rFonts w:hint="eastAsia" w:ascii="宋体" w:hAnsi="宋体" w:cs="宋体"/>
          <w:bCs/>
          <w:szCs w:val="21"/>
        </w:rPr>
        <w:t>，实际以双方签订为准</w:t>
      </w:r>
      <w:r>
        <w:rPr>
          <w:rFonts w:ascii="宋体" w:hAnsi="宋体" w:cs="宋体"/>
          <w:bCs/>
          <w:spacing w:val="-4"/>
          <w:szCs w:val="21"/>
        </w:rPr>
        <w:t>）</w:t>
      </w:r>
    </w:p>
    <w:p w14:paraId="7C2D048A">
      <w:pPr>
        <w:rPr>
          <w:rFonts w:ascii="宋体" w:hAnsi="宋体"/>
          <w:b/>
          <w:sz w:val="32"/>
          <w:szCs w:val="32"/>
        </w:rPr>
      </w:pPr>
      <w:r>
        <w:drawing>
          <wp:anchor distT="0" distB="0" distL="114300" distR="114300" simplePos="0" relativeHeight="251659264" behindDoc="0" locked="0" layoutInCell="1" allowOverlap="1">
            <wp:simplePos x="0" y="0"/>
            <wp:positionH relativeFrom="column">
              <wp:posOffset>3583305</wp:posOffset>
            </wp:positionH>
            <wp:positionV relativeFrom="paragraph">
              <wp:posOffset>188595</wp:posOffset>
            </wp:positionV>
            <wp:extent cx="2171065" cy="581660"/>
            <wp:effectExtent l="0" t="0" r="635" b="889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2171065" cy="581660"/>
                    </a:xfrm>
                    <a:prstGeom prst="rect">
                      <a:avLst/>
                    </a:prstGeom>
                    <a:noFill/>
                    <a:ln>
                      <a:noFill/>
                    </a:ln>
                  </pic:spPr>
                </pic:pic>
              </a:graphicData>
            </a:graphic>
          </wp:anchor>
        </w:drawing>
      </w:r>
    </w:p>
    <w:p w14:paraId="1B9C4A6C">
      <w:pPr>
        <w:rPr>
          <w:rFonts w:ascii="宋体" w:hAnsi="宋体"/>
          <w:b/>
          <w:snapToGrid w:val="0"/>
          <w:sz w:val="40"/>
          <w:szCs w:val="40"/>
        </w:rPr>
      </w:pPr>
      <w:r>
        <w:rPr>
          <w:rFonts w:hint="eastAsia" w:ascii="宋体" w:hAnsi="宋体"/>
          <w:b/>
          <w:sz w:val="24"/>
        </w:rPr>
        <w:t>合同编号：</w:t>
      </w:r>
      <w:r>
        <w:rPr>
          <w:rFonts w:hint="eastAsia" w:ascii="宋体" w:hAnsi="宋体"/>
          <w:b/>
          <w:snapToGrid w:val="0"/>
          <w:sz w:val="40"/>
          <w:szCs w:val="40"/>
        </w:rPr>
        <w:t xml:space="preserve"> </w:t>
      </w:r>
    </w:p>
    <w:p w14:paraId="30A023EF">
      <w:pPr>
        <w:jc w:val="center"/>
        <w:rPr>
          <w:rFonts w:ascii="宋体" w:hAnsi="宋体"/>
          <w:b/>
          <w:snapToGrid w:val="0"/>
          <w:sz w:val="48"/>
          <w:szCs w:val="48"/>
        </w:rPr>
      </w:pPr>
    </w:p>
    <w:p w14:paraId="1EB604F2">
      <w:pPr>
        <w:jc w:val="center"/>
        <w:rPr>
          <w:rFonts w:ascii="宋体" w:hAnsi="宋体"/>
          <w:b/>
          <w:snapToGrid w:val="0"/>
          <w:sz w:val="48"/>
          <w:szCs w:val="48"/>
        </w:rPr>
      </w:pPr>
      <w:r>
        <w:rPr>
          <w:rFonts w:hint="eastAsia" w:ascii="宋体" w:hAnsi="宋体"/>
          <w:b/>
          <w:snapToGrid w:val="0"/>
          <w:sz w:val="48"/>
          <w:szCs w:val="48"/>
        </w:rPr>
        <w:t>西安市妇幼保健院</w:t>
      </w:r>
    </w:p>
    <w:p w14:paraId="418E7751">
      <w:pPr>
        <w:jc w:val="center"/>
        <w:rPr>
          <w:rFonts w:ascii="宋体" w:hAnsi="宋体"/>
          <w:b/>
          <w:snapToGrid w:val="0"/>
          <w:sz w:val="28"/>
          <w:szCs w:val="28"/>
        </w:rPr>
      </w:pPr>
      <w:r>
        <w:rPr>
          <w:rFonts w:hint="eastAsia" w:ascii="宋体" w:hAnsi="宋体"/>
          <w:b/>
          <w:snapToGrid w:val="0"/>
          <w:sz w:val="28"/>
          <w:szCs w:val="28"/>
        </w:rPr>
        <w:t>（项目名称）</w:t>
      </w:r>
    </w:p>
    <w:p w14:paraId="0AD75B9A">
      <w:pPr>
        <w:ind w:firstLine="590" w:firstLineChars="245"/>
        <w:rPr>
          <w:rFonts w:ascii="宋体" w:hAnsi="宋体"/>
          <w:b/>
          <w:sz w:val="24"/>
        </w:rPr>
      </w:pPr>
    </w:p>
    <w:p w14:paraId="3145150B">
      <w:pPr>
        <w:jc w:val="center"/>
        <w:rPr>
          <w:rFonts w:ascii="宋体" w:hAnsi="宋体"/>
          <w:b/>
          <w:sz w:val="72"/>
          <w:szCs w:val="72"/>
        </w:rPr>
      </w:pPr>
    </w:p>
    <w:p w14:paraId="78B4BE1C">
      <w:pPr>
        <w:jc w:val="center"/>
        <w:rPr>
          <w:rFonts w:ascii="宋体" w:hAnsi="宋体"/>
          <w:b/>
          <w:sz w:val="72"/>
          <w:szCs w:val="72"/>
        </w:rPr>
      </w:pPr>
      <w:r>
        <w:rPr>
          <w:rFonts w:hint="eastAsia" w:ascii="宋体" w:hAnsi="宋体"/>
          <w:b/>
          <w:sz w:val="72"/>
          <w:szCs w:val="72"/>
        </w:rPr>
        <w:t>买 卖 合 同</w:t>
      </w:r>
    </w:p>
    <w:p w14:paraId="391F6B73">
      <w:pPr>
        <w:tabs>
          <w:tab w:val="center" w:pos="4153"/>
          <w:tab w:val="right" w:pos="8306"/>
        </w:tabs>
        <w:snapToGrid w:val="0"/>
        <w:jc w:val="left"/>
        <w:rPr>
          <w:rFonts w:ascii="宋体" w:hAnsi="宋体"/>
          <w:sz w:val="40"/>
          <w:szCs w:val="40"/>
        </w:rPr>
      </w:pPr>
    </w:p>
    <w:p w14:paraId="74467936">
      <w:pPr>
        <w:jc w:val="center"/>
        <w:rPr>
          <w:rFonts w:ascii="宋体" w:hAnsi="宋体"/>
          <w:b/>
          <w:snapToGrid w:val="0"/>
          <w:sz w:val="40"/>
          <w:szCs w:val="48"/>
        </w:rPr>
      </w:pPr>
      <w:r>
        <w:rPr>
          <w:rFonts w:hint="eastAsia" w:ascii="宋体" w:hAnsi="宋体"/>
          <w:b/>
          <w:snapToGrid w:val="0"/>
          <w:sz w:val="40"/>
          <w:szCs w:val="48"/>
        </w:rPr>
        <w:t>（项目编号）</w:t>
      </w:r>
    </w:p>
    <w:p w14:paraId="58BA823F">
      <w:pPr>
        <w:jc w:val="center"/>
        <w:rPr>
          <w:rFonts w:ascii="宋体" w:hAnsi="宋体"/>
          <w:sz w:val="30"/>
          <w:szCs w:val="30"/>
        </w:rPr>
      </w:pPr>
    </w:p>
    <w:p w14:paraId="3AEDA3A5">
      <w:pPr>
        <w:jc w:val="center"/>
        <w:rPr>
          <w:rFonts w:ascii="宋体" w:hAnsi="宋体"/>
          <w:sz w:val="30"/>
          <w:szCs w:val="30"/>
        </w:rPr>
      </w:pPr>
    </w:p>
    <w:p w14:paraId="12E22158">
      <w:pPr>
        <w:jc w:val="center"/>
        <w:rPr>
          <w:rFonts w:ascii="宋体" w:hAnsi="宋体"/>
          <w:sz w:val="30"/>
          <w:szCs w:val="30"/>
        </w:rPr>
      </w:pPr>
    </w:p>
    <w:p w14:paraId="452DDD2D">
      <w:pPr>
        <w:ind w:firstLine="1859" w:firstLineChars="664"/>
        <w:rPr>
          <w:rFonts w:ascii="宋体" w:hAnsi="宋体"/>
          <w:sz w:val="28"/>
          <w:szCs w:val="28"/>
        </w:rPr>
      </w:pPr>
      <w:r>
        <w:rPr>
          <w:rFonts w:hint="eastAsia" w:ascii="宋体" w:hAnsi="宋体"/>
          <w:sz w:val="28"/>
          <w:szCs w:val="28"/>
        </w:rPr>
        <w:t>甲  方：西安市妇幼保健院</w:t>
      </w:r>
    </w:p>
    <w:p w14:paraId="5CC6D8C5">
      <w:pPr>
        <w:tabs>
          <w:tab w:val="left" w:pos="480"/>
        </w:tabs>
        <w:ind w:firstLine="1842" w:firstLineChars="658"/>
        <w:rPr>
          <w:rFonts w:ascii="宋体" w:hAnsi="宋体"/>
          <w:sz w:val="28"/>
          <w:szCs w:val="28"/>
        </w:rPr>
      </w:pPr>
      <w:r>
        <w:rPr>
          <w:rFonts w:hint="eastAsia" w:ascii="宋体" w:hAnsi="宋体"/>
          <w:sz w:val="28"/>
          <w:szCs w:val="28"/>
        </w:rPr>
        <w:t>乙  方：</w:t>
      </w:r>
    </w:p>
    <w:p w14:paraId="1C387028">
      <w:pPr>
        <w:tabs>
          <w:tab w:val="left" w:pos="480"/>
        </w:tabs>
        <w:ind w:firstLine="1820" w:firstLineChars="650"/>
        <w:rPr>
          <w:rFonts w:ascii="宋体" w:hAnsi="宋体"/>
          <w:b/>
          <w:sz w:val="28"/>
          <w:szCs w:val="28"/>
        </w:rPr>
      </w:pPr>
      <w:r>
        <w:rPr>
          <w:rFonts w:hint="eastAsia" w:ascii="宋体" w:hAnsi="宋体"/>
          <w:sz w:val="28"/>
          <w:szCs w:val="28"/>
        </w:rPr>
        <w:t>鉴证方：赛科瑞项目管理有限公司</w:t>
      </w:r>
    </w:p>
    <w:p w14:paraId="3070233F">
      <w:pPr>
        <w:jc w:val="center"/>
        <w:rPr>
          <w:rFonts w:ascii="宋体" w:hAnsi="宋体"/>
          <w:sz w:val="28"/>
          <w:szCs w:val="28"/>
        </w:rPr>
      </w:pPr>
      <w:r>
        <w:rPr>
          <w:rFonts w:hint="eastAsia" w:ascii="宋体" w:hAnsi="宋体"/>
          <w:sz w:val="28"/>
          <w:szCs w:val="28"/>
        </w:rPr>
        <w:t>202</w:t>
      </w:r>
      <w:r>
        <w:rPr>
          <w:rFonts w:hint="eastAsia" w:ascii="宋体" w:hAnsi="宋体"/>
          <w:sz w:val="28"/>
          <w:szCs w:val="28"/>
          <w:lang w:val="en-US" w:eastAsia="zh-CN"/>
        </w:rPr>
        <w:t>5</w:t>
      </w:r>
      <w:r>
        <w:rPr>
          <w:rFonts w:hint="eastAsia" w:ascii="宋体" w:hAnsi="宋体"/>
          <w:sz w:val="28"/>
          <w:szCs w:val="28"/>
        </w:rPr>
        <w:t>年  月</w:t>
      </w:r>
    </w:p>
    <w:p w14:paraId="4BF20396">
      <w:pPr>
        <w:jc w:val="center"/>
        <w:rPr>
          <w:rFonts w:ascii="宋体" w:hAnsi="宋体"/>
          <w:sz w:val="28"/>
          <w:szCs w:val="28"/>
        </w:rPr>
      </w:pPr>
      <w:r>
        <w:rPr>
          <w:rFonts w:hint="eastAsia" w:ascii="宋体" w:hAnsi="宋体"/>
          <w:sz w:val="28"/>
          <w:szCs w:val="28"/>
        </w:rPr>
        <w:t>中国  西安</w:t>
      </w:r>
    </w:p>
    <w:p w14:paraId="67A8A672">
      <w:pPr>
        <w:spacing w:line="360" w:lineRule="auto"/>
        <w:rPr>
          <w:szCs w:val="21"/>
        </w:rPr>
      </w:pPr>
      <w:r>
        <w:rPr>
          <w:szCs w:val="21"/>
        </w:rPr>
        <w:br w:type="page"/>
      </w:r>
    </w:p>
    <w:p w14:paraId="47607220">
      <w:pPr>
        <w:snapToGrid w:val="0"/>
        <w:spacing w:line="240" w:lineRule="auto"/>
        <w:ind w:firstLine="420" w:firstLineChars="200"/>
        <w:jc w:val="left"/>
        <w:rPr>
          <w:rFonts w:ascii="宋体" w:hAnsi="宋体"/>
          <w:szCs w:val="21"/>
        </w:rPr>
      </w:pPr>
      <w:r>
        <w:rPr>
          <w:rFonts w:hint="eastAsia" w:ascii="宋体" w:hAnsi="宋体"/>
          <w:szCs w:val="21"/>
        </w:rPr>
        <w:t>甲方：西安市妇幼保健院</w:t>
      </w:r>
    </w:p>
    <w:p w14:paraId="46ED8188">
      <w:pPr>
        <w:spacing w:line="360" w:lineRule="auto"/>
        <w:ind w:firstLine="420" w:firstLineChars="200"/>
        <w:rPr>
          <w:rFonts w:ascii="宋体" w:hAnsi="宋体"/>
          <w:szCs w:val="21"/>
        </w:rPr>
      </w:pPr>
      <w:r>
        <w:rPr>
          <w:rFonts w:hint="eastAsia" w:ascii="宋体" w:hAnsi="宋体"/>
          <w:szCs w:val="21"/>
        </w:rPr>
        <w:t>乙方：</w:t>
      </w:r>
    </w:p>
    <w:p w14:paraId="7FC18163">
      <w:pPr>
        <w:spacing w:line="360" w:lineRule="auto"/>
        <w:ind w:firstLine="420" w:firstLineChars="200"/>
        <w:rPr>
          <w:rFonts w:ascii="宋体" w:hAnsi="宋体"/>
          <w:szCs w:val="21"/>
        </w:rPr>
      </w:pPr>
      <w:r>
        <w:rPr>
          <w:rFonts w:hint="eastAsia" w:ascii="宋体" w:hAnsi="宋体"/>
          <w:szCs w:val="21"/>
        </w:rPr>
        <w:t>鉴证方：</w:t>
      </w:r>
    </w:p>
    <w:p w14:paraId="38459832">
      <w:pPr>
        <w:spacing w:line="360" w:lineRule="auto"/>
        <w:ind w:firstLine="420" w:firstLineChars="200"/>
        <w:rPr>
          <w:rFonts w:ascii="宋体" w:cs="宋体"/>
          <w:szCs w:val="21"/>
        </w:rPr>
      </w:pPr>
      <w:r>
        <w:rPr>
          <w:rFonts w:hint="eastAsia" w:ascii="宋体" w:hAnsi="宋体" w:cs="宋体"/>
          <w:szCs w:val="21"/>
        </w:rPr>
        <w:t>鉴证方就甲方所需货物，在市财政局政府采购管理处的监督管理下，按照政府采购程序组织竞争性谈判，确定乙方为成交供应商。依据《中华人民共和国民法典》、《中华人民共和国政府采购法》、《中华人民共和国招标投标法》以及采购文件、成交供应商响应文件、成交通知书，经甲、乙双方协商，鉴证方确认，达成如下条款。</w:t>
      </w:r>
    </w:p>
    <w:p w14:paraId="096F01B2">
      <w:pPr>
        <w:tabs>
          <w:tab w:val="left" w:pos="480"/>
        </w:tabs>
        <w:spacing w:line="360" w:lineRule="auto"/>
        <w:ind w:firstLine="422" w:firstLineChars="200"/>
        <w:rPr>
          <w:rFonts w:ascii="宋体" w:cs="宋体"/>
          <w:b/>
          <w:szCs w:val="21"/>
        </w:rPr>
      </w:pPr>
      <w:r>
        <w:rPr>
          <w:rFonts w:hint="eastAsia" w:ascii="宋体" w:hAnsi="宋体" w:cs="宋体"/>
          <w:b/>
          <w:szCs w:val="21"/>
        </w:rPr>
        <w:t>一、合同标的物内容及数量</w:t>
      </w:r>
    </w:p>
    <w:tbl>
      <w:tblPr>
        <w:tblStyle w:val="3"/>
        <w:tblW w:w="90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9"/>
        <w:gridCol w:w="2779"/>
        <w:gridCol w:w="1559"/>
        <w:gridCol w:w="1559"/>
        <w:gridCol w:w="851"/>
        <w:gridCol w:w="992"/>
        <w:gridCol w:w="825"/>
      </w:tblGrid>
      <w:tr w14:paraId="1E3DB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459" w:type="dxa"/>
            <w:noWrap w:val="0"/>
            <w:vAlign w:val="center"/>
          </w:tcPr>
          <w:p w14:paraId="649C8776">
            <w:pPr>
              <w:spacing w:line="360" w:lineRule="auto"/>
              <w:jc w:val="center"/>
              <w:rPr>
                <w:rFonts w:ascii="宋体" w:hAnsi="宋体"/>
                <w:szCs w:val="21"/>
              </w:rPr>
            </w:pPr>
            <w:r>
              <w:rPr>
                <w:rFonts w:hint="eastAsia" w:ascii="宋体" w:hAnsi="宋体"/>
                <w:szCs w:val="21"/>
              </w:rPr>
              <w:t>序号</w:t>
            </w:r>
          </w:p>
        </w:tc>
        <w:tc>
          <w:tcPr>
            <w:tcW w:w="2779" w:type="dxa"/>
            <w:noWrap w:val="0"/>
            <w:vAlign w:val="center"/>
          </w:tcPr>
          <w:p w14:paraId="6C325A9A">
            <w:pPr>
              <w:spacing w:line="360" w:lineRule="auto"/>
              <w:jc w:val="center"/>
              <w:rPr>
                <w:rFonts w:ascii="宋体" w:hAnsi="宋体"/>
                <w:szCs w:val="21"/>
              </w:rPr>
            </w:pPr>
            <w:r>
              <w:rPr>
                <w:rFonts w:hint="eastAsia" w:ascii="宋体" w:hAnsi="宋体"/>
                <w:szCs w:val="21"/>
              </w:rPr>
              <w:t>货物名称</w:t>
            </w:r>
          </w:p>
        </w:tc>
        <w:tc>
          <w:tcPr>
            <w:tcW w:w="1559" w:type="dxa"/>
            <w:noWrap w:val="0"/>
            <w:vAlign w:val="center"/>
          </w:tcPr>
          <w:p w14:paraId="1BD04D24">
            <w:pPr>
              <w:spacing w:line="360" w:lineRule="auto"/>
              <w:jc w:val="center"/>
              <w:rPr>
                <w:rFonts w:ascii="宋体" w:hAnsi="宋体"/>
                <w:szCs w:val="21"/>
              </w:rPr>
            </w:pPr>
            <w:r>
              <w:rPr>
                <w:rFonts w:hint="eastAsia" w:ascii="宋体" w:hAnsi="宋体"/>
                <w:szCs w:val="21"/>
              </w:rPr>
              <w:t>原产地及厂商名称（品牌）</w:t>
            </w:r>
          </w:p>
        </w:tc>
        <w:tc>
          <w:tcPr>
            <w:tcW w:w="1559" w:type="dxa"/>
            <w:noWrap w:val="0"/>
            <w:vAlign w:val="center"/>
          </w:tcPr>
          <w:p w14:paraId="44947245">
            <w:pPr>
              <w:spacing w:line="360" w:lineRule="auto"/>
              <w:jc w:val="center"/>
              <w:rPr>
                <w:rFonts w:ascii="宋体" w:hAnsi="宋体"/>
                <w:szCs w:val="21"/>
              </w:rPr>
            </w:pPr>
            <w:r>
              <w:rPr>
                <w:rFonts w:hint="eastAsia" w:ascii="宋体" w:hAnsi="宋体"/>
                <w:szCs w:val="21"/>
              </w:rPr>
              <w:t>规格型号</w:t>
            </w:r>
          </w:p>
        </w:tc>
        <w:tc>
          <w:tcPr>
            <w:tcW w:w="851" w:type="dxa"/>
            <w:noWrap w:val="0"/>
            <w:vAlign w:val="center"/>
          </w:tcPr>
          <w:p w14:paraId="05B4524E">
            <w:pPr>
              <w:spacing w:line="360" w:lineRule="auto"/>
              <w:jc w:val="center"/>
              <w:rPr>
                <w:rFonts w:ascii="宋体" w:hAnsi="宋体"/>
                <w:szCs w:val="21"/>
              </w:rPr>
            </w:pPr>
            <w:r>
              <w:rPr>
                <w:rFonts w:hint="eastAsia" w:ascii="宋体" w:hAnsi="宋体"/>
                <w:szCs w:val="21"/>
              </w:rPr>
              <w:t>单位</w:t>
            </w:r>
          </w:p>
        </w:tc>
        <w:tc>
          <w:tcPr>
            <w:tcW w:w="992" w:type="dxa"/>
            <w:noWrap w:val="0"/>
            <w:vAlign w:val="center"/>
          </w:tcPr>
          <w:p w14:paraId="2DC89239">
            <w:pPr>
              <w:spacing w:line="360" w:lineRule="auto"/>
              <w:jc w:val="center"/>
              <w:rPr>
                <w:rFonts w:ascii="宋体" w:hAnsi="宋体"/>
                <w:szCs w:val="21"/>
              </w:rPr>
            </w:pPr>
            <w:r>
              <w:rPr>
                <w:rFonts w:hint="eastAsia" w:ascii="宋体" w:hAnsi="宋体"/>
                <w:szCs w:val="21"/>
              </w:rPr>
              <w:t>单价</w:t>
            </w:r>
          </w:p>
        </w:tc>
        <w:tc>
          <w:tcPr>
            <w:tcW w:w="825" w:type="dxa"/>
            <w:noWrap w:val="0"/>
            <w:vAlign w:val="center"/>
          </w:tcPr>
          <w:p w14:paraId="38A389B9">
            <w:pPr>
              <w:spacing w:line="360" w:lineRule="auto"/>
              <w:jc w:val="center"/>
              <w:rPr>
                <w:rFonts w:ascii="宋体" w:hAnsi="宋体"/>
                <w:szCs w:val="21"/>
              </w:rPr>
            </w:pPr>
            <w:r>
              <w:rPr>
                <w:rFonts w:hint="eastAsia" w:ascii="宋体" w:hAnsi="宋体"/>
                <w:szCs w:val="21"/>
              </w:rPr>
              <w:t>备注</w:t>
            </w:r>
          </w:p>
        </w:tc>
      </w:tr>
      <w:tr w14:paraId="1598B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459" w:type="dxa"/>
            <w:noWrap w:val="0"/>
            <w:vAlign w:val="center"/>
          </w:tcPr>
          <w:p w14:paraId="0C199AA5">
            <w:pPr>
              <w:snapToGrid w:val="0"/>
              <w:spacing w:line="360" w:lineRule="auto"/>
              <w:jc w:val="center"/>
              <w:rPr>
                <w:rFonts w:ascii="宋体" w:hAnsi="宋体"/>
                <w:szCs w:val="21"/>
              </w:rPr>
            </w:pPr>
            <w:r>
              <w:rPr>
                <w:rFonts w:hint="eastAsia" w:ascii="宋体" w:hAnsi="宋体"/>
                <w:szCs w:val="21"/>
              </w:rPr>
              <w:t>1</w:t>
            </w:r>
          </w:p>
        </w:tc>
        <w:tc>
          <w:tcPr>
            <w:tcW w:w="2779" w:type="dxa"/>
            <w:noWrap w:val="0"/>
            <w:vAlign w:val="center"/>
          </w:tcPr>
          <w:p w14:paraId="6FB0DA9C">
            <w:pPr>
              <w:spacing w:line="360" w:lineRule="auto"/>
              <w:rPr>
                <w:rFonts w:ascii="宋体" w:hAnsi="宋体"/>
                <w:szCs w:val="21"/>
              </w:rPr>
            </w:pPr>
          </w:p>
        </w:tc>
        <w:tc>
          <w:tcPr>
            <w:tcW w:w="1559" w:type="dxa"/>
            <w:noWrap w:val="0"/>
            <w:vAlign w:val="center"/>
          </w:tcPr>
          <w:p w14:paraId="065389D0">
            <w:pPr>
              <w:spacing w:line="360" w:lineRule="auto"/>
              <w:jc w:val="center"/>
              <w:rPr>
                <w:rFonts w:ascii="宋体" w:hAnsi="宋体"/>
                <w:szCs w:val="21"/>
              </w:rPr>
            </w:pPr>
          </w:p>
        </w:tc>
        <w:tc>
          <w:tcPr>
            <w:tcW w:w="1559" w:type="dxa"/>
            <w:noWrap w:val="0"/>
            <w:vAlign w:val="center"/>
          </w:tcPr>
          <w:p w14:paraId="351042CF">
            <w:pPr>
              <w:spacing w:line="360" w:lineRule="auto"/>
              <w:jc w:val="center"/>
              <w:rPr>
                <w:rFonts w:ascii="宋体" w:hAnsi="宋体"/>
                <w:szCs w:val="21"/>
              </w:rPr>
            </w:pPr>
          </w:p>
        </w:tc>
        <w:tc>
          <w:tcPr>
            <w:tcW w:w="851" w:type="dxa"/>
            <w:noWrap w:val="0"/>
            <w:vAlign w:val="center"/>
          </w:tcPr>
          <w:p w14:paraId="1946F051">
            <w:pPr>
              <w:spacing w:line="360" w:lineRule="auto"/>
              <w:jc w:val="center"/>
              <w:rPr>
                <w:rFonts w:ascii="宋体" w:hAnsi="宋体"/>
                <w:szCs w:val="21"/>
              </w:rPr>
            </w:pPr>
          </w:p>
        </w:tc>
        <w:tc>
          <w:tcPr>
            <w:tcW w:w="992" w:type="dxa"/>
            <w:noWrap w:val="0"/>
            <w:vAlign w:val="center"/>
          </w:tcPr>
          <w:p w14:paraId="7322649F">
            <w:pPr>
              <w:spacing w:line="360" w:lineRule="auto"/>
              <w:jc w:val="center"/>
              <w:rPr>
                <w:rFonts w:ascii="宋体" w:hAnsi="宋体"/>
                <w:szCs w:val="21"/>
              </w:rPr>
            </w:pPr>
          </w:p>
        </w:tc>
        <w:tc>
          <w:tcPr>
            <w:tcW w:w="825" w:type="dxa"/>
            <w:noWrap w:val="0"/>
            <w:vAlign w:val="center"/>
          </w:tcPr>
          <w:p w14:paraId="50D5CBE9">
            <w:pPr>
              <w:spacing w:line="360" w:lineRule="auto"/>
              <w:jc w:val="center"/>
              <w:rPr>
                <w:rFonts w:ascii="宋体" w:hAnsi="宋体"/>
                <w:szCs w:val="21"/>
              </w:rPr>
            </w:pPr>
          </w:p>
        </w:tc>
      </w:tr>
      <w:tr w14:paraId="289C3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459" w:type="dxa"/>
            <w:noWrap w:val="0"/>
            <w:vAlign w:val="center"/>
          </w:tcPr>
          <w:p w14:paraId="033E4E13">
            <w:pPr>
              <w:snapToGrid w:val="0"/>
              <w:spacing w:line="360" w:lineRule="auto"/>
              <w:jc w:val="center"/>
              <w:rPr>
                <w:rFonts w:ascii="宋体" w:hAnsi="宋体"/>
                <w:szCs w:val="21"/>
              </w:rPr>
            </w:pPr>
            <w:r>
              <w:rPr>
                <w:rFonts w:hint="eastAsia" w:ascii="宋体" w:hAnsi="宋体"/>
                <w:szCs w:val="21"/>
              </w:rPr>
              <w:t>2</w:t>
            </w:r>
          </w:p>
        </w:tc>
        <w:tc>
          <w:tcPr>
            <w:tcW w:w="2779" w:type="dxa"/>
            <w:noWrap w:val="0"/>
            <w:vAlign w:val="center"/>
          </w:tcPr>
          <w:p w14:paraId="15441FF6">
            <w:pPr>
              <w:spacing w:line="360" w:lineRule="auto"/>
              <w:jc w:val="center"/>
              <w:rPr>
                <w:rFonts w:ascii="宋体" w:hAnsi="宋体" w:cs="宋体"/>
                <w:kern w:val="0"/>
                <w:szCs w:val="21"/>
              </w:rPr>
            </w:pPr>
          </w:p>
        </w:tc>
        <w:tc>
          <w:tcPr>
            <w:tcW w:w="1559" w:type="dxa"/>
            <w:noWrap w:val="0"/>
            <w:vAlign w:val="center"/>
          </w:tcPr>
          <w:p w14:paraId="7538DF00">
            <w:pPr>
              <w:spacing w:line="360" w:lineRule="auto"/>
              <w:jc w:val="center"/>
              <w:rPr>
                <w:rFonts w:ascii="宋体" w:hAnsi="宋体"/>
                <w:szCs w:val="21"/>
              </w:rPr>
            </w:pPr>
          </w:p>
        </w:tc>
        <w:tc>
          <w:tcPr>
            <w:tcW w:w="1559" w:type="dxa"/>
            <w:noWrap w:val="0"/>
            <w:vAlign w:val="center"/>
          </w:tcPr>
          <w:p w14:paraId="631266C7">
            <w:pPr>
              <w:spacing w:line="360" w:lineRule="auto"/>
              <w:jc w:val="center"/>
              <w:rPr>
                <w:rFonts w:ascii="宋体" w:hAnsi="宋体"/>
                <w:szCs w:val="21"/>
              </w:rPr>
            </w:pPr>
          </w:p>
        </w:tc>
        <w:tc>
          <w:tcPr>
            <w:tcW w:w="851" w:type="dxa"/>
            <w:noWrap w:val="0"/>
            <w:vAlign w:val="center"/>
          </w:tcPr>
          <w:p w14:paraId="16861325">
            <w:pPr>
              <w:spacing w:line="360" w:lineRule="auto"/>
              <w:jc w:val="center"/>
              <w:rPr>
                <w:rFonts w:ascii="宋体" w:hAnsi="宋体"/>
                <w:szCs w:val="21"/>
              </w:rPr>
            </w:pPr>
          </w:p>
        </w:tc>
        <w:tc>
          <w:tcPr>
            <w:tcW w:w="992" w:type="dxa"/>
            <w:noWrap w:val="0"/>
            <w:vAlign w:val="center"/>
          </w:tcPr>
          <w:p w14:paraId="5C6959BA">
            <w:pPr>
              <w:spacing w:line="360" w:lineRule="auto"/>
              <w:jc w:val="center"/>
              <w:rPr>
                <w:rFonts w:ascii="宋体" w:hAnsi="宋体"/>
                <w:szCs w:val="21"/>
              </w:rPr>
            </w:pPr>
          </w:p>
        </w:tc>
        <w:tc>
          <w:tcPr>
            <w:tcW w:w="825" w:type="dxa"/>
            <w:noWrap w:val="0"/>
            <w:vAlign w:val="center"/>
          </w:tcPr>
          <w:p w14:paraId="5341670D">
            <w:pPr>
              <w:spacing w:line="360" w:lineRule="auto"/>
              <w:jc w:val="center"/>
              <w:rPr>
                <w:rFonts w:ascii="宋体" w:hAnsi="宋体"/>
                <w:szCs w:val="21"/>
              </w:rPr>
            </w:pPr>
          </w:p>
        </w:tc>
      </w:tr>
      <w:tr w14:paraId="6675C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459" w:type="dxa"/>
            <w:noWrap w:val="0"/>
            <w:vAlign w:val="center"/>
          </w:tcPr>
          <w:p w14:paraId="67F4BD3F">
            <w:pPr>
              <w:snapToGrid w:val="0"/>
              <w:spacing w:line="360" w:lineRule="auto"/>
              <w:jc w:val="center"/>
              <w:rPr>
                <w:rFonts w:ascii="宋体" w:hAnsi="宋体"/>
                <w:szCs w:val="21"/>
              </w:rPr>
            </w:pPr>
            <w:r>
              <w:rPr>
                <w:rFonts w:hint="eastAsia" w:ascii="宋体" w:hAnsi="宋体"/>
                <w:szCs w:val="21"/>
              </w:rPr>
              <w:t>3</w:t>
            </w:r>
          </w:p>
        </w:tc>
        <w:tc>
          <w:tcPr>
            <w:tcW w:w="2779" w:type="dxa"/>
            <w:noWrap w:val="0"/>
            <w:vAlign w:val="center"/>
          </w:tcPr>
          <w:p w14:paraId="06FFC893">
            <w:pPr>
              <w:spacing w:line="360" w:lineRule="auto"/>
              <w:jc w:val="center"/>
              <w:rPr>
                <w:rFonts w:ascii="宋体" w:hAnsi="宋体"/>
                <w:szCs w:val="21"/>
              </w:rPr>
            </w:pPr>
          </w:p>
        </w:tc>
        <w:tc>
          <w:tcPr>
            <w:tcW w:w="1559" w:type="dxa"/>
            <w:noWrap w:val="0"/>
            <w:vAlign w:val="center"/>
          </w:tcPr>
          <w:p w14:paraId="66C41222">
            <w:pPr>
              <w:spacing w:line="360" w:lineRule="auto"/>
              <w:jc w:val="center"/>
              <w:rPr>
                <w:rFonts w:ascii="宋体" w:hAnsi="宋体"/>
                <w:szCs w:val="21"/>
              </w:rPr>
            </w:pPr>
          </w:p>
        </w:tc>
        <w:tc>
          <w:tcPr>
            <w:tcW w:w="1559" w:type="dxa"/>
            <w:noWrap w:val="0"/>
            <w:vAlign w:val="center"/>
          </w:tcPr>
          <w:p w14:paraId="283018AA">
            <w:pPr>
              <w:spacing w:line="360" w:lineRule="auto"/>
              <w:jc w:val="center"/>
              <w:rPr>
                <w:rFonts w:ascii="宋体" w:hAnsi="宋体"/>
                <w:szCs w:val="21"/>
              </w:rPr>
            </w:pPr>
          </w:p>
        </w:tc>
        <w:tc>
          <w:tcPr>
            <w:tcW w:w="851" w:type="dxa"/>
            <w:noWrap w:val="0"/>
            <w:vAlign w:val="center"/>
          </w:tcPr>
          <w:p w14:paraId="7281F43C">
            <w:pPr>
              <w:spacing w:line="360" w:lineRule="auto"/>
              <w:jc w:val="center"/>
              <w:rPr>
                <w:rFonts w:ascii="宋体" w:hAnsi="宋体"/>
                <w:szCs w:val="21"/>
              </w:rPr>
            </w:pPr>
          </w:p>
        </w:tc>
        <w:tc>
          <w:tcPr>
            <w:tcW w:w="992" w:type="dxa"/>
            <w:noWrap w:val="0"/>
            <w:vAlign w:val="center"/>
          </w:tcPr>
          <w:p w14:paraId="7443BB77">
            <w:pPr>
              <w:spacing w:line="360" w:lineRule="auto"/>
              <w:jc w:val="center"/>
              <w:rPr>
                <w:rFonts w:ascii="宋体" w:hAnsi="宋体"/>
                <w:szCs w:val="21"/>
              </w:rPr>
            </w:pPr>
          </w:p>
        </w:tc>
        <w:tc>
          <w:tcPr>
            <w:tcW w:w="825" w:type="dxa"/>
            <w:noWrap w:val="0"/>
            <w:vAlign w:val="center"/>
          </w:tcPr>
          <w:p w14:paraId="43B73F2F">
            <w:pPr>
              <w:spacing w:line="360" w:lineRule="auto"/>
              <w:jc w:val="center"/>
              <w:rPr>
                <w:rFonts w:ascii="宋体" w:hAnsi="宋体"/>
                <w:szCs w:val="21"/>
              </w:rPr>
            </w:pPr>
          </w:p>
        </w:tc>
      </w:tr>
    </w:tbl>
    <w:p w14:paraId="5937295D">
      <w:pPr>
        <w:tabs>
          <w:tab w:val="left" w:pos="480"/>
        </w:tabs>
        <w:spacing w:line="360" w:lineRule="auto"/>
        <w:ind w:firstLine="413" w:firstLineChars="196"/>
        <w:rPr>
          <w:rFonts w:ascii="宋体" w:cs="宋体"/>
          <w:b/>
          <w:szCs w:val="21"/>
        </w:rPr>
      </w:pPr>
      <w:r>
        <w:rPr>
          <w:rFonts w:hint="eastAsia" w:ascii="宋体" w:hAnsi="宋体" w:cs="宋体"/>
          <w:b/>
          <w:szCs w:val="21"/>
        </w:rPr>
        <w:t>二、合同价款</w:t>
      </w:r>
    </w:p>
    <w:p w14:paraId="66057DFA">
      <w:pPr>
        <w:tabs>
          <w:tab w:val="left" w:pos="480"/>
        </w:tabs>
        <w:spacing w:line="360" w:lineRule="auto"/>
        <w:ind w:firstLine="420" w:firstLineChars="200"/>
        <w:rPr>
          <w:rFonts w:ascii="宋体" w:cs="宋体"/>
          <w:szCs w:val="21"/>
        </w:rPr>
      </w:pPr>
      <w:r>
        <w:rPr>
          <w:rFonts w:hint="eastAsia" w:ascii="宋体" w:hAnsi="宋体" w:cs="宋体"/>
          <w:szCs w:val="21"/>
        </w:rPr>
        <w:t>（一）合同总价款为人民币（大写）（小写）。</w:t>
      </w:r>
    </w:p>
    <w:p w14:paraId="309407BC">
      <w:pPr>
        <w:tabs>
          <w:tab w:val="left" w:pos="480"/>
        </w:tabs>
        <w:spacing w:line="360" w:lineRule="auto"/>
        <w:ind w:firstLine="420" w:firstLineChars="200"/>
        <w:rPr>
          <w:rFonts w:hint="default" w:ascii="宋体" w:hAnsi="宋体" w:eastAsia="宋体" w:cs="宋体"/>
          <w:szCs w:val="21"/>
          <w:lang w:val="en-US" w:eastAsia="zh-CN"/>
        </w:rPr>
      </w:pPr>
      <w:r>
        <w:rPr>
          <w:rFonts w:hint="eastAsia" w:ascii="宋体" w:hAnsi="宋体" w:cs="宋体"/>
          <w:szCs w:val="21"/>
        </w:rPr>
        <w:t>（二）货物单价不受市场上涨因素的影响。</w:t>
      </w:r>
      <w:bookmarkStart w:id="1" w:name="_GoBack"/>
      <w:bookmarkEnd w:id="1"/>
      <w:r>
        <w:rPr>
          <w:rFonts w:hint="eastAsia" w:ascii="宋体" w:hAnsi="宋体" w:cs="宋体"/>
          <w:szCs w:val="21"/>
          <w:lang w:val="en-US" w:eastAsia="zh-CN"/>
        </w:rPr>
        <w:t xml:space="preserve">   </w:t>
      </w:r>
    </w:p>
    <w:p w14:paraId="766D8751">
      <w:pPr>
        <w:spacing w:line="360" w:lineRule="auto"/>
        <w:ind w:firstLine="422" w:firstLineChars="200"/>
        <w:rPr>
          <w:rFonts w:ascii="宋体" w:hAnsi="宋体" w:cs="仿宋"/>
          <w:b/>
          <w:bCs/>
          <w:szCs w:val="21"/>
        </w:rPr>
      </w:pPr>
      <w:r>
        <w:rPr>
          <w:rFonts w:ascii="宋体" w:hAnsi="宋体" w:cs="宋体"/>
          <w:b/>
          <w:szCs w:val="21"/>
        </w:rPr>
        <w:t>三、</w:t>
      </w:r>
      <w:r>
        <w:rPr>
          <w:rFonts w:hint="eastAsia" w:ascii="宋体" w:hAnsi="宋体" w:cs="仿宋"/>
          <w:b/>
          <w:bCs/>
          <w:szCs w:val="21"/>
        </w:rPr>
        <w:t>付款方式和结算条件</w:t>
      </w:r>
    </w:p>
    <w:p w14:paraId="72E8B418">
      <w:pPr>
        <w:tabs>
          <w:tab w:val="left" w:pos="480"/>
        </w:tabs>
        <w:spacing w:line="360" w:lineRule="auto"/>
        <w:ind w:firstLine="420" w:firstLineChars="200"/>
        <w:rPr>
          <w:rFonts w:ascii="宋体" w:hAnsi="宋体" w:cs="宋体"/>
          <w:szCs w:val="21"/>
        </w:rPr>
      </w:pPr>
      <w:r>
        <w:rPr>
          <w:rFonts w:hint="eastAsia" w:ascii="宋体" w:hAnsi="宋体" w:cs="宋体"/>
          <w:szCs w:val="21"/>
        </w:rPr>
        <w:t>（一）</w:t>
      </w:r>
      <w:r>
        <w:rPr>
          <w:rFonts w:ascii="宋体" w:hAnsi="宋体" w:cs="宋体"/>
          <w:szCs w:val="21"/>
        </w:rPr>
        <w:t>付款方式</w:t>
      </w:r>
    </w:p>
    <w:p w14:paraId="7CB7383E">
      <w:pPr>
        <w:spacing w:line="360" w:lineRule="auto"/>
        <w:ind w:firstLine="840" w:firstLineChars="400"/>
        <w:rPr>
          <w:rFonts w:ascii="宋体" w:hAnsi="宋体" w:cs="仿宋"/>
          <w:szCs w:val="21"/>
        </w:rPr>
      </w:pPr>
      <w:r>
        <w:rPr>
          <w:rFonts w:hint="eastAsia" w:ascii="宋体" w:hAnsi="宋体" w:cs="仿宋"/>
          <w:szCs w:val="21"/>
        </w:rPr>
        <w:t>通过银行转账方式将款项转入乙方银行账户。乙方银行账户信息如下：</w:t>
      </w:r>
    </w:p>
    <w:p w14:paraId="5DBD2692">
      <w:pPr>
        <w:spacing w:line="360" w:lineRule="auto"/>
        <w:ind w:firstLine="840" w:firstLineChars="400"/>
        <w:rPr>
          <w:rFonts w:ascii="宋体" w:hAnsi="宋体" w:cs="仿宋"/>
          <w:szCs w:val="21"/>
          <w:u w:val="single"/>
        </w:rPr>
      </w:pPr>
      <w:r>
        <w:rPr>
          <w:rFonts w:hint="eastAsia" w:ascii="宋体" w:hAnsi="宋体" w:cs="仿宋"/>
          <w:szCs w:val="21"/>
        </w:rPr>
        <w:t>账户全称：</w:t>
      </w:r>
      <w:r>
        <w:rPr>
          <w:rFonts w:hint="eastAsia" w:ascii="宋体" w:hAnsi="宋体" w:cs="仿宋"/>
          <w:szCs w:val="21"/>
          <w:u w:val="single"/>
        </w:rPr>
        <w:t xml:space="preserve">                                   </w:t>
      </w:r>
    </w:p>
    <w:p w14:paraId="4206191B">
      <w:pPr>
        <w:spacing w:line="360" w:lineRule="auto"/>
        <w:ind w:firstLine="840" w:firstLineChars="400"/>
        <w:rPr>
          <w:rFonts w:ascii="宋体" w:hAnsi="宋体" w:cs="仿宋"/>
          <w:szCs w:val="21"/>
          <w:u w:val="single"/>
        </w:rPr>
      </w:pPr>
      <w:r>
        <w:rPr>
          <w:rFonts w:hint="eastAsia" w:ascii="宋体" w:hAnsi="宋体" w:cs="仿宋"/>
          <w:szCs w:val="21"/>
        </w:rPr>
        <w:t>账    号：</w:t>
      </w:r>
      <w:r>
        <w:rPr>
          <w:rFonts w:hint="eastAsia" w:ascii="宋体" w:hAnsi="宋体" w:cs="仿宋"/>
          <w:szCs w:val="21"/>
          <w:u w:val="single"/>
        </w:rPr>
        <w:t xml:space="preserve">                                   </w:t>
      </w:r>
    </w:p>
    <w:p w14:paraId="1619BE5B">
      <w:pPr>
        <w:spacing w:line="360" w:lineRule="auto"/>
        <w:ind w:firstLine="840" w:firstLineChars="400"/>
        <w:rPr>
          <w:rFonts w:ascii="宋体" w:hAnsi="宋体" w:cs="仿宋"/>
          <w:szCs w:val="21"/>
          <w:u w:val="single"/>
        </w:rPr>
      </w:pPr>
      <w:r>
        <w:rPr>
          <w:rFonts w:hint="eastAsia" w:ascii="宋体" w:hAnsi="宋体" w:cs="仿宋"/>
          <w:szCs w:val="21"/>
        </w:rPr>
        <w:t>开 户 行：</w:t>
      </w:r>
      <w:r>
        <w:rPr>
          <w:rFonts w:hint="eastAsia" w:ascii="宋体" w:hAnsi="宋体" w:cs="仿宋"/>
          <w:szCs w:val="21"/>
          <w:u w:val="single"/>
        </w:rPr>
        <w:t xml:space="preserve">                                   </w:t>
      </w:r>
    </w:p>
    <w:p w14:paraId="36F34FA6">
      <w:pPr>
        <w:spacing w:line="360" w:lineRule="auto"/>
        <w:ind w:firstLine="630" w:firstLineChars="300"/>
        <w:rPr>
          <w:rFonts w:ascii="宋体" w:hAnsi="宋体" w:cs="仿宋"/>
          <w:szCs w:val="21"/>
        </w:rPr>
      </w:pPr>
      <w:r>
        <w:rPr>
          <w:rFonts w:hint="eastAsia" w:ascii="宋体" w:hAnsi="宋体" w:cs="仿宋"/>
          <w:szCs w:val="21"/>
        </w:rPr>
        <w:t>甲方仅认可上述指定账户并向该账户付款，甲方有权拒绝向指定账户之外的任何账户付款，并且由此导致的付款延迟责任由乙方承担。</w:t>
      </w:r>
    </w:p>
    <w:p w14:paraId="3AE322C2">
      <w:pPr>
        <w:spacing w:line="360" w:lineRule="auto"/>
        <w:ind w:firstLine="630" w:firstLineChars="300"/>
        <w:rPr>
          <w:rFonts w:ascii="宋体" w:hAnsi="宋体" w:cs="仿宋"/>
          <w:szCs w:val="21"/>
        </w:rPr>
      </w:pPr>
      <w:r>
        <w:rPr>
          <w:rFonts w:hint="eastAsia" w:ascii="宋体" w:hAnsi="宋体"/>
          <w:szCs w:val="21"/>
        </w:rPr>
        <w:t>乙方要如实开具发票，不得变更开票内容，乙方开具发票出现税务争议时，乙方需承担税款、滞纳金、罚款等赔偿责任以及其他相关责任。</w:t>
      </w:r>
    </w:p>
    <w:p w14:paraId="0009B8EC">
      <w:pPr>
        <w:tabs>
          <w:tab w:val="center" w:pos="4153"/>
          <w:tab w:val="right" w:pos="8306"/>
        </w:tabs>
        <w:snapToGrid w:val="0"/>
        <w:spacing w:line="360" w:lineRule="auto"/>
        <w:ind w:firstLine="420" w:firstLineChars="200"/>
        <w:jc w:val="left"/>
        <w:rPr>
          <w:rFonts w:ascii="宋体" w:hAnsi="宋体" w:cs="宋体"/>
          <w:szCs w:val="21"/>
        </w:rPr>
      </w:pPr>
      <w:r>
        <w:rPr>
          <w:rFonts w:hint="eastAsia" w:ascii="宋体" w:hAnsi="宋体"/>
          <w:szCs w:val="21"/>
        </w:rPr>
        <w:t>（二）</w:t>
      </w:r>
      <w:r>
        <w:rPr>
          <w:rFonts w:hint="eastAsia" w:ascii="宋体" w:hAnsi="宋体" w:cs="仿宋"/>
          <w:bCs/>
          <w:szCs w:val="21"/>
        </w:rPr>
        <w:t>结算条件</w:t>
      </w:r>
    </w:p>
    <w:p w14:paraId="072BFC69">
      <w:pPr>
        <w:tabs>
          <w:tab w:val="center" w:pos="4153"/>
          <w:tab w:val="right" w:pos="8306"/>
        </w:tabs>
        <w:snapToGrid w:val="0"/>
        <w:spacing w:line="360" w:lineRule="auto"/>
        <w:ind w:left="315" w:leftChars="150" w:firstLine="630" w:firstLineChars="300"/>
        <w:jc w:val="left"/>
        <w:rPr>
          <w:rFonts w:ascii="宋体" w:hAnsi="宋体"/>
          <w:szCs w:val="21"/>
        </w:rPr>
      </w:pPr>
      <w:r>
        <w:rPr>
          <w:rFonts w:ascii="宋体" w:hAnsi="宋体" w:cs="宋体"/>
          <w:szCs w:val="21"/>
        </w:rPr>
        <w:t>交货验收入库时，乙方向甲方开具正规发票，并提供所供货品的进货发票，进货发票金额不得遮盖，确保“两票制”，乙方要如实开具发票，不得变更开票内容，乙方开具发票出现税务争议时，乙方需承担税款、滞纳金、罚款等赔偿责任以及其他相关责任，</w:t>
      </w:r>
      <w:r>
        <w:rPr>
          <w:rFonts w:hint="eastAsia" w:ascii="宋体" w:hAnsi="宋体" w:cs="宋体"/>
          <w:szCs w:val="21"/>
          <w:lang w:val="en-US" w:eastAsia="zh-CN"/>
        </w:rPr>
        <w:t>30日内</w:t>
      </w:r>
      <w:r>
        <w:rPr>
          <w:rFonts w:ascii="宋体" w:hAnsi="宋体" w:cs="宋体"/>
          <w:szCs w:val="21"/>
        </w:rPr>
        <w:t>甲方向乙方据实结算转账支付货款。</w:t>
      </w:r>
    </w:p>
    <w:p w14:paraId="6BAEFD0A">
      <w:pPr>
        <w:numPr>
          <w:ilvl w:val="0"/>
          <w:numId w:val="1"/>
        </w:numPr>
        <w:tabs>
          <w:tab w:val="left" w:pos="480"/>
        </w:tabs>
        <w:spacing w:line="360" w:lineRule="auto"/>
        <w:ind w:firstLine="420" w:firstLineChars="200"/>
        <w:rPr>
          <w:rFonts w:ascii="宋体" w:hAnsi="宋体" w:cs="宋体"/>
          <w:bCs/>
          <w:szCs w:val="21"/>
        </w:rPr>
      </w:pPr>
      <w:r>
        <w:rPr>
          <w:rFonts w:hint="eastAsia" w:ascii="宋体" w:hAnsi="宋体" w:cs="宋体"/>
          <w:bCs/>
          <w:szCs w:val="21"/>
        </w:rPr>
        <w:t>双方的权利和义务</w:t>
      </w:r>
    </w:p>
    <w:p w14:paraId="1892F266">
      <w:pPr>
        <w:tabs>
          <w:tab w:val="left" w:pos="480"/>
        </w:tabs>
        <w:spacing w:line="360" w:lineRule="auto"/>
        <w:ind w:firstLine="420" w:firstLineChars="200"/>
        <w:rPr>
          <w:rFonts w:ascii="宋体" w:cs="宋体"/>
          <w:bCs/>
          <w:szCs w:val="21"/>
        </w:rPr>
      </w:pPr>
      <w:r>
        <w:rPr>
          <w:rFonts w:hint="eastAsia" w:ascii="宋体" w:hAnsi="宋体" w:cs="宋体"/>
          <w:bCs/>
          <w:szCs w:val="21"/>
        </w:rPr>
        <w:t>（一）甲方的权利和义务</w:t>
      </w:r>
    </w:p>
    <w:p w14:paraId="22C0DBEB">
      <w:pPr>
        <w:tabs>
          <w:tab w:val="left" w:pos="480"/>
        </w:tabs>
        <w:spacing w:line="360" w:lineRule="auto"/>
        <w:ind w:firstLine="420" w:firstLineChars="200"/>
        <w:rPr>
          <w:rFonts w:ascii="宋体" w:cs="宋体"/>
          <w:bCs/>
          <w:szCs w:val="21"/>
        </w:rPr>
      </w:pPr>
      <w:r>
        <w:rPr>
          <w:rFonts w:ascii="宋体" w:hAnsi="宋体" w:cs="宋体"/>
          <w:bCs/>
          <w:szCs w:val="21"/>
        </w:rPr>
        <w:t xml:space="preserve">    </w:t>
      </w:r>
      <w:r>
        <w:rPr>
          <w:rFonts w:hint="eastAsia" w:ascii="宋体" w:hAnsi="宋体" w:cs="宋体"/>
          <w:bCs/>
          <w:szCs w:val="21"/>
        </w:rPr>
        <w:t>甲方权利：组织使用单位严格按照采购文件及相应文件要求和标准验收货物。</w:t>
      </w:r>
    </w:p>
    <w:p w14:paraId="5E9743E0">
      <w:pPr>
        <w:spacing w:line="360" w:lineRule="auto"/>
        <w:ind w:firstLine="420" w:firstLineChars="200"/>
        <w:rPr>
          <w:rFonts w:ascii="宋体" w:cs="宋体"/>
          <w:szCs w:val="21"/>
        </w:rPr>
      </w:pPr>
      <w:r>
        <w:rPr>
          <w:rFonts w:ascii="宋体" w:hAnsi="宋体" w:cs="宋体"/>
          <w:szCs w:val="21"/>
        </w:rPr>
        <w:t xml:space="preserve">    </w:t>
      </w:r>
      <w:r>
        <w:rPr>
          <w:rFonts w:hint="eastAsia" w:ascii="宋体" w:hAnsi="宋体" w:cs="宋体"/>
          <w:szCs w:val="21"/>
        </w:rPr>
        <w:t>甲方义务：积极配合乙方交付,及时验收。</w:t>
      </w:r>
    </w:p>
    <w:p w14:paraId="6C5FAE2A">
      <w:pPr>
        <w:spacing w:line="360" w:lineRule="auto"/>
        <w:ind w:firstLine="420" w:firstLineChars="200"/>
        <w:rPr>
          <w:rFonts w:ascii="宋体" w:cs="宋体"/>
          <w:szCs w:val="21"/>
        </w:rPr>
      </w:pPr>
      <w:r>
        <w:rPr>
          <w:rFonts w:hint="eastAsia" w:ascii="宋体" w:hAnsi="宋体" w:cs="宋体"/>
          <w:szCs w:val="21"/>
        </w:rPr>
        <w:t>（二）乙方的权利和义务</w:t>
      </w:r>
    </w:p>
    <w:p w14:paraId="1F6B576F">
      <w:pPr>
        <w:spacing w:line="360" w:lineRule="auto"/>
        <w:ind w:firstLine="210" w:firstLineChars="100"/>
        <w:rPr>
          <w:rFonts w:ascii="宋体" w:cs="宋体"/>
          <w:szCs w:val="21"/>
        </w:rPr>
      </w:pPr>
      <w:r>
        <w:rPr>
          <w:rFonts w:ascii="宋体" w:hAnsi="宋体" w:cs="宋体"/>
          <w:szCs w:val="21"/>
        </w:rPr>
        <w:t xml:space="preserve">      </w:t>
      </w:r>
      <w:r>
        <w:rPr>
          <w:rFonts w:hint="eastAsia" w:ascii="宋体" w:hAnsi="宋体" w:cs="宋体"/>
          <w:szCs w:val="21"/>
        </w:rPr>
        <w:t>乙方权利：按照合同约定要求甲方及时付款。</w:t>
      </w:r>
    </w:p>
    <w:p w14:paraId="1849C6D8">
      <w:pPr>
        <w:spacing w:line="360" w:lineRule="auto"/>
        <w:ind w:firstLine="420" w:firstLineChars="200"/>
        <w:rPr>
          <w:rFonts w:ascii="宋体" w:cs="宋体"/>
          <w:szCs w:val="21"/>
        </w:rPr>
      </w:pPr>
      <w:r>
        <w:rPr>
          <w:rFonts w:ascii="宋体" w:hAnsi="宋体" w:cs="宋体"/>
          <w:szCs w:val="21"/>
        </w:rPr>
        <w:t xml:space="preserve">    </w:t>
      </w:r>
      <w:r>
        <w:rPr>
          <w:rFonts w:hint="eastAsia" w:ascii="宋体" w:hAnsi="宋体" w:cs="宋体"/>
          <w:szCs w:val="21"/>
        </w:rPr>
        <w:t>乙方义务：按照合同约定时间，按甲方指定地点提供货物，配合验收工作；</w:t>
      </w:r>
    </w:p>
    <w:p w14:paraId="54CFF9A7">
      <w:pPr>
        <w:tabs>
          <w:tab w:val="left" w:pos="480"/>
        </w:tabs>
        <w:spacing w:line="360" w:lineRule="auto"/>
        <w:ind w:firstLine="413" w:firstLineChars="196"/>
        <w:rPr>
          <w:rFonts w:ascii="宋体" w:cs="宋体"/>
          <w:szCs w:val="21"/>
        </w:rPr>
      </w:pPr>
      <w:r>
        <w:rPr>
          <w:rFonts w:hint="eastAsia" w:ascii="宋体" w:hAnsi="宋体" w:cs="宋体"/>
          <w:b/>
          <w:szCs w:val="21"/>
        </w:rPr>
        <w:t>五、交货条件：</w:t>
      </w:r>
    </w:p>
    <w:p w14:paraId="53A460CC">
      <w:pPr>
        <w:tabs>
          <w:tab w:val="left" w:pos="480"/>
        </w:tabs>
        <w:spacing w:line="360" w:lineRule="auto"/>
        <w:ind w:firstLine="420" w:firstLineChars="200"/>
        <w:rPr>
          <w:rFonts w:ascii="宋体" w:cs="宋体"/>
          <w:szCs w:val="21"/>
        </w:rPr>
      </w:pPr>
      <w:r>
        <w:rPr>
          <w:rFonts w:hint="eastAsia" w:ascii="宋体" w:hAnsi="宋体" w:cs="宋体"/>
          <w:szCs w:val="21"/>
        </w:rPr>
        <w:t>（一）交货地点：甲方指定地点。</w:t>
      </w:r>
    </w:p>
    <w:p w14:paraId="5CE72B6B">
      <w:pPr>
        <w:tabs>
          <w:tab w:val="left" w:pos="480"/>
        </w:tabs>
        <w:spacing w:line="360" w:lineRule="auto"/>
        <w:ind w:firstLine="420" w:firstLineChars="200"/>
        <w:rPr>
          <w:rFonts w:ascii="宋体" w:cs="宋体"/>
          <w:szCs w:val="21"/>
        </w:rPr>
      </w:pPr>
      <w:r>
        <w:rPr>
          <w:rFonts w:hint="eastAsia" w:ascii="宋体" w:hAnsi="宋体" w:cs="宋体"/>
          <w:szCs w:val="21"/>
        </w:rPr>
        <w:t>（二）交货期：</w:t>
      </w:r>
      <w:r>
        <w:rPr>
          <w:rFonts w:ascii="宋体" w:hAnsi="宋体" w:cs="宋体"/>
          <w:szCs w:val="21"/>
          <w:u w:val="single"/>
        </w:rPr>
        <w:t>72</w:t>
      </w:r>
      <w:r>
        <w:rPr>
          <w:rFonts w:hint="eastAsia" w:ascii="宋体" w:hAnsi="宋体" w:cs="宋体"/>
          <w:szCs w:val="21"/>
        </w:rPr>
        <w:t>小时。</w:t>
      </w:r>
      <w:r>
        <w:rPr>
          <w:rFonts w:hint="eastAsia" w:ascii="宋体" w:hAnsi="宋体"/>
          <w:szCs w:val="21"/>
        </w:rPr>
        <w:t>乙方接到甲方订货通知</w:t>
      </w:r>
      <w:r>
        <w:rPr>
          <w:rFonts w:ascii="宋体" w:hAnsi="宋体"/>
          <w:szCs w:val="21"/>
          <w:u w:val="single"/>
        </w:rPr>
        <w:t>72</w:t>
      </w:r>
      <w:r>
        <w:rPr>
          <w:rFonts w:hint="eastAsia" w:ascii="宋体" w:hAnsi="宋体"/>
          <w:szCs w:val="21"/>
        </w:rPr>
        <w:t>小时内负责将货物运送至甲方指定的地点，由甲方负责按照相关标准进行验收，乙方在运送过程中所产生的一切费用由乙方负责承担。</w:t>
      </w:r>
    </w:p>
    <w:p w14:paraId="164E56AE">
      <w:pPr>
        <w:tabs>
          <w:tab w:val="left" w:pos="480"/>
        </w:tabs>
        <w:spacing w:line="360" w:lineRule="auto"/>
        <w:ind w:firstLine="413" w:firstLineChars="196"/>
        <w:rPr>
          <w:rFonts w:ascii="宋体" w:cs="宋体"/>
          <w:szCs w:val="21"/>
        </w:rPr>
      </w:pPr>
      <w:r>
        <w:rPr>
          <w:rFonts w:hint="eastAsia" w:ascii="宋体" w:hAnsi="宋体" w:cs="宋体"/>
          <w:b/>
          <w:szCs w:val="21"/>
        </w:rPr>
        <w:t>六、运输</w:t>
      </w:r>
      <w:r>
        <w:rPr>
          <w:rFonts w:ascii="宋体" w:hAnsi="宋体" w:cs="宋体"/>
          <w:b/>
          <w:szCs w:val="21"/>
        </w:rPr>
        <w:t xml:space="preserve"> </w:t>
      </w:r>
      <w:r>
        <w:rPr>
          <w:rFonts w:hint="eastAsia" w:ascii="宋体" w:hAnsi="宋体" w:cs="宋体"/>
          <w:b/>
          <w:szCs w:val="21"/>
        </w:rPr>
        <w:t>：</w:t>
      </w:r>
    </w:p>
    <w:p w14:paraId="5CF584A2">
      <w:pPr>
        <w:tabs>
          <w:tab w:val="left" w:pos="480"/>
        </w:tabs>
        <w:spacing w:line="360" w:lineRule="auto"/>
        <w:ind w:firstLine="411" w:firstLineChars="196"/>
        <w:rPr>
          <w:rFonts w:ascii="宋体" w:cs="宋体"/>
          <w:b/>
          <w:szCs w:val="21"/>
        </w:rPr>
      </w:pPr>
      <w:r>
        <w:rPr>
          <w:rFonts w:hint="eastAsia" w:ascii="宋体" w:hAnsi="宋体" w:cs="宋体"/>
          <w:szCs w:val="21"/>
        </w:rPr>
        <w:t>运输方式由乙方自行选择，但必须保证按期交货。</w:t>
      </w:r>
    </w:p>
    <w:p w14:paraId="4175EB61">
      <w:pPr>
        <w:spacing w:line="360" w:lineRule="auto"/>
        <w:ind w:firstLine="422" w:firstLineChars="200"/>
        <w:rPr>
          <w:rFonts w:ascii="宋体" w:cs="宋体"/>
          <w:b/>
          <w:szCs w:val="21"/>
        </w:rPr>
      </w:pPr>
      <w:r>
        <w:rPr>
          <w:rFonts w:hint="eastAsia" w:ascii="宋体" w:hAnsi="宋体" w:cs="宋体"/>
          <w:b/>
          <w:szCs w:val="21"/>
        </w:rPr>
        <w:t>七、售后服务</w:t>
      </w:r>
    </w:p>
    <w:p w14:paraId="1656F2A6">
      <w:pPr>
        <w:spacing w:line="360" w:lineRule="auto"/>
        <w:ind w:firstLine="420" w:firstLineChars="200"/>
        <w:rPr>
          <w:rFonts w:ascii="宋体" w:cs="宋体"/>
          <w:b/>
          <w:szCs w:val="21"/>
        </w:rPr>
      </w:pPr>
      <w:r>
        <w:rPr>
          <w:rFonts w:hint="eastAsia" w:ascii="宋体" w:hAnsi="宋体" w:cs="宋体"/>
          <w:szCs w:val="21"/>
        </w:rPr>
        <w:t>乙方所供货物提供以下售后服务：</w:t>
      </w:r>
    </w:p>
    <w:p w14:paraId="25ECEC07">
      <w:pPr>
        <w:spacing w:line="360" w:lineRule="auto"/>
        <w:ind w:firstLine="420" w:firstLineChars="200"/>
        <w:rPr>
          <w:rFonts w:ascii="宋体" w:cs="宋体"/>
          <w:szCs w:val="21"/>
        </w:rPr>
      </w:pPr>
      <w:r>
        <w:rPr>
          <w:rFonts w:hint="eastAsia" w:ascii="宋体" w:hAnsi="宋体" w:cs="宋体"/>
          <w:szCs w:val="21"/>
        </w:rPr>
        <w:t>(一)、</w:t>
      </w:r>
      <w:r>
        <w:rPr>
          <w:rFonts w:hint="eastAsia" w:ascii="宋体" w:hAnsi="宋体"/>
          <w:szCs w:val="21"/>
        </w:rPr>
        <w:t>质量保证：乙方承诺所提供的医疗卫生耗材必须是符合药监部门质量标准的合格产品，进货渠道正常，并具备正规的产品注册证登记表、生产许可证，</w:t>
      </w:r>
      <w:r>
        <w:rPr>
          <w:rFonts w:hint="eastAsia" w:ascii="宋体" w:hAnsi="宋体" w:cs="宋体"/>
          <w:szCs w:val="21"/>
        </w:rPr>
        <w:t>配送耗材时须提供配送批次产品的合格证明资料、检测报告、卫生安全评价报告等</w:t>
      </w:r>
    </w:p>
    <w:p w14:paraId="3C61A066">
      <w:pPr>
        <w:spacing w:line="360" w:lineRule="auto"/>
        <w:ind w:firstLine="420" w:firstLineChars="200"/>
        <w:rPr>
          <w:rFonts w:ascii="宋体" w:cs="宋体"/>
          <w:szCs w:val="21"/>
        </w:rPr>
      </w:pPr>
      <w:r>
        <w:rPr>
          <w:rFonts w:hint="eastAsia" w:ascii="宋体" w:hAnsi="宋体" w:cs="宋体"/>
          <w:szCs w:val="21"/>
        </w:rPr>
        <w:t>(二)、乙方不仅应随耗材向甲方提供使用说明书、质量标准或甲方所要求的相关资料，同时乙方须保证甲方在使用过程中的技术支持及售后服务，否则，甲方有权拒收耗材或则退货，责任由乙方承担。</w:t>
      </w:r>
    </w:p>
    <w:p w14:paraId="6BC22A18">
      <w:pPr>
        <w:spacing w:line="360" w:lineRule="auto"/>
        <w:ind w:firstLine="420" w:firstLineChars="200"/>
        <w:rPr>
          <w:rFonts w:ascii="宋体" w:cs="宋体"/>
          <w:szCs w:val="21"/>
        </w:rPr>
      </w:pPr>
      <w:r>
        <w:rPr>
          <w:rFonts w:ascii="宋体" w:hAnsi="宋体" w:cs="宋体"/>
          <w:szCs w:val="21"/>
        </w:rPr>
        <w:t xml:space="preserve"> </w:t>
      </w:r>
      <w:r>
        <w:rPr>
          <w:rFonts w:hint="eastAsia" w:ascii="宋体" w:hAnsi="宋体" w:cs="宋体"/>
          <w:szCs w:val="21"/>
        </w:rPr>
        <w:t>(三)、乙方配送的耗材日期距离其出厂日期不得超过该耗材有效期的三分之一时间段。如过该耗材有效期超过三分之一时间段，甲方有权拒收或选择退货，由此造成的损失由乙方承担。</w:t>
      </w:r>
    </w:p>
    <w:p w14:paraId="39F507C4">
      <w:pPr>
        <w:spacing w:line="360" w:lineRule="auto"/>
        <w:ind w:firstLine="525" w:firstLineChars="250"/>
        <w:rPr>
          <w:rFonts w:ascii="宋体" w:cs="宋体"/>
          <w:szCs w:val="21"/>
        </w:rPr>
      </w:pPr>
      <w:r>
        <w:rPr>
          <w:rFonts w:hint="eastAsia" w:ascii="宋体" w:hAnsi="宋体" w:cs="宋体"/>
          <w:szCs w:val="21"/>
        </w:rPr>
        <w:t>(四)、包装及其他要求：符合出厂要求、包装完整无破损；包装标识清楚，进口设备应具有原产国标识及中文标识且标识必须清楚，配送产品必须为全新未拆封产品且渠道合法。</w:t>
      </w:r>
    </w:p>
    <w:p w14:paraId="0B9E1C0A">
      <w:pPr>
        <w:spacing w:line="360" w:lineRule="auto"/>
        <w:ind w:firstLine="525" w:firstLineChars="250"/>
        <w:rPr>
          <w:rFonts w:ascii="宋体" w:cs="宋体"/>
          <w:szCs w:val="21"/>
        </w:rPr>
      </w:pPr>
      <w:r>
        <w:rPr>
          <w:rFonts w:hint="eastAsia" w:ascii="宋体" w:hAnsi="宋体" w:cs="宋体"/>
          <w:szCs w:val="21"/>
        </w:rPr>
        <w:t>(五)、乙方所提供的医用卫生耗材在有效期内出现质量问题，甲方有权利要求乙方退货或换货，乙方接到甲方通知，退换货时间不超过</w:t>
      </w:r>
      <w:r>
        <w:rPr>
          <w:rFonts w:ascii="宋体" w:hAnsi="宋体" w:cs="宋体"/>
          <w:szCs w:val="21"/>
        </w:rPr>
        <w:t>72</w:t>
      </w:r>
      <w:r>
        <w:rPr>
          <w:rFonts w:hint="eastAsia" w:ascii="宋体" w:hAnsi="宋体" w:cs="宋体"/>
          <w:szCs w:val="21"/>
        </w:rPr>
        <w:t>小时。</w:t>
      </w:r>
    </w:p>
    <w:p w14:paraId="6F968420">
      <w:pPr>
        <w:tabs>
          <w:tab w:val="left" w:pos="480"/>
        </w:tabs>
        <w:spacing w:line="360" w:lineRule="auto"/>
        <w:ind w:firstLine="413" w:firstLineChars="196"/>
        <w:rPr>
          <w:rFonts w:ascii="宋体" w:cs="宋体"/>
          <w:b/>
          <w:szCs w:val="21"/>
        </w:rPr>
      </w:pPr>
      <w:r>
        <w:rPr>
          <w:rFonts w:hint="eastAsia" w:ascii="宋体" w:hAnsi="宋体" w:cs="宋体"/>
          <w:b/>
          <w:szCs w:val="21"/>
        </w:rPr>
        <w:t>八、验收</w:t>
      </w:r>
    </w:p>
    <w:p w14:paraId="50CF554E">
      <w:pPr>
        <w:tabs>
          <w:tab w:val="left" w:pos="480"/>
        </w:tabs>
        <w:spacing w:line="360" w:lineRule="auto"/>
        <w:ind w:firstLine="420" w:firstLineChars="200"/>
        <w:rPr>
          <w:rFonts w:ascii="宋体" w:cs="宋体"/>
          <w:szCs w:val="21"/>
        </w:rPr>
      </w:pPr>
      <w:r>
        <w:rPr>
          <w:rFonts w:hint="eastAsia" w:ascii="宋体" w:hAnsi="宋体" w:cs="宋体"/>
          <w:szCs w:val="21"/>
        </w:rPr>
        <w:t>（一）货物到达甲方指定地点后，甲乙双方根据合同要求，进行外观验收，确认产地、规格、型号和数量。验收无误，双方在货物清单上签字确认，验收不作为产品质量合格的最终依据。</w:t>
      </w:r>
    </w:p>
    <w:p w14:paraId="177AC408">
      <w:pPr>
        <w:tabs>
          <w:tab w:val="left" w:pos="480"/>
        </w:tabs>
        <w:spacing w:line="360" w:lineRule="auto"/>
        <w:ind w:firstLine="420" w:firstLineChars="200"/>
        <w:rPr>
          <w:rFonts w:ascii="宋体" w:cs="宋体"/>
          <w:szCs w:val="21"/>
        </w:rPr>
      </w:pPr>
      <w:r>
        <w:rPr>
          <w:rFonts w:hint="eastAsia" w:ascii="宋体" w:hAnsi="宋体" w:cs="宋体"/>
          <w:szCs w:val="21"/>
        </w:rPr>
        <w:t>（二）乙方向甲方提交货物实施过程中的所有资料。以便甲方日后管理和维护。</w:t>
      </w:r>
    </w:p>
    <w:p w14:paraId="73640C3D">
      <w:pPr>
        <w:tabs>
          <w:tab w:val="left" w:pos="480"/>
        </w:tabs>
        <w:spacing w:line="360" w:lineRule="auto"/>
        <w:ind w:firstLine="420" w:firstLineChars="200"/>
        <w:rPr>
          <w:rFonts w:ascii="宋体" w:cs="宋体"/>
          <w:szCs w:val="21"/>
        </w:rPr>
      </w:pPr>
      <w:r>
        <w:rPr>
          <w:rFonts w:hint="eastAsia" w:ascii="宋体" w:hAnsi="宋体" w:cs="宋体"/>
          <w:szCs w:val="21"/>
        </w:rPr>
        <w:t>（三）验收依据：</w:t>
      </w:r>
    </w:p>
    <w:p w14:paraId="5A923AAC">
      <w:pPr>
        <w:tabs>
          <w:tab w:val="left" w:pos="480"/>
        </w:tabs>
        <w:spacing w:line="360" w:lineRule="auto"/>
        <w:ind w:firstLine="420" w:firstLineChars="200"/>
        <w:rPr>
          <w:rFonts w:ascii="宋体" w:cs="宋体"/>
          <w:szCs w:val="21"/>
        </w:rPr>
      </w:pPr>
      <w:r>
        <w:rPr>
          <w:rFonts w:ascii="宋体" w:hAnsi="宋体" w:cs="宋体"/>
          <w:szCs w:val="21"/>
        </w:rPr>
        <w:t>1</w:t>
      </w:r>
      <w:r>
        <w:rPr>
          <w:rFonts w:hint="eastAsia" w:ascii="宋体" w:hAnsi="宋体" w:cs="宋体"/>
          <w:szCs w:val="21"/>
        </w:rPr>
        <w:t>、采购文件、响应文件；</w:t>
      </w:r>
    </w:p>
    <w:p w14:paraId="41CC8438">
      <w:pPr>
        <w:tabs>
          <w:tab w:val="left" w:pos="480"/>
        </w:tabs>
        <w:spacing w:line="360" w:lineRule="auto"/>
        <w:ind w:firstLine="420" w:firstLineChars="200"/>
        <w:rPr>
          <w:rFonts w:ascii="宋体" w:cs="宋体"/>
          <w:szCs w:val="21"/>
        </w:rPr>
      </w:pPr>
      <w:r>
        <w:rPr>
          <w:rFonts w:ascii="宋体" w:hAnsi="宋体" w:cs="宋体"/>
          <w:szCs w:val="21"/>
        </w:rPr>
        <w:t>2</w:t>
      </w:r>
      <w:r>
        <w:rPr>
          <w:rFonts w:hint="eastAsia" w:ascii="宋体" w:hAnsi="宋体" w:cs="宋体"/>
          <w:szCs w:val="21"/>
        </w:rPr>
        <w:t>、本合同及附件文本；</w:t>
      </w:r>
    </w:p>
    <w:p w14:paraId="41747B2B">
      <w:pPr>
        <w:tabs>
          <w:tab w:val="left" w:pos="480"/>
        </w:tabs>
        <w:spacing w:line="360" w:lineRule="auto"/>
        <w:ind w:firstLine="420" w:firstLineChars="200"/>
        <w:rPr>
          <w:rFonts w:ascii="宋体" w:cs="宋体"/>
          <w:szCs w:val="21"/>
        </w:rPr>
      </w:pPr>
      <w:r>
        <w:rPr>
          <w:rFonts w:ascii="宋体" w:hAnsi="宋体" w:cs="宋体"/>
          <w:szCs w:val="21"/>
        </w:rPr>
        <w:t>3</w:t>
      </w:r>
      <w:r>
        <w:rPr>
          <w:rFonts w:hint="eastAsia" w:ascii="宋体" w:hAnsi="宋体" w:cs="宋体"/>
          <w:szCs w:val="21"/>
        </w:rPr>
        <w:t>、国家相应的标准、规范。</w:t>
      </w:r>
    </w:p>
    <w:p w14:paraId="1CB428A4">
      <w:pPr>
        <w:tabs>
          <w:tab w:val="left" w:pos="480"/>
        </w:tabs>
        <w:spacing w:line="360" w:lineRule="auto"/>
        <w:ind w:firstLine="413" w:firstLineChars="196"/>
        <w:rPr>
          <w:rFonts w:ascii="宋体" w:cs="宋体"/>
          <w:b/>
          <w:szCs w:val="21"/>
        </w:rPr>
      </w:pPr>
      <w:r>
        <w:rPr>
          <w:rFonts w:hint="eastAsia" w:ascii="宋体" w:hAnsi="宋体" w:cs="宋体"/>
          <w:b/>
          <w:szCs w:val="21"/>
        </w:rPr>
        <w:t>九、违约责任</w:t>
      </w:r>
    </w:p>
    <w:p w14:paraId="1B1783ED">
      <w:pPr>
        <w:tabs>
          <w:tab w:val="left" w:pos="480"/>
        </w:tabs>
        <w:spacing w:line="360" w:lineRule="auto"/>
        <w:ind w:firstLine="420" w:firstLineChars="200"/>
        <w:rPr>
          <w:rFonts w:ascii="宋体" w:cs="宋体"/>
          <w:szCs w:val="21"/>
        </w:rPr>
      </w:pPr>
      <w:r>
        <w:rPr>
          <w:rFonts w:hint="eastAsia" w:ascii="宋体" w:hAnsi="宋体" w:cs="宋体"/>
          <w:szCs w:val="21"/>
        </w:rPr>
        <w:t>（一）按《民法典》、《政府采购法》中的相关条款执行。</w:t>
      </w:r>
    </w:p>
    <w:p w14:paraId="7227BE57">
      <w:pPr>
        <w:tabs>
          <w:tab w:val="left" w:pos="480"/>
        </w:tabs>
        <w:spacing w:line="360" w:lineRule="auto"/>
        <w:ind w:firstLine="420" w:firstLineChars="200"/>
        <w:rPr>
          <w:rFonts w:ascii="宋体" w:cs="宋体"/>
          <w:szCs w:val="21"/>
        </w:rPr>
      </w:pPr>
      <w:r>
        <w:rPr>
          <w:rFonts w:hint="eastAsia" w:ascii="宋体" w:hAnsi="宋体" w:cs="宋体"/>
          <w:szCs w:val="21"/>
        </w:rPr>
        <w:t>（二）未按合同要求提供货物或质量不能满足采购技术要求，乙方必须无条件更换，提高技术，完善质量，否则，甲方有权终止合同，并对乙方的违约行为报监管机构进行相应的处罚，要求乙方赔偿甲方质量不合格产品价款的2倍作为违约金。</w:t>
      </w:r>
    </w:p>
    <w:p w14:paraId="3D6EF583">
      <w:pPr>
        <w:tabs>
          <w:tab w:val="left" w:pos="480"/>
        </w:tabs>
        <w:spacing w:line="360" w:lineRule="auto"/>
        <w:ind w:firstLine="420" w:firstLineChars="200"/>
        <w:rPr>
          <w:rFonts w:ascii="宋体" w:cs="宋体"/>
          <w:szCs w:val="21"/>
        </w:rPr>
      </w:pPr>
      <w:r>
        <w:rPr>
          <w:rFonts w:hint="eastAsia" w:ascii="宋体" w:hAnsi="宋体" w:cs="宋体"/>
          <w:szCs w:val="21"/>
        </w:rPr>
        <w:t>（三）乙方不能按期交货，每延迟一天，乙方应偿付甲方总货款的</w:t>
      </w:r>
      <w:r>
        <w:rPr>
          <w:rFonts w:ascii="宋体" w:hAnsi="宋体" w:cs="宋体"/>
          <w:szCs w:val="21"/>
        </w:rPr>
        <w:t>0.5%</w:t>
      </w:r>
      <w:r>
        <w:rPr>
          <w:rFonts w:hint="eastAsia" w:ascii="宋体" w:hAnsi="宋体" w:cs="宋体"/>
          <w:szCs w:val="21"/>
        </w:rPr>
        <w:t>的迟延违约金，违约金可累计计算。超过</w:t>
      </w:r>
      <w:r>
        <w:rPr>
          <w:rFonts w:ascii="宋体" w:hAnsi="宋体" w:cs="宋体"/>
          <w:szCs w:val="21"/>
        </w:rPr>
        <w:t>30</w:t>
      </w:r>
      <w:r>
        <w:rPr>
          <w:rFonts w:hint="eastAsia" w:ascii="宋体" w:hAnsi="宋体" w:cs="宋体"/>
          <w:szCs w:val="21"/>
        </w:rPr>
        <w:t>天未交货，甲方有权解除合同，乙方应赔偿甲方总货款的</w:t>
      </w:r>
      <w:r>
        <w:rPr>
          <w:rFonts w:ascii="宋体" w:hAnsi="宋体" w:cs="宋体"/>
          <w:szCs w:val="21"/>
        </w:rPr>
        <w:t>30%</w:t>
      </w:r>
      <w:r>
        <w:rPr>
          <w:rFonts w:hint="eastAsia" w:ascii="宋体" w:hAnsi="宋体" w:cs="宋体"/>
          <w:szCs w:val="21"/>
        </w:rPr>
        <w:t>作为违约金。</w:t>
      </w:r>
    </w:p>
    <w:p w14:paraId="4B6FFB30">
      <w:pPr>
        <w:tabs>
          <w:tab w:val="left" w:pos="480"/>
        </w:tabs>
        <w:spacing w:line="360" w:lineRule="auto"/>
        <w:ind w:firstLine="422" w:firstLineChars="200"/>
        <w:rPr>
          <w:rFonts w:ascii="宋体" w:cs="宋体"/>
          <w:b/>
          <w:szCs w:val="21"/>
        </w:rPr>
      </w:pPr>
      <w:r>
        <w:rPr>
          <w:rFonts w:hint="eastAsia" w:ascii="宋体" w:hAnsi="宋体" w:cs="宋体"/>
          <w:b/>
          <w:szCs w:val="21"/>
        </w:rPr>
        <w:t>十、合同争议解决的方式</w:t>
      </w:r>
    </w:p>
    <w:p w14:paraId="50E22EE6">
      <w:pPr>
        <w:tabs>
          <w:tab w:val="left" w:pos="480"/>
        </w:tabs>
        <w:spacing w:line="360" w:lineRule="auto"/>
        <w:ind w:firstLine="420" w:firstLineChars="200"/>
        <w:rPr>
          <w:rFonts w:ascii="宋体" w:cs="宋体"/>
          <w:szCs w:val="21"/>
        </w:rPr>
      </w:pPr>
      <w:r>
        <w:rPr>
          <w:rFonts w:hint="eastAsia" w:ascii="宋体" w:hAnsi="宋体" w:cs="宋体"/>
          <w:szCs w:val="21"/>
        </w:rPr>
        <w:t>本合同在履行过程中发生的争议，由甲、乙双方当事人协商解决，协商不成的按下列第（</w:t>
      </w:r>
      <w:r>
        <w:rPr>
          <w:rFonts w:ascii="宋体" w:hAnsi="宋体" w:cs="宋体"/>
          <w:szCs w:val="21"/>
        </w:rPr>
        <w:t xml:space="preserve"> </w:t>
      </w:r>
      <w:r>
        <w:rPr>
          <w:rFonts w:hint="eastAsia" w:ascii="宋体" w:hAnsi="宋体" w:cs="宋体"/>
          <w:szCs w:val="21"/>
        </w:rPr>
        <w:t>二</w:t>
      </w:r>
      <w:r>
        <w:rPr>
          <w:rFonts w:ascii="宋体" w:hAnsi="宋体" w:cs="宋体"/>
          <w:szCs w:val="21"/>
        </w:rPr>
        <w:t xml:space="preserve"> </w:t>
      </w:r>
      <w:r>
        <w:rPr>
          <w:rFonts w:hint="eastAsia" w:ascii="宋体" w:hAnsi="宋体" w:cs="宋体"/>
          <w:szCs w:val="21"/>
        </w:rPr>
        <w:t>）种方式解决：</w:t>
      </w:r>
    </w:p>
    <w:p w14:paraId="34F50FE0">
      <w:pPr>
        <w:tabs>
          <w:tab w:val="left" w:pos="480"/>
        </w:tabs>
        <w:spacing w:line="360" w:lineRule="auto"/>
        <w:ind w:firstLine="420" w:firstLineChars="200"/>
        <w:rPr>
          <w:rFonts w:ascii="宋体" w:cs="宋体"/>
          <w:szCs w:val="21"/>
        </w:rPr>
      </w:pPr>
      <w:r>
        <w:rPr>
          <w:rFonts w:hint="eastAsia" w:ascii="宋体" w:hAnsi="宋体" w:cs="宋体"/>
          <w:szCs w:val="21"/>
        </w:rPr>
        <w:t>（一）提交</w:t>
      </w:r>
      <w:r>
        <w:rPr>
          <w:rFonts w:ascii="宋体" w:hAnsi="宋体" w:cs="宋体"/>
          <w:szCs w:val="21"/>
          <w:u w:val="single"/>
        </w:rPr>
        <w:t xml:space="preserve">  </w:t>
      </w:r>
      <w:r>
        <w:rPr>
          <w:rFonts w:hint="eastAsia" w:ascii="宋体" w:hAnsi="宋体" w:cs="宋体"/>
          <w:b/>
          <w:bCs/>
          <w:szCs w:val="21"/>
          <w:u w:val="single"/>
        </w:rPr>
        <w:t>西安市</w:t>
      </w:r>
      <w:r>
        <w:rPr>
          <w:rFonts w:ascii="宋体" w:hAnsi="宋体" w:cs="宋体"/>
          <w:b/>
          <w:bCs/>
          <w:szCs w:val="21"/>
          <w:u w:val="single"/>
          <w:vertAlign w:val="subscript"/>
        </w:rPr>
        <w:t xml:space="preserve"> </w:t>
      </w:r>
      <w:r>
        <w:rPr>
          <w:rFonts w:ascii="宋体" w:hAnsi="宋体" w:cs="宋体"/>
          <w:szCs w:val="21"/>
          <w:u w:val="single"/>
          <w:vertAlign w:val="subscript"/>
        </w:rPr>
        <w:t xml:space="preserve">  </w:t>
      </w:r>
      <w:r>
        <w:rPr>
          <w:rFonts w:hint="eastAsia" w:ascii="宋体" w:hAnsi="宋体" w:cs="宋体"/>
          <w:szCs w:val="21"/>
        </w:rPr>
        <w:t>仲裁委员会仲裁；</w:t>
      </w:r>
    </w:p>
    <w:p w14:paraId="3025784B">
      <w:pPr>
        <w:tabs>
          <w:tab w:val="left" w:pos="480"/>
        </w:tabs>
        <w:spacing w:line="360" w:lineRule="auto"/>
        <w:ind w:firstLine="420" w:firstLineChars="200"/>
        <w:rPr>
          <w:rFonts w:ascii="宋体" w:cs="宋体"/>
          <w:szCs w:val="21"/>
        </w:rPr>
      </w:pPr>
      <w:r>
        <w:rPr>
          <w:rFonts w:hint="eastAsia" w:ascii="宋体" w:hAnsi="宋体" w:cs="宋体"/>
          <w:szCs w:val="21"/>
        </w:rPr>
        <w:t>（二）依法向</w:t>
      </w:r>
      <w:r>
        <w:rPr>
          <w:rFonts w:ascii="宋体" w:hAnsi="宋体" w:cs="宋体"/>
          <w:szCs w:val="21"/>
        </w:rPr>
        <w:t xml:space="preserve"> </w:t>
      </w:r>
      <w:r>
        <w:rPr>
          <w:rFonts w:ascii="宋体" w:hAnsi="宋体" w:cs="宋体"/>
          <w:szCs w:val="21"/>
          <w:u w:val="single"/>
        </w:rPr>
        <w:t xml:space="preserve"> </w:t>
      </w:r>
      <w:r>
        <w:rPr>
          <w:rFonts w:hint="eastAsia" w:ascii="宋体" w:hAnsi="宋体" w:cs="宋体"/>
          <w:b/>
          <w:bCs/>
          <w:szCs w:val="21"/>
          <w:u w:val="single"/>
        </w:rPr>
        <w:t>甲方</w:t>
      </w:r>
      <w:r>
        <w:rPr>
          <w:rFonts w:ascii="宋体" w:hAnsi="宋体" w:cs="宋体"/>
          <w:szCs w:val="21"/>
          <w:u w:val="single"/>
        </w:rPr>
        <w:t xml:space="preserve">  </w:t>
      </w:r>
      <w:r>
        <w:rPr>
          <w:rFonts w:hint="eastAsia" w:ascii="宋体" w:hAnsi="宋体" w:cs="宋体"/>
          <w:szCs w:val="21"/>
        </w:rPr>
        <w:t>所在地人民法院起诉。</w:t>
      </w:r>
    </w:p>
    <w:p w14:paraId="4A2FB926">
      <w:pPr>
        <w:tabs>
          <w:tab w:val="left" w:pos="480"/>
        </w:tabs>
        <w:spacing w:line="360" w:lineRule="auto"/>
        <w:ind w:firstLine="413" w:firstLineChars="196"/>
        <w:rPr>
          <w:rFonts w:ascii="宋体" w:cs="宋体"/>
          <w:b/>
          <w:szCs w:val="21"/>
        </w:rPr>
      </w:pPr>
      <w:r>
        <w:rPr>
          <w:rFonts w:hint="eastAsia" w:ascii="宋体" w:hAnsi="宋体" w:cs="宋体"/>
          <w:b/>
          <w:szCs w:val="21"/>
        </w:rPr>
        <w:t>十一、合同生效</w:t>
      </w:r>
    </w:p>
    <w:p w14:paraId="7D2445E1">
      <w:pPr>
        <w:tabs>
          <w:tab w:val="left" w:pos="480"/>
        </w:tabs>
        <w:spacing w:line="360" w:lineRule="auto"/>
        <w:ind w:firstLine="420" w:firstLineChars="200"/>
        <w:rPr>
          <w:rFonts w:ascii="宋体" w:cs="宋体"/>
          <w:szCs w:val="21"/>
        </w:rPr>
      </w:pPr>
      <w:r>
        <w:rPr>
          <w:rFonts w:hint="eastAsia" w:ascii="宋体" w:hAnsi="宋体" w:cs="宋体"/>
          <w:szCs w:val="21"/>
        </w:rPr>
        <w:t>本合同一式陆份，甲方执四份，乙方、鉴证方各执壹份，本合同甲、乙、确认各方签字盖章后生效，合同执行完毕后，自动失效（合同的服务承诺则长期有效）。</w:t>
      </w:r>
    </w:p>
    <w:p w14:paraId="1645F79F">
      <w:pPr>
        <w:spacing w:line="360" w:lineRule="auto"/>
        <w:ind w:left="420" w:leftChars="200"/>
        <w:rPr>
          <w:rFonts w:ascii="宋体"/>
          <w:b/>
          <w:bCs/>
          <w:szCs w:val="21"/>
        </w:rPr>
      </w:pPr>
      <w:r>
        <w:rPr>
          <w:rFonts w:hint="eastAsia" w:ascii="宋体" w:hAnsi="宋体"/>
          <w:b/>
          <w:bCs/>
          <w:szCs w:val="21"/>
        </w:rPr>
        <w:t>十二、合同终止：</w:t>
      </w:r>
    </w:p>
    <w:p w14:paraId="4A049490">
      <w:pPr>
        <w:tabs>
          <w:tab w:val="left" w:pos="480"/>
        </w:tabs>
        <w:spacing w:line="360" w:lineRule="auto"/>
        <w:ind w:firstLine="420" w:firstLineChars="200"/>
        <w:rPr>
          <w:rFonts w:ascii="宋体" w:cs="宋体"/>
          <w:szCs w:val="21"/>
        </w:rPr>
      </w:pPr>
      <w:r>
        <w:rPr>
          <w:rFonts w:hint="eastAsia" w:ascii="宋体" w:hAnsi="宋体" w:cs="宋体"/>
          <w:szCs w:val="21"/>
        </w:rPr>
        <w:t>(一)、乙方违反本合同约定或政府采购中心完成涉及本次耗材品种的采购，并确定了新的供货商，则本合同自动终止。</w:t>
      </w:r>
    </w:p>
    <w:p w14:paraId="48775933">
      <w:pPr>
        <w:tabs>
          <w:tab w:val="left" w:pos="480"/>
        </w:tabs>
        <w:spacing w:line="360" w:lineRule="auto"/>
        <w:ind w:firstLine="420" w:firstLineChars="200"/>
        <w:rPr>
          <w:rFonts w:ascii="宋体" w:cs="宋体"/>
          <w:szCs w:val="21"/>
        </w:rPr>
      </w:pPr>
      <w:r>
        <w:rPr>
          <w:rFonts w:hint="eastAsia" w:ascii="宋体" w:hAnsi="宋体" w:cs="宋体"/>
          <w:szCs w:val="21"/>
        </w:rPr>
        <w:t>(二)、如遇厂家成本降低或市场同类产品价格低于本合同价格，乙方应及时降低供货价格，否则甲方有权终止合同。</w:t>
      </w:r>
    </w:p>
    <w:p w14:paraId="0D00D1A4">
      <w:pPr>
        <w:tabs>
          <w:tab w:val="left" w:pos="480"/>
        </w:tabs>
        <w:spacing w:line="360" w:lineRule="auto"/>
        <w:ind w:firstLine="420" w:firstLineChars="200"/>
        <w:rPr>
          <w:rFonts w:ascii="宋体" w:cs="宋体"/>
          <w:szCs w:val="21"/>
        </w:rPr>
      </w:pPr>
      <w:r>
        <w:rPr>
          <w:rFonts w:hint="eastAsia" w:ascii="宋体" w:hAnsi="宋体" w:cs="宋体"/>
          <w:szCs w:val="21"/>
        </w:rPr>
        <w:t xml:space="preserve"> (三)、若合同所涉及试剂耗材在陕西省阳光采购平台挂网执行网采最低价，未在陕西省阳光采购平台挂网执行市场最低价，否则本合同自动终止。</w:t>
      </w:r>
    </w:p>
    <w:p w14:paraId="3D5F7AAD">
      <w:pPr>
        <w:tabs>
          <w:tab w:val="left" w:pos="480"/>
        </w:tabs>
        <w:spacing w:line="360" w:lineRule="auto"/>
        <w:ind w:firstLine="525" w:firstLineChars="250"/>
        <w:rPr>
          <w:rFonts w:ascii="宋体" w:hAnsi="宋体" w:cs="宋体"/>
          <w:szCs w:val="21"/>
        </w:rPr>
      </w:pPr>
      <w:r>
        <w:rPr>
          <w:rFonts w:hint="eastAsia" w:ascii="宋体" w:hAnsi="宋体" w:cs="宋体"/>
          <w:szCs w:val="21"/>
        </w:rPr>
        <w:t>(四)、合同周期内，若由于乙方的原因导致合同涉及货物不能满足国家关于“两票制”等其他相关政策，则合同自动终止，并由乙方向甲方支付合同总价款的</w:t>
      </w:r>
      <w:r>
        <w:rPr>
          <w:rFonts w:ascii="宋体" w:hAnsi="宋体" w:cs="宋体"/>
          <w:szCs w:val="21"/>
        </w:rPr>
        <w:t>10%</w:t>
      </w:r>
      <w:r>
        <w:rPr>
          <w:rFonts w:hint="eastAsia" w:ascii="宋体" w:hAnsi="宋体" w:cs="宋体"/>
          <w:szCs w:val="21"/>
        </w:rPr>
        <w:t>作为违约赔偿。</w:t>
      </w:r>
    </w:p>
    <w:p w14:paraId="787E2314">
      <w:pPr>
        <w:widowControl/>
        <w:shd w:val="clear" w:color="auto" w:fill="FFFFFF"/>
        <w:spacing w:line="360" w:lineRule="auto"/>
        <w:ind w:firstLine="525" w:firstLineChars="250"/>
        <w:jc w:val="left"/>
        <w:rPr>
          <w:rFonts w:ascii="宋体" w:hAnsi="宋体" w:cs="宋体"/>
          <w:szCs w:val="21"/>
        </w:rPr>
      </w:pPr>
      <w:r>
        <w:rPr>
          <w:rFonts w:hint="eastAsia" w:ascii="宋体" w:hAnsi="宋体" w:cs="宋体"/>
          <w:szCs w:val="21"/>
        </w:rPr>
        <w:t>(五)</w:t>
      </w:r>
      <w:r>
        <w:rPr>
          <w:rFonts w:hint="eastAsia" w:ascii="宋体" w:hAnsi="宋体" w:cs="宋体"/>
          <w:kern w:val="0"/>
          <w:szCs w:val="21"/>
          <w:shd w:val="clear" w:color="auto" w:fill="FFFFFF"/>
          <w:lang w:bidi="ar"/>
        </w:rPr>
        <w:t>、有下列情形之一的，甲方可以解除合同：1、因不可抗力致使不能实现合同目的；2、在履行期限届满之前，乙方明确表示或者以自己的行为表明不履行主要债务；3、乙方迟延履行主要债务，经催告后在合理</w:t>
      </w:r>
      <w:r>
        <w:rPr>
          <w:szCs w:val="20"/>
        </w:rPr>
        <w:fldChar w:fldCharType="begin"/>
      </w:r>
      <w:r>
        <w:rPr>
          <w:szCs w:val="20"/>
        </w:rPr>
        <w:instrText xml:space="preserve"> HYPERLINK "http://www.so.com/s?q=%E6%9C%9F%E9%99%90&amp;ie=utf-8&amp;src=internal_wenda_recommend_textn" \t "https://wenda.so.com/q/_blank" </w:instrText>
      </w:r>
      <w:r>
        <w:rPr>
          <w:szCs w:val="20"/>
        </w:rPr>
        <w:fldChar w:fldCharType="separate"/>
      </w:r>
      <w:r>
        <w:rPr>
          <w:rFonts w:hint="eastAsia" w:ascii="宋体" w:hAnsi="宋体" w:cs="宋体"/>
          <w:szCs w:val="21"/>
          <w:u w:val="single"/>
          <w:shd w:val="clear" w:color="auto" w:fill="FFFFFF"/>
        </w:rPr>
        <w:t>期限</w:t>
      </w:r>
      <w:r>
        <w:rPr>
          <w:rFonts w:ascii="宋体" w:hAnsi="宋体" w:cs="宋体"/>
          <w:szCs w:val="21"/>
          <w:u w:val="single"/>
          <w:shd w:val="clear" w:color="auto" w:fill="FFFFFF"/>
        </w:rPr>
        <w:fldChar w:fldCharType="end"/>
      </w:r>
      <w:r>
        <w:rPr>
          <w:rFonts w:hint="eastAsia" w:ascii="宋体" w:hAnsi="宋体" w:cs="宋体"/>
          <w:kern w:val="0"/>
          <w:szCs w:val="21"/>
          <w:shd w:val="clear" w:color="auto" w:fill="FFFFFF"/>
          <w:lang w:bidi="ar"/>
        </w:rPr>
        <w:t>内仍未履行；4、乙方迟延履行债务或者有其他</w:t>
      </w:r>
      <w:r>
        <w:rPr>
          <w:szCs w:val="20"/>
        </w:rPr>
        <w:fldChar w:fldCharType="begin"/>
      </w:r>
      <w:r>
        <w:rPr>
          <w:szCs w:val="20"/>
        </w:rPr>
        <w:instrText xml:space="preserve"> HYPERLINK "http://www.so.com/s?q=%E8%BF%9D%E7%BA%A6%E8%A1%8C%E4%B8%BA&amp;ie=utf-8&amp;src=internal_wenda_recommend_textn" \t "https://wenda.so.com/q/_blank" </w:instrText>
      </w:r>
      <w:r>
        <w:rPr>
          <w:szCs w:val="20"/>
        </w:rPr>
        <w:fldChar w:fldCharType="separate"/>
      </w:r>
      <w:r>
        <w:rPr>
          <w:rFonts w:hint="eastAsia" w:ascii="宋体" w:hAnsi="宋体" w:cs="宋体"/>
          <w:szCs w:val="21"/>
          <w:u w:val="single"/>
          <w:shd w:val="clear" w:color="auto" w:fill="FFFFFF"/>
        </w:rPr>
        <w:t>违约行为</w:t>
      </w:r>
      <w:r>
        <w:rPr>
          <w:rFonts w:ascii="宋体" w:hAnsi="宋体" w:cs="宋体"/>
          <w:szCs w:val="21"/>
          <w:u w:val="single"/>
          <w:shd w:val="clear" w:color="auto" w:fill="FFFFFF"/>
        </w:rPr>
        <w:fldChar w:fldCharType="end"/>
      </w:r>
      <w:r>
        <w:rPr>
          <w:rFonts w:hint="eastAsia" w:ascii="宋体" w:hAnsi="宋体" w:cs="宋体"/>
          <w:kern w:val="0"/>
          <w:szCs w:val="21"/>
          <w:shd w:val="clear" w:color="auto" w:fill="FFFFFF"/>
          <w:lang w:bidi="ar"/>
        </w:rPr>
        <w:t>致使不能实现合同目的。</w:t>
      </w:r>
    </w:p>
    <w:p w14:paraId="58672222">
      <w:pPr>
        <w:tabs>
          <w:tab w:val="left" w:pos="480"/>
        </w:tabs>
        <w:spacing w:line="360" w:lineRule="auto"/>
        <w:ind w:firstLine="413" w:firstLineChars="196"/>
        <w:rPr>
          <w:rFonts w:ascii="宋体" w:cs="宋体"/>
          <w:b/>
          <w:szCs w:val="21"/>
        </w:rPr>
      </w:pPr>
      <w:r>
        <w:rPr>
          <w:rFonts w:hint="eastAsia" w:ascii="宋体" w:hAnsi="宋体" w:cs="宋体"/>
          <w:b/>
          <w:szCs w:val="21"/>
        </w:rPr>
        <w:t>十三、其他事项</w:t>
      </w:r>
    </w:p>
    <w:p w14:paraId="6A9C8FF1">
      <w:pPr>
        <w:tabs>
          <w:tab w:val="left" w:pos="480"/>
        </w:tabs>
        <w:spacing w:line="360" w:lineRule="auto"/>
        <w:ind w:firstLine="420" w:firstLineChars="200"/>
        <w:rPr>
          <w:rFonts w:ascii="宋体" w:hAnsi="宋体" w:cs="宋体"/>
          <w:szCs w:val="21"/>
        </w:rPr>
      </w:pPr>
      <w:r>
        <w:rPr>
          <w:rFonts w:hint="eastAsia" w:ascii="宋体" w:hAnsi="宋体" w:cs="宋体"/>
          <w:szCs w:val="21"/>
        </w:rPr>
        <w:t>（一）鉴证方作为政府集中采购代理机构对合同进行确认。</w:t>
      </w:r>
    </w:p>
    <w:p w14:paraId="1723B432">
      <w:pPr>
        <w:tabs>
          <w:tab w:val="left" w:pos="480"/>
        </w:tabs>
        <w:spacing w:line="360" w:lineRule="auto"/>
        <w:ind w:firstLine="420" w:firstLineChars="200"/>
        <w:rPr>
          <w:rFonts w:ascii="宋体" w:cs="宋体"/>
          <w:szCs w:val="21"/>
        </w:rPr>
      </w:pPr>
      <w:r>
        <w:rPr>
          <w:rFonts w:hint="eastAsia" w:ascii="宋体" w:hAnsi="宋体"/>
          <w:szCs w:val="21"/>
        </w:rPr>
        <w:t>（二）若因乙方提供产品质量引起的医疗纠纷及医疗事故，由乙方负全部经济责任和法律责任。如果造成损失，由乙方</w:t>
      </w:r>
      <w:r>
        <w:rPr>
          <w:rFonts w:hint="eastAsia" w:ascii="宋体" w:hAnsi="宋体" w:cs="宋体"/>
          <w:szCs w:val="21"/>
        </w:rPr>
        <w:t>赔偿甲方的全部损失包括直接损失和间接损失。</w:t>
      </w:r>
      <w:r>
        <w:rPr>
          <w:rFonts w:ascii="宋体" w:hAnsi="宋体" w:cs="宋体"/>
          <w:szCs w:val="21"/>
        </w:rPr>
        <w:t>(</w:t>
      </w:r>
      <w:r>
        <w:rPr>
          <w:rFonts w:hint="eastAsia" w:ascii="宋体" w:hAnsi="宋体" w:cs="宋体"/>
          <w:szCs w:val="21"/>
        </w:rPr>
        <w:t>包括给第三人（病人）造成人身损害、财产损失及其医院支出的相关费用等），该损失甲方如有未向乙方支付的未付款，甲方可以从未付款项中直接扣除。</w:t>
      </w:r>
    </w:p>
    <w:p w14:paraId="05342112">
      <w:pPr>
        <w:tabs>
          <w:tab w:val="left" w:pos="480"/>
        </w:tabs>
        <w:spacing w:line="360" w:lineRule="auto"/>
        <w:ind w:firstLine="420" w:firstLineChars="200"/>
        <w:rPr>
          <w:rFonts w:ascii="宋体" w:cs="宋体"/>
          <w:szCs w:val="21"/>
        </w:rPr>
      </w:pPr>
      <w:r>
        <w:rPr>
          <w:rFonts w:hint="eastAsia" w:ascii="宋体" w:hAnsi="宋体" w:cs="宋体"/>
          <w:szCs w:val="21"/>
        </w:rPr>
        <w:t>（三）采购文件、响应文件、成交通知书、合同附件均成为合同不可分割的部分。</w:t>
      </w:r>
    </w:p>
    <w:p w14:paraId="12BCD40B">
      <w:pPr>
        <w:tabs>
          <w:tab w:val="left" w:pos="480"/>
        </w:tabs>
        <w:spacing w:line="360" w:lineRule="auto"/>
        <w:ind w:firstLine="420" w:firstLineChars="200"/>
        <w:rPr>
          <w:rFonts w:ascii="宋体" w:cs="宋体"/>
          <w:szCs w:val="21"/>
        </w:rPr>
      </w:pPr>
      <w:r>
        <w:rPr>
          <w:rFonts w:hint="eastAsia" w:ascii="宋体" w:hAnsi="宋体" w:cs="宋体"/>
          <w:szCs w:val="21"/>
        </w:rPr>
        <w:t>（四）双方因医用卫生耗材质量问题发生争议，由中检所或省、市药品检验所检验，该检验结果甲乙双方都应接收。</w:t>
      </w:r>
    </w:p>
    <w:p w14:paraId="7C413FDB">
      <w:pPr>
        <w:tabs>
          <w:tab w:val="left" w:pos="480"/>
        </w:tabs>
        <w:spacing w:line="360" w:lineRule="auto"/>
        <w:ind w:firstLine="420" w:firstLineChars="200"/>
        <w:rPr>
          <w:rFonts w:ascii="宋体" w:cs="宋体"/>
          <w:szCs w:val="21"/>
        </w:rPr>
      </w:pPr>
      <w:r>
        <w:rPr>
          <w:rFonts w:hint="eastAsia" w:ascii="宋体" w:hAnsi="宋体" w:cs="宋体"/>
          <w:szCs w:val="21"/>
        </w:rPr>
        <w:t>（五）合同未尽事宜，由甲、乙双方协商，作为合同补充，与原合同具有同等法律效力。</w:t>
      </w:r>
    </w:p>
    <w:p w14:paraId="773AD907">
      <w:pPr>
        <w:tabs>
          <w:tab w:val="left" w:pos="480"/>
        </w:tabs>
        <w:spacing w:line="360" w:lineRule="auto"/>
        <w:ind w:firstLine="420" w:firstLineChars="200"/>
        <w:rPr>
          <w:rFonts w:ascii="宋体" w:cs="宋体"/>
          <w:szCs w:val="21"/>
        </w:rPr>
      </w:pPr>
      <w:r>
        <w:rPr>
          <w:rFonts w:hint="eastAsia" w:ascii="宋体" w:hAnsi="宋体" w:cs="宋体"/>
          <w:szCs w:val="21"/>
        </w:rPr>
        <w:t>（六）合同一经签订，不得擅自变更、中止或终止合同。对确需变更、调整或中止、终止合同的，应按规定履行相应的手续。</w:t>
      </w:r>
    </w:p>
    <w:p w14:paraId="54653918">
      <w:pPr>
        <w:tabs>
          <w:tab w:val="left" w:pos="480"/>
        </w:tabs>
        <w:spacing w:line="360" w:lineRule="auto"/>
        <w:ind w:firstLine="420" w:firstLineChars="200"/>
        <w:rPr>
          <w:rFonts w:ascii="宋体" w:cs="宋体"/>
          <w:szCs w:val="21"/>
        </w:rPr>
      </w:pPr>
      <w:r>
        <w:rPr>
          <w:rFonts w:hint="eastAsia" w:ascii="宋体" w:hAnsi="宋体" w:cs="宋体"/>
          <w:szCs w:val="21"/>
        </w:rPr>
        <w:t>（七）本合同按照中华人民共和国的现行法律进行解释。</w:t>
      </w:r>
    </w:p>
    <w:p w14:paraId="5B208EC6">
      <w:pPr>
        <w:tabs>
          <w:tab w:val="left" w:pos="480"/>
        </w:tabs>
        <w:spacing w:line="360" w:lineRule="auto"/>
        <w:ind w:firstLine="420" w:firstLineChars="200"/>
        <w:rPr>
          <w:szCs w:val="21"/>
        </w:rPr>
      </w:pPr>
      <w:r>
        <w:rPr>
          <w:rFonts w:hint="eastAsia"/>
          <w:szCs w:val="21"/>
        </w:rPr>
        <w:t>（八）合同需加盖骑缝章。</w:t>
      </w:r>
    </w:p>
    <w:p w14:paraId="6B0F0C6C">
      <w:pPr>
        <w:tabs>
          <w:tab w:val="left" w:pos="480"/>
        </w:tabs>
        <w:spacing w:line="360" w:lineRule="auto"/>
        <w:ind w:firstLine="420" w:firstLineChars="200"/>
        <w:rPr>
          <w:szCs w:val="21"/>
        </w:rPr>
      </w:pPr>
      <w:r>
        <w:rPr>
          <w:rFonts w:hint="eastAsia"/>
          <w:szCs w:val="21"/>
        </w:rPr>
        <w:t>（九）合同所涉及通知的形式：包含书面通知，电话，短信，微信，邮箱等由双方联系人确定。</w:t>
      </w:r>
    </w:p>
    <w:p w14:paraId="3D435347">
      <w:pPr>
        <w:tabs>
          <w:tab w:val="left" w:pos="480"/>
        </w:tabs>
        <w:spacing w:line="360" w:lineRule="auto"/>
        <w:ind w:firstLine="420" w:firstLineChars="200"/>
        <w:rPr>
          <w:rFonts w:ascii="宋体" w:hAnsi="宋体" w:cs="宋体"/>
          <w:szCs w:val="21"/>
        </w:rPr>
      </w:pPr>
      <w:r>
        <w:rPr>
          <w:rFonts w:hint="eastAsia" w:ascii="宋体" w:hAnsi="宋体" w:cs="宋体"/>
          <w:szCs w:val="21"/>
        </w:rPr>
        <w:t>（十）合同期限：合同有效期为一年，在合同有效期内，如果甲方按照合同项采购货物，当采购金额达到</w:t>
      </w:r>
      <w:r>
        <w:rPr>
          <w:rFonts w:hint="eastAsia" w:ascii="宋体" w:hAnsi="宋体" w:cs="宋体"/>
          <w:szCs w:val="21"/>
          <w:u w:val="single"/>
        </w:rPr>
        <w:t xml:space="preserve">        </w:t>
      </w:r>
      <w:r>
        <w:rPr>
          <w:rFonts w:hint="eastAsia" w:ascii="宋体" w:hAnsi="宋体" w:cs="宋体"/>
          <w:szCs w:val="21"/>
        </w:rPr>
        <w:t>元后，合同自动终止。</w:t>
      </w:r>
    </w:p>
    <w:p w14:paraId="7FF7F884">
      <w:pPr>
        <w:tabs>
          <w:tab w:val="left" w:pos="480"/>
        </w:tabs>
        <w:spacing w:line="360" w:lineRule="auto"/>
        <w:ind w:firstLine="420" w:firstLineChars="200"/>
        <w:rPr>
          <w:color w:val="000000"/>
          <w:szCs w:val="21"/>
        </w:rPr>
      </w:pPr>
    </w:p>
    <w:p w14:paraId="4BEAEBF7">
      <w:pPr>
        <w:tabs>
          <w:tab w:val="left" w:pos="480"/>
        </w:tabs>
        <w:spacing w:line="360" w:lineRule="auto"/>
        <w:ind w:firstLine="422" w:firstLineChars="200"/>
        <w:rPr>
          <w:rFonts w:ascii="宋体"/>
          <w:b/>
          <w:bCs/>
          <w:szCs w:val="21"/>
        </w:rPr>
      </w:pPr>
      <w:r>
        <w:rPr>
          <w:rFonts w:hint="eastAsia" w:ascii="宋体" w:hAnsi="宋体"/>
          <w:b/>
          <w:bCs/>
          <w:szCs w:val="21"/>
        </w:rPr>
        <w:t>甲</w:t>
      </w:r>
      <w:r>
        <w:rPr>
          <w:rFonts w:ascii="宋体" w:hAnsi="宋体"/>
          <w:b/>
          <w:bCs/>
          <w:szCs w:val="21"/>
        </w:rPr>
        <w:t xml:space="preserve">  </w:t>
      </w:r>
      <w:r>
        <w:rPr>
          <w:rFonts w:hint="eastAsia" w:ascii="宋体" w:hAnsi="宋体"/>
          <w:b/>
          <w:bCs/>
          <w:szCs w:val="21"/>
        </w:rPr>
        <w:t>方（法人公章）</w:t>
      </w:r>
      <w:r>
        <w:rPr>
          <w:rFonts w:ascii="宋体" w:hAnsi="宋体"/>
          <w:b/>
          <w:bCs/>
          <w:szCs w:val="21"/>
        </w:rPr>
        <w:t xml:space="preserve">                         </w:t>
      </w:r>
      <w:r>
        <w:rPr>
          <w:rFonts w:hint="eastAsia" w:ascii="宋体" w:hAnsi="宋体"/>
          <w:b/>
          <w:bCs/>
          <w:szCs w:val="21"/>
        </w:rPr>
        <w:t>乙</w:t>
      </w:r>
      <w:r>
        <w:rPr>
          <w:rFonts w:ascii="宋体" w:hAnsi="宋体"/>
          <w:b/>
          <w:bCs/>
          <w:szCs w:val="21"/>
        </w:rPr>
        <w:t xml:space="preserve">  </w:t>
      </w:r>
      <w:r>
        <w:rPr>
          <w:rFonts w:hint="eastAsia" w:ascii="宋体" w:hAnsi="宋体"/>
          <w:b/>
          <w:bCs/>
          <w:szCs w:val="21"/>
        </w:rPr>
        <w:t>方（法人公章）</w:t>
      </w:r>
    </w:p>
    <w:p w14:paraId="593B93BF">
      <w:pPr>
        <w:tabs>
          <w:tab w:val="left" w:pos="480"/>
        </w:tabs>
        <w:spacing w:line="360" w:lineRule="auto"/>
        <w:ind w:firstLine="422" w:firstLineChars="200"/>
        <w:rPr>
          <w:rFonts w:ascii="宋体"/>
          <w:b/>
          <w:bCs/>
          <w:szCs w:val="21"/>
        </w:rPr>
      </w:pPr>
    </w:p>
    <w:p w14:paraId="081BFCF7">
      <w:pPr>
        <w:tabs>
          <w:tab w:val="left" w:pos="480"/>
        </w:tabs>
        <w:spacing w:line="360" w:lineRule="auto"/>
        <w:ind w:firstLine="422" w:firstLineChars="200"/>
        <w:rPr>
          <w:rFonts w:ascii="宋体"/>
          <w:b/>
          <w:bCs/>
          <w:szCs w:val="21"/>
        </w:rPr>
      </w:pPr>
      <w:r>
        <w:rPr>
          <w:rFonts w:hint="eastAsia" w:ascii="宋体" w:hAnsi="宋体"/>
          <w:b/>
          <w:bCs/>
          <w:szCs w:val="21"/>
        </w:rPr>
        <w:t>单位名称：西安市妇幼保健院</w:t>
      </w:r>
      <w:r>
        <w:rPr>
          <w:rFonts w:ascii="宋体" w:hAnsi="宋体"/>
          <w:b/>
          <w:bCs/>
          <w:szCs w:val="21"/>
        </w:rPr>
        <w:t xml:space="preserve">                 </w:t>
      </w:r>
      <w:r>
        <w:rPr>
          <w:rFonts w:hint="eastAsia" w:ascii="宋体" w:hAnsi="宋体"/>
          <w:b/>
          <w:bCs/>
          <w:szCs w:val="21"/>
        </w:rPr>
        <w:t>单位名称：</w:t>
      </w:r>
    </w:p>
    <w:p w14:paraId="7D34E374">
      <w:pPr>
        <w:tabs>
          <w:tab w:val="left" w:pos="480"/>
        </w:tabs>
        <w:spacing w:line="360" w:lineRule="auto"/>
        <w:ind w:left="5901" w:leftChars="200" w:hanging="5481" w:hangingChars="2600"/>
        <w:rPr>
          <w:rFonts w:ascii="宋体"/>
          <w:b/>
          <w:bCs/>
          <w:szCs w:val="21"/>
        </w:rPr>
      </w:pPr>
      <w:r>
        <w:rPr>
          <w:rFonts w:hint="eastAsia" w:ascii="宋体" w:hAnsi="宋体"/>
          <w:b/>
          <w:bCs/>
          <w:szCs w:val="21"/>
        </w:rPr>
        <w:t>地</w:t>
      </w:r>
      <w:r>
        <w:rPr>
          <w:rFonts w:ascii="宋体" w:hAnsi="宋体"/>
          <w:b/>
          <w:bCs/>
          <w:szCs w:val="21"/>
        </w:rPr>
        <w:t xml:space="preserve">  </w:t>
      </w:r>
      <w:r>
        <w:rPr>
          <w:rFonts w:hint="eastAsia" w:ascii="宋体" w:hAnsi="宋体"/>
          <w:b/>
          <w:bCs/>
          <w:szCs w:val="21"/>
        </w:rPr>
        <w:t>址：西安市莲湖区西大街73号</w:t>
      </w:r>
      <w:r>
        <w:rPr>
          <w:rFonts w:ascii="宋体" w:hAnsi="宋体"/>
          <w:b/>
          <w:bCs/>
          <w:szCs w:val="21"/>
        </w:rPr>
        <w:t xml:space="preserve">            </w:t>
      </w:r>
      <w:r>
        <w:rPr>
          <w:rFonts w:hint="eastAsia" w:ascii="宋体" w:hAnsi="宋体"/>
          <w:b/>
          <w:bCs/>
          <w:szCs w:val="21"/>
        </w:rPr>
        <w:t>地</w:t>
      </w:r>
      <w:r>
        <w:rPr>
          <w:rFonts w:ascii="宋体" w:hAnsi="宋体"/>
          <w:b/>
          <w:bCs/>
          <w:szCs w:val="21"/>
        </w:rPr>
        <w:t xml:space="preserve">  </w:t>
      </w:r>
      <w:r>
        <w:rPr>
          <w:rFonts w:hint="eastAsia" w:ascii="宋体" w:hAnsi="宋体"/>
          <w:b/>
          <w:bCs/>
          <w:szCs w:val="21"/>
        </w:rPr>
        <w:t>址：</w:t>
      </w:r>
    </w:p>
    <w:p w14:paraId="0EB9D3E5">
      <w:pPr>
        <w:tabs>
          <w:tab w:val="left" w:pos="480"/>
        </w:tabs>
        <w:spacing w:line="360" w:lineRule="auto"/>
        <w:ind w:firstLine="422" w:firstLineChars="200"/>
        <w:rPr>
          <w:rFonts w:ascii="宋体"/>
          <w:b/>
          <w:bCs/>
          <w:szCs w:val="21"/>
        </w:rPr>
      </w:pPr>
      <w:r>
        <w:rPr>
          <w:rFonts w:hint="eastAsia" w:ascii="宋体" w:hAnsi="宋体"/>
          <w:b/>
          <w:bCs/>
          <w:szCs w:val="21"/>
        </w:rPr>
        <w:t xml:space="preserve">经办人：  </w:t>
      </w:r>
      <w:r>
        <w:rPr>
          <w:rFonts w:ascii="宋体" w:hAnsi="宋体"/>
          <w:b/>
          <w:bCs/>
          <w:szCs w:val="21"/>
        </w:rPr>
        <w:t xml:space="preserve">                             </w:t>
      </w:r>
      <w:r>
        <w:rPr>
          <w:rFonts w:hint="eastAsia" w:ascii="宋体" w:hAnsi="宋体"/>
          <w:b/>
          <w:bCs/>
          <w:szCs w:val="21"/>
        </w:rPr>
        <w:t xml:space="preserve">    经办人：</w:t>
      </w:r>
    </w:p>
    <w:p w14:paraId="476A605B">
      <w:pPr>
        <w:tabs>
          <w:tab w:val="left" w:pos="480"/>
        </w:tabs>
        <w:spacing w:line="360" w:lineRule="auto"/>
        <w:ind w:firstLine="422" w:firstLineChars="200"/>
        <w:rPr>
          <w:rFonts w:ascii="宋体"/>
          <w:b/>
          <w:bCs/>
          <w:szCs w:val="21"/>
        </w:rPr>
      </w:pPr>
      <w:r>
        <w:rPr>
          <w:rFonts w:ascii="宋体" w:hAnsi="宋体"/>
          <w:b/>
          <w:bCs/>
          <w:szCs w:val="21"/>
        </w:rPr>
        <w:t xml:space="preserve"> </w:t>
      </w:r>
      <w:r>
        <w:rPr>
          <w:rFonts w:hint="eastAsia" w:ascii="宋体" w:hAnsi="宋体"/>
          <w:b/>
          <w:bCs/>
          <w:szCs w:val="21"/>
        </w:rPr>
        <w:t xml:space="preserve"> </w:t>
      </w:r>
    </w:p>
    <w:p w14:paraId="731899C2">
      <w:pPr>
        <w:tabs>
          <w:tab w:val="left" w:pos="480"/>
        </w:tabs>
        <w:spacing w:line="360" w:lineRule="auto"/>
        <w:ind w:firstLine="422" w:firstLineChars="200"/>
        <w:rPr>
          <w:rFonts w:ascii="宋体" w:hAnsi="宋体"/>
          <w:b/>
          <w:bCs/>
          <w:szCs w:val="21"/>
        </w:rPr>
      </w:pPr>
      <w:r>
        <w:rPr>
          <w:rFonts w:hint="eastAsia" w:ascii="宋体" w:hAnsi="宋体"/>
          <w:b/>
          <w:bCs/>
          <w:szCs w:val="21"/>
        </w:rPr>
        <w:t>主管院长：</w:t>
      </w:r>
      <w:r>
        <w:rPr>
          <w:rFonts w:ascii="宋体" w:hAnsi="宋体"/>
          <w:b/>
          <w:bCs/>
          <w:szCs w:val="21"/>
        </w:rPr>
        <w:t xml:space="preserve">                               </w:t>
      </w:r>
    </w:p>
    <w:p w14:paraId="0BAB84C5">
      <w:pPr>
        <w:tabs>
          <w:tab w:val="left" w:pos="480"/>
        </w:tabs>
        <w:spacing w:line="360" w:lineRule="auto"/>
        <w:ind w:firstLine="422" w:firstLineChars="200"/>
        <w:rPr>
          <w:rFonts w:ascii="宋体" w:hAnsi="宋体"/>
          <w:b/>
          <w:bCs/>
          <w:szCs w:val="21"/>
        </w:rPr>
      </w:pPr>
    </w:p>
    <w:p w14:paraId="74655F94">
      <w:pPr>
        <w:tabs>
          <w:tab w:val="left" w:pos="480"/>
          <w:tab w:val="center" w:pos="4746"/>
        </w:tabs>
        <w:spacing w:line="360" w:lineRule="auto"/>
        <w:ind w:firstLine="422" w:firstLineChars="200"/>
        <w:rPr>
          <w:rFonts w:ascii="宋体"/>
          <w:b/>
          <w:bCs/>
          <w:szCs w:val="21"/>
        </w:rPr>
      </w:pPr>
      <w:r>
        <w:rPr>
          <w:rFonts w:hint="eastAsia" w:ascii="宋体" w:hAnsi="宋体"/>
          <w:b/>
          <w:bCs/>
          <w:szCs w:val="21"/>
        </w:rPr>
        <w:t>法定代表人（签字或盖章）：</w:t>
      </w:r>
      <w:r>
        <w:rPr>
          <w:rFonts w:ascii="宋体" w:hAnsi="宋体"/>
          <w:b/>
          <w:bCs/>
          <w:szCs w:val="21"/>
        </w:rPr>
        <w:tab/>
      </w:r>
      <w:r>
        <w:rPr>
          <w:rFonts w:hint="eastAsia" w:ascii="宋体" w:hAnsi="宋体"/>
          <w:b/>
          <w:bCs/>
          <w:szCs w:val="21"/>
        </w:rPr>
        <w:t xml:space="preserve">                 法定代表人（签字或盖章）：</w:t>
      </w:r>
      <w:r>
        <w:rPr>
          <w:rFonts w:ascii="宋体" w:hAnsi="宋体"/>
          <w:b/>
          <w:bCs/>
          <w:szCs w:val="21"/>
        </w:rPr>
        <w:t xml:space="preserve">  </w:t>
      </w:r>
    </w:p>
    <w:p w14:paraId="0515ACB2">
      <w:pPr>
        <w:tabs>
          <w:tab w:val="left" w:pos="480"/>
        </w:tabs>
        <w:spacing w:line="360" w:lineRule="auto"/>
        <w:ind w:left="5966" w:leftChars="2363" w:hanging="1004" w:hangingChars="476"/>
        <w:rPr>
          <w:rFonts w:ascii="宋体"/>
          <w:b/>
          <w:bCs/>
          <w:szCs w:val="21"/>
        </w:rPr>
      </w:pPr>
      <w:r>
        <w:rPr>
          <w:rFonts w:hint="eastAsia" w:ascii="宋体" w:hAnsi="宋体"/>
          <w:b/>
          <w:bCs/>
          <w:szCs w:val="21"/>
        </w:rPr>
        <w:t>开户银行：</w:t>
      </w:r>
    </w:p>
    <w:p w14:paraId="68BC92B9">
      <w:pPr>
        <w:tabs>
          <w:tab w:val="left" w:pos="480"/>
        </w:tabs>
        <w:spacing w:line="360" w:lineRule="auto"/>
        <w:ind w:firstLine="5060" w:firstLineChars="2400"/>
        <w:rPr>
          <w:rFonts w:ascii="宋体"/>
          <w:b/>
          <w:bCs/>
          <w:szCs w:val="21"/>
        </w:rPr>
      </w:pPr>
      <w:r>
        <w:rPr>
          <w:rFonts w:hint="eastAsia" w:ascii="宋体" w:hAnsi="宋体"/>
          <w:b/>
          <w:bCs/>
          <w:szCs w:val="21"/>
        </w:rPr>
        <w:t>帐</w:t>
      </w:r>
      <w:r>
        <w:rPr>
          <w:rFonts w:ascii="宋体" w:hAnsi="宋体"/>
          <w:b/>
          <w:bCs/>
          <w:szCs w:val="21"/>
        </w:rPr>
        <w:t xml:space="preserve">  </w:t>
      </w:r>
      <w:r>
        <w:rPr>
          <w:rFonts w:hint="eastAsia" w:ascii="宋体" w:hAnsi="宋体"/>
          <w:b/>
          <w:bCs/>
          <w:szCs w:val="21"/>
        </w:rPr>
        <w:t>号：</w:t>
      </w:r>
      <w:r>
        <w:rPr>
          <w:rFonts w:ascii="宋体" w:hAnsi="宋体"/>
          <w:b/>
          <w:bCs/>
          <w:szCs w:val="21"/>
        </w:rPr>
        <w:t xml:space="preserve">  </w:t>
      </w:r>
    </w:p>
    <w:p w14:paraId="34AA29EB">
      <w:pPr>
        <w:tabs>
          <w:tab w:val="left" w:pos="480"/>
        </w:tabs>
        <w:spacing w:line="360" w:lineRule="auto"/>
        <w:ind w:firstLine="422" w:firstLineChars="200"/>
        <w:rPr>
          <w:rFonts w:ascii="宋体"/>
          <w:b/>
          <w:bCs/>
          <w:szCs w:val="21"/>
        </w:rPr>
      </w:pPr>
      <w:r>
        <w:rPr>
          <w:rFonts w:hint="eastAsia" w:ascii="宋体" w:hAnsi="宋体"/>
          <w:b/>
          <w:bCs/>
          <w:szCs w:val="21"/>
        </w:rPr>
        <w:t>联系电话：</w:t>
      </w:r>
      <w:r>
        <w:rPr>
          <w:rFonts w:ascii="宋体" w:hAnsi="宋体"/>
          <w:b/>
          <w:bCs/>
          <w:szCs w:val="21"/>
        </w:rPr>
        <w:t xml:space="preserve">029-84696321                      </w:t>
      </w:r>
      <w:r>
        <w:rPr>
          <w:rFonts w:hint="eastAsia" w:ascii="宋体" w:hAnsi="宋体"/>
          <w:b/>
          <w:bCs/>
          <w:szCs w:val="21"/>
        </w:rPr>
        <w:t>联系电话：</w:t>
      </w:r>
    </w:p>
    <w:p w14:paraId="614E4411">
      <w:pPr>
        <w:tabs>
          <w:tab w:val="left" w:pos="480"/>
        </w:tabs>
        <w:spacing w:line="360" w:lineRule="auto"/>
        <w:ind w:firstLine="422" w:firstLineChars="200"/>
        <w:rPr>
          <w:rFonts w:ascii="宋体"/>
          <w:b/>
          <w:bCs/>
          <w:szCs w:val="21"/>
        </w:rPr>
      </w:pPr>
      <w:r>
        <w:rPr>
          <w:rFonts w:hint="eastAsia" w:ascii="宋体" w:hAnsi="宋体"/>
          <w:b/>
          <w:bCs/>
          <w:szCs w:val="21"/>
        </w:rPr>
        <w:t>签订日期：</w:t>
      </w:r>
      <w:r>
        <w:rPr>
          <w:rFonts w:hint="eastAsia" w:ascii="宋体" w:hAnsi="宋体"/>
          <w:b/>
          <w:bCs/>
          <w:szCs w:val="21"/>
          <w:lang w:val="en-US" w:eastAsia="zh-CN"/>
        </w:rPr>
        <w:t xml:space="preserve">     </w:t>
      </w:r>
      <w:r>
        <w:rPr>
          <w:rFonts w:hint="eastAsia" w:ascii="宋体" w:hAnsi="宋体"/>
          <w:b/>
          <w:bCs/>
          <w:szCs w:val="21"/>
        </w:rPr>
        <w:t>年</w:t>
      </w:r>
      <w:r>
        <w:rPr>
          <w:rFonts w:ascii="宋体" w:hAnsi="宋体"/>
          <w:b/>
          <w:bCs/>
          <w:szCs w:val="21"/>
        </w:rPr>
        <w:t xml:space="preserve">    </w:t>
      </w:r>
      <w:r>
        <w:rPr>
          <w:rFonts w:hint="eastAsia" w:ascii="宋体" w:hAnsi="宋体"/>
          <w:b/>
          <w:bCs/>
          <w:szCs w:val="21"/>
        </w:rPr>
        <w:t>月</w:t>
      </w:r>
      <w:r>
        <w:rPr>
          <w:rFonts w:ascii="宋体" w:hAnsi="宋体"/>
          <w:b/>
          <w:bCs/>
          <w:szCs w:val="21"/>
        </w:rPr>
        <w:t xml:space="preserve">      </w:t>
      </w:r>
      <w:r>
        <w:rPr>
          <w:rFonts w:hint="eastAsia" w:ascii="宋体" w:hAnsi="宋体"/>
          <w:b/>
          <w:bCs/>
          <w:szCs w:val="21"/>
        </w:rPr>
        <w:t>日</w:t>
      </w:r>
      <w:r>
        <w:rPr>
          <w:rFonts w:ascii="宋体" w:hAnsi="宋体"/>
          <w:b/>
          <w:bCs/>
          <w:szCs w:val="21"/>
        </w:rPr>
        <w:t xml:space="preserve">             </w:t>
      </w:r>
      <w:r>
        <w:rPr>
          <w:rFonts w:hint="eastAsia" w:ascii="宋体" w:hAnsi="宋体"/>
          <w:b/>
          <w:bCs/>
          <w:szCs w:val="21"/>
        </w:rPr>
        <w:t>签订日期：</w:t>
      </w:r>
      <w:r>
        <w:rPr>
          <w:rFonts w:hint="eastAsia" w:ascii="宋体" w:hAnsi="宋体"/>
          <w:b/>
          <w:bCs/>
          <w:szCs w:val="21"/>
          <w:lang w:val="en-US" w:eastAsia="zh-CN"/>
        </w:rPr>
        <w:t xml:space="preserve">     </w:t>
      </w:r>
      <w:r>
        <w:rPr>
          <w:rFonts w:hint="eastAsia" w:ascii="宋体" w:hAnsi="宋体"/>
          <w:b/>
          <w:bCs/>
          <w:szCs w:val="21"/>
        </w:rPr>
        <w:t>年</w:t>
      </w:r>
      <w:r>
        <w:rPr>
          <w:rFonts w:ascii="宋体" w:hAnsi="宋体"/>
          <w:b/>
          <w:bCs/>
          <w:szCs w:val="21"/>
        </w:rPr>
        <w:t xml:space="preserve">  </w:t>
      </w:r>
      <w:r>
        <w:rPr>
          <w:rFonts w:hint="eastAsia" w:ascii="宋体" w:hAnsi="宋体"/>
          <w:b/>
          <w:bCs/>
          <w:szCs w:val="21"/>
        </w:rPr>
        <w:t>月</w:t>
      </w:r>
      <w:r>
        <w:rPr>
          <w:rFonts w:ascii="宋体" w:hAnsi="宋体"/>
          <w:b/>
          <w:bCs/>
          <w:szCs w:val="21"/>
        </w:rPr>
        <w:t xml:space="preserve">   </w:t>
      </w:r>
      <w:r>
        <w:rPr>
          <w:rFonts w:hint="eastAsia" w:ascii="宋体" w:hAnsi="宋体"/>
          <w:b/>
          <w:bCs/>
          <w:szCs w:val="21"/>
        </w:rPr>
        <w:t>日</w:t>
      </w:r>
    </w:p>
    <w:p w14:paraId="3EFDFB2F">
      <w:pPr>
        <w:tabs>
          <w:tab w:val="left" w:pos="480"/>
        </w:tabs>
        <w:spacing w:line="360" w:lineRule="auto"/>
        <w:rPr>
          <w:rFonts w:ascii="宋体"/>
          <w:szCs w:val="21"/>
        </w:rPr>
      </w:pPr>
    </w:p>
    <w:p w14:paraId="7513B573">
      <w:pPr>
        <w:tabs>
          <w:tab w:val="left" w:pos="480"/>
        </w:tabs>
        <w:spacing w:line="360" w:lineRule="auto"/>
        <w:ind w:firstLine="422" w:firstLineChars="200"/>
        <w:rPr>
          <w:rFonts w:ascii="宋体" w:cs="宋体"/>
          <w:b/>
          <w:bCs/>
          <w:szCs w:val="21"/>
        </w:rPr>
      </w:pPr>
      <w:r>
        <w:rPr>
          <w:rFonts w:hint="eastAsia" w:ascii="宋体" w:hAnsi="宋体" w:cs="宋体"/>
          <w:b/>
          <w:bCs/>
          <w:szCs w:val="21"/>
        </w:rPr>
        <w:t>鉴证方（业务专用章）</w:t>
      </w:r>
    </w:p>
    <w:p w14:paraId="38117824">
      <w:pPr>
        <w:tabs>
          <w:tab w:val="left" w:pos="480"/>
        </w:tabs>
        <w:spacing w:line="360" w:lineRule="auto"/>
        <w:ind w:firstLine="422" w:firstLineChars="200"/>
        <w:rPr>
          <w:rFonts w:ascii="宋体" w:cs="宋体"/>
          <w:b/>
          <w:bCs/>
          <w:szCs w:val="21"/>
        </w:rPr>
      </w:pPr>
    </w:p>
    <w:p w14:paraId="6F4E7FA4">
      <w:pPr>
        <w:tabs>
          <w:tab w:val="left" w:pos="480"/>
        </w:tabs>
        <w:spacing w:line="360" w:lineRule="auto"/>
        <w:ind w:firstLine="422" w:firstLineChars="200"/>
        <w:rPr>
          <w:rFonts w:ascii="宋体" w:hAnsi="宋体"/>
          <w:b/>
          <w:szCs w:val="21"/>
        </w:rPr>
      </w:pPr>
      <w:r>
        <w:rPr>
          <w:rFonts w:hint="eastAsia" w:ascii="宋体" w:hAnsi="宋体" w:cs="宋体"/>
          <w:b/>
          <w:bCs/>
          <w:szCs w:val="21"/>
        </w:rPr>
        <w:t>单位名称：赛科瑞项目管理有限公司</w:t>
      </w:r>
    </w:p>
    <w:p w14:paraId="6444C102">
      <w:pPr>
        <w:tabs>
          <w:tab w:val="left" w:pos="480"/>
        </w:tabs>
        <w:spacing w:line="360" w:lineRule="auto"/>
        <w:ind w:firstLine="422" w:firstLineChars="200"/>
        <w:rPr>
          <w:rFonts w:hint="eastAsia" w:ascii="宋体" w:hAnsi="宋体" w:cs="宋体"/>
          <w:b/>
          <w:bCs/>
          <w:szCs w:val="21"/>
        </w:rPr>
      </w:pPr>
      <w:r>
        <w:rPr>
          <w:rFonts w:hint="eastAsia" w:ascii="宋体" w:hAnsi="宋体" w:cs="宋体"/>
          <w:b/>
          <w:bCs/>
          <w:szCs w:val="21"/>
        </w:rPr>
        <w:t>地</w:t>
      </w:r>
      <w:r>
        <w:rPr>
          <w:rFonts w:ascii="宋体" w:hAnsi="宋体" w:cs="宋体"/>
          <w:b/>
          <w:bCs/>
          <w:szCs w:val="21"/>
        </w:rPr>
        <w:t xml:space="preserve">  </w:t>
      </w:r>
      <w:r>
        <w:rPr>
          <w:rFonts w:hint="eastAsia" w:ascii="宋体" w:hAnsi="宋体" w:cs="宋体"/>
          <w:b/>
          <w:bCs/>
          <w:szCs w:val="21"/>
        </w:rPr>
        <w:t>址：西安市未央区未央路665号未央城建集团7楼</w:t>
      </w:r>
    </w:p>
    <w:p w14:paraId="362A62A5">
      <w:pPr>
        <w:tabs>
          <w:tab w:val="left" w:pos="480"/>
        </w:tabs>
        <w:spacing w:line="360" w:lineRule="auto"/>
        <w:ind w:firstLine="422" w:firstLineChars="200"/>
        <w:rPr>
          <w:rFonts w:ascii="宋体" w:cs="宋体"/>
          <w:b/>
          <w:bCs/>
          <w:szCs w:val="21"/>
        </w:rPr>
      </w:pPr>
      <w:r>
        <w:rPr>
          <w:rFonts w:hint="eastAsia" w:ascii="宋体" w:hAnsi="宋体" w:cs="宋体"/>
          <w:b/>
          <w:bCs/>
          <w:szCs w:val="21"/>
        </w:rPr>
        <w:t>代理人：</w:t>
      </w:r>
    </w:p>
    <w:p w14:paraId="4B28FB10">
      <w:pPr>
        <w:tabs>
          <w:tab w:val="left" w:pos="480"/>
        </w:tabs>
        <w:spacing w:line="360" w:lineRule="auto"/>
        <w:ind w:firstLine="422" w:firstLineChars="200"/>
        <w:rPr>
          <w:rFonts w:ascii="宋体" w:hAnsi="宋体" w:cs="宋体"/>
          <w:b/>
          <w:bCs/>
          <w:szCs w:val="21"/>
        </w:rPr>
      </w:pPr>
      <w:r>
        <w:rPr>
          <w:rFonts w:hint="eastAsia" w:ascii="宋体" w:hAnsi="宋体" w:cs="宋体"/>
          <w:b/>
          <w:bCs/>
          <w:szCs w:val="21"/>
        </w:rPr>
        <w:t>联系电话：</w:t>
      </w:r>
      <w:r>
        <w:rPr>
          <w:rFonts w:ascii="宋体" w:hAnsi="宋体" w:cs="宋体"/>
          <w:b/>
          <w:bCs/>
          <w:szCs w:val="21"/>
        </w:rPr>
        <w:t>029-8</w:t>
      </w:r>
      <w:r>
        <w:rPr>
          <w:rFonts w:hint="eastAsia" w:ascii="宋体" w:hAnsi="宋体" w:cs="宋体"/>
          <w:b/>
          <w:bCs/>
          <w:szCs w:val="21"/>
        </w:rPr>
        <w:t>9373763</w:t>
      </w:r>
    </w:p>
    <w:p w14:paraId="49034F65">
      <w:pPr>
        <w:tabs>
          <w:tab w:val="left" w:pos="480"/>
        </w:tabs>
        <w:spacing w:line="360" w:lineRule="auto"/>
        <w:ind w:firstLine="422" w:firstLineChars="200"/>
        <w:rPr>
          <w:rFonts w:ascii="宋体" w:cs="宋体"/>
          <w:b/>
          <w:bCs/>
          <w:szCs w:val="21"/>
        </w:rPr>
      </w:pPr>
      <w:r>
        <w:rPr>
          <w:rFonts w:hint="eastAsia" w:ascii="宋体" w:hAnsi="宋体" w:cs="宋体"/>
          <w:b/>
          <w:bCs/>
          <w:szCs w:val="21"/>
        </w:rPr>
        <w:t>签订日期：</w:t>
      </w:r>
      <w:r>
        <w:rPr>
          <w:rFonts w:ascii="宋体" w:hAnsi="宋体" w:cs="宋体"/>
          <w:b/>
          <w:bCs/>
          <w:szCs w:val="21"/>
        </w:rPr>
        <w:t xml:space="preserve"> </w:t>
      </w:r>
      <w:r>
        <w:rPr>
          <w:rFonts w:hint="eastAsia" w:ascii="宋体" w:hAnsi="宋体" w:cs="宋体"/>
          <w:b/>
          <w:bCs/>
          <w:szCs w:val="21"/>
        </w:rPr>
        <w:t xml:space="preserve">  年</w:t>
      </w:r>
      <w:r>
        <w:rPr>
          <w:rFonts w:ascii="宋体" w:hAnsi="宋体" w:cs="宋体"/>
          <w:b/>
          <w:bCs/>
          <w:szCs w:val="21"/>
        </w:rPr>
        <w:t xml:space="preserve">    </w:t>
      </w:r>
      <w:r>
        <w:rPr>
          <w:rFonts w:hint="eastAsia" w:ascii="宋体" w:hAnsi="宋体" w:cs="宋体"/>
          <w:b/>
          <w:bCs/>
          <w:szCs w:val="21"/>
        </w:rPr>
        <w:t>月</w:t>
      </w:r>
      <w:r>
        <w:rPr>
          <w:rFonts w:ascii="宋体" w:hAnsi="宋体" w:cs="宋体"/>
          <w:b/>
          <w:bCs/>
          <w:szCs w:val="21"/>
        </w:rPr>
        <w:t xml:space="preserve">   </w:t>
      </w:r>
      <w:r>
        <w:rPr>
          <w:rFonts w:hint="eastAsia" w:ascii="宋体" w:hAnsi="宋体" w:cs="宋体"/>
          <w:b/>
          <w:bCs/>
          <w:szCs w:val="21"/>
        </w:rPr>
        <w:t>日</w:t>
      </w:r>
    </w:p>
    <w:p w14:paraId="38409E48">
      <w:pPr>
        <w:snapToGrid w:val="0"/>
        <w:spacing w:line="360" w:lineRule="auto"/>
        <w:jc w:val="center"/>
        <w:rPr>
          <w:rFonts w:ascii="宋体" w:hAnsi="宋体"/>
          <w:b/>
          <w:szCs w:val="21"/>
        </w:rPr>
      </w:pPr>
      <w:r>
        <w:rPr>
          <w:rFonts w:ascii="宋体" w:hAnsi="宋体"/>
          <w:b/>
          <w:bCs/>
          <w:szCs w:val="21"/>
        </w:rPr>
        <w:br w:type="page"/>
      </w:r>
      <w:r>
        <w:rPr>
          <w:rFonts w:hint="eastAsia" w:ascii="宋体" w:hAnsi="宋体"/>
          <w:b/>
          <w:szCs w:val="21"/>
        </w:rPr>
        <w:t>西安市政府采购供应商</w:t>
      </w:r>
    </w:p>
    <w:p w14:paraId="61835FB4">
      <w:pPr>
        <w:snapToGrid w:val="0"/>
        <w:spacing w:line="360" w:lineRule="auto"/>
        <w:jc w:val="center"/>
        <w:rPr>
          <w:rFonts w:ascii="宋体" w:hAnsi="宋体"/>
          <w:b/>
          <w:szCs w:val="21"/>
        </w:rPr>
      </w:pPr>
      <w:r>
        <w:rPr>
          <w:rFonts w:hint="eastAsia" w:ascii="宋体" w:hAnsi="宋体"/>
          <w:b/>
          <w:szCs w:val="21"/>
        </w:rPr>
        <w:t>拒绝政府采购领域商业贿赂承诺书</w:t>
      </w:r>
    </w:p>
    <w:p w14:paraId="49D7ECA2">
      <w:pPr>
        <w:snapToGrid w:val="0"/>
        <w:spacing w:line="360" w:lineRule="auto"/>
        <w:ind w:firstLine="420" w:firstLineChars="200"/>
        <w:rPr>
          <w:rFonts w:ascii="仿宋_GB2312" w:hAnsi="仿宋" w:eastAsia="仿宋_GB2312"/>
          <w:szCs w:val="21"/>
        </w:rPr>
      </w:pPr>
    </w:p>
    <w:p w14:paraId="2EA110B8">
      <w:pPr>
        <w:snapToGrid w:val="0"/>
        <w:spacing w:line="360" w:lineRule="auto"/>
        <w:ind w:firstLine="420" w:firstLineChars="200"/>
        <w:rPr>
          <w:rFonts w:ascii="宋体" w:hAnsi="宋体"/>
          <w:b/>
          <w:szCs w:val="21"/>
        </w:rPr>
      </w:pPr>
      <w:r>
        <w:rPr>
          <w:rFonts w:hint="eastAsia" w:ascii="宋体" w:hAnsi="宋体"/>
          <w:szCs w:val="21"/>
        </w:rPr>
        <w:t>为响应党中央、国务院关于治理政府采购领域商业贿赂行为的号召，我公司在此承诺：</w:t>
      </w:r>
    </w:p>
    <w:p w14:paraId="79684810">
      <w:pPr>
        <w:snapToGrid w:val="0"/>
        <w:spacing w:line="360" w:lineRule="auto"/>
        <w:ind w:firstLine="420" w:firstLineChars="200"/>
        <w:rPr>
          <w:rFonts w:ascii="宋体" w:hAnsi="宋体"/>
          <w:szCs w:val="21"/>
        </w:rPr>
      </w:pPr>
      <w:r>
        <w:rPr>
          <w:rFonts w:hint="eastAsia" w:ascii="宋体" w:hAnsi="宋体"/>
          <w:szCs w:val="21"/>
        </w:rPr>
        <w:t>一、在参与政府采购活动中遵纪守法、诚信经营、公平竞标。</w:t>
      </w:r>
    </w:p>
    <w:p w14:paraId="53C75B80">
      <w:pPr>
        <w:snapToGrid w:val="0"/>
        <w:spacing w:line="360" w:lineRule="auto"/>
        <w:ind w:firstLine="420" w:firstLineChars="200"/>
        <w:rPr>
          <w:rFonts w:ascii="宋体" w:hAnsi="宋体"/>
          <w:b/>
          <w:szCs w:val="21"/>
        </w:rPr>
      </w:pPr>
      <w:r>
        <w:rPr>
          <w:rFonts w:hint="eastAsia" w:ascii="宋体" w:hAnsi="宋体"/>
          <w:szCs w:val="21"/>
        </w:rPr>
        <w:t>二、不向政府采购人、采购代理机构和政府采购评审专家进行任何形式的商业贿赂以谋取交易机会。</w:t>
      </w:r>
    </w:p>
    <w:p w14:paraId="55F9E299">
      <w:pPr>
        <w:snapToGrid w:val="0"/>
        <w:spacing w:line="360" w:lineRule="auto"/>
        <w:ind w:firstLine="420" w:firstLineChars="200"/>
        <w:rPr>
          <w:rFonts w:ascii="宋体" w:hAnsi="宋体"/>
          <w:b/>
          <w:szCs w:val="21"/>
        </w:rPr>
      </w:pPr>
      <w:r>
        <w:rPr>
          <w:rFonts w:hint="eastAsia" w:ascii="宋体" w:hAnsi="宋体"/>
          <w:szCs w:val="21"/>
        </w:rPr>
        <w:t>三、不向政府采购代理机构和采购人提供虚假资质文件或采用虚假应标方式参与政府采购市场竞争并谋取中标、成交。</w:t>
      </w:r>
    </w:p>
    <w:p w14:paraId="46DF0E4B">
      <w:pPr>
        <w:snapToGrid w:val="0"/>
        <w:spacing w:line="360" w:lineRule="auto"/>
        <w:ind w:firstLine="420" w:firstLineChars="200"/>
        <w:rPr>
          <w:rFonts w:ascii="宋体" w:hAnsi="宋体"/>
          <w:szCs w:val="21"/>
        </w:rPr>
      </w:pPr>
      <w:r>
        <w:rPr>
          <w:rFonts w:hint="eastAsia" w:ascii="宋体" w:hAnsi="宋体"/>
          <w:szCs w:val="21"/>
        </w:rPr>
        <w:t>四、不采取“围标、陪标”等商业欺诈手段获取政府采购订单；</w:t>
      </w:r>
    </w:p>
    <w:p w14:paraId="5A232873">
      <w:pPr>
        <w:snapToGrid w:val="0"/>
        <w:spacing w:line="360" w:lineRule="auto"/>
        <w:ind w:firstLine="420" w:firstLineChars="200"/>
        <w:rPr>
          <w:rFonts w:ascii="宋体" w:hAnsi="宋体"/>
          <w:b/>
          <w:szCs w:val="21"/>
        </w:rPr>
      </w:pPr>
      <w:r>
        <w:rPr>
          <w:rFonts w:hint="eastAsia" w:ascii="宋体" w:hAnsi="宋体"/>
          <w:szCs w:val="21"/>
        </w:rPr>
        <w:t>五、不采取不正当手段诋毁、排挤其他供应商。</w:t>
      </w:r>
    </w:p>
    <w:p w14:paraId="00DFB81D">
      <w:pPr>
        <w:snapToGrid w:val="0"/>
        <w:spacing w:line="360" w:lineRule="auto"/>
        <w:ind w:firstLine="420" w:firstLineChars="200"/>
        <w:rPr>
          <w:rFonts w:ascii="宋体" w:hAnsi="宋体"/>
          <w:b/>
          <w:szCs w:val="21"/>
        </w:rPr>
      </w:pPr>
      <w:r>
        <w:rPr>
          <w:rFonts w:hint="eastAsia" w:ascii="宋体" w:hAnsi="宋体"/>
          <w:szCs w:val="21"/>
        </w:rPr>
        <w:t>六、不在提供商品和服务时“偷梁换柱、以次充好”损害采购人的合法权益。</w:t>
      </w:r>
    </w:p>
    <w:p w14:paraId="3898CE9C">
      <w:pPr>
        <w:snapToGrid w:val="0"/>
        <w:spacing w:line="360" w:lineRule="auto"/>
        <w:ind w:firstLine="420" w:firstLineChars="200"/>
        <w:rPr>
          <w:rFonts w:ascii="宋体" w:hAnsi="宋体"/>
          <w:b/>
          <w:szCs w:val="21"/>
        </w:rPr>
      </w:pPr>
      <w:r>
        <w:rPr>
          <w:rFonts w:hint="eastAsia" w:ascii="宋体" w:hAnsi="宋体"/>
          <w:szCs w:val="21"/>
        </w:rPr>
        <w:t>七、不与采购人、采购代理机构、政府采购评审专家或其他供应商恶意串通，进行质疑和投诉，维护政府采购市场秩序。</w:t>
      </w:r>
    </w:p>
    <w:p w14:paraId="68029C10">
      <w:pPr>
        <w:snapToGrid w:val="0"/>
        <w:spacing w:line="360" w:lineRule="auto"/>
        <w:ind w:firstLine="420" w:firstLineChars="200"/>
        <w:rPr>
          <w:rFonts w:ascii="宋体" w:hAnsi="宋体"/>
          <w:b/>
          <w:szCs w:val="21"/>
        </w:rPr>
      </w:pPr>
      <w:r>
        <w:rPr>
          <w:rFonts w:hint="eastAsia" w:ascii="宋体" w:hAnsi="宋体"/>
          <w:szCs w:val="21"/>
        </w:rPr>
        <w:t>八、尊重和接受政府采购监督管理部门的监督和政府采购代理机构招标采购要求，承担因违约行为给采购人造成的损失。</w:t>
      </w:r>
    </w:p>
    <w:p w14:paraId="66C8D692">
      <w:pPr>
        <w:snapToGrid w:val="0"/>
        <w:spacing w:line="360" w:lineRule="auto"/>
        <w:ind w:firstLine="420" w:firstLineChars="200"/>
        <w:rPr>
          <w:rFonts w:ascii="宋体" w:hAnsi="宋体"/>
          <w:b/>
          <w:szCs w:val="21"/>
        </w:rPr>
      </w:pPr>
      <w:r>
        <w:rPr>
          <w:rFonts w:hint="eastAsia" w:ascii="宋体" w:hAnsi="宋体"/>
          <w:szCs w:val="21"/>
        </w:rPr>
        <w:t>九、不发生其他有悖于政府采购公开、公平、公正和诚信原则的行为。</w:t>
      </w:r>
    </w:p>
    <w:p w14:paraId="36F45A73">
      <w:pPr>
        <w:snapToGrid w:val="0"/>
        <w:spacing w:line="360" w:lineRule="auto"/>
        <w:ind w:left="708" w:leftChars="337"/>
        <w:rPr>
          <w:rFonts w:ascii="宋体" w:hAnsi="宋体"/>
          <w:szCs w:val="21"/>
        </w:rPr>
      </w:pPr>
    </w:p>
    <w:p w14:paraId="58AD5C53">
      <w:pPr>
        <w:snapToGrid w:val="0"/>
        <w:spacing w:line="360" w:lineRule="auto"/>
        <w:ind w:left="708" w:leftChars="337"/>
        <w:rPr>
          <w:rFonts w:ascii="宋体" w:hAnsi="宋体"/>
          <w:szCs w:val="21"/>
        </w:rPr>
      </w:pPr>
      <w:r>
        <w:rPr>
          <w:rFonts w:hint="eastAsia" w:ascii="宋体" w:hAnsi="宋体"/>
          <w:szCs w:val="21"/>
        </w:rPr>
        <w:t>承诺单位：（盖章）</w:t>
      </w:r>
    </w:p>
    <w:p w14:paraId="459713AC">
      <w:pPr>
        <w:snapToGrid w:val="0"/>
        <w:spacing w:line="360" w:lineRule="auto"/>
        <w:ind w:left="708" w:leftChars="337"/>
        <w:rPr>
          <w:rFonts w:ascii="宋体" w:hAnsi="宋体"/>
          <w:szCs w:val="21"/>
        </w:rPr>
      </w:pPr>
      <w:r>
        <w:rPr>
          <w:rFonts w:hint="eastAsia" w:ascii="宋体" w:hAnsi="宋体"/>
          <w:bCs/>
          <w:szCs w:val="21"/>
        </w:rPr>
        <w:t>法定代表人或被授权人</w:t>
      </w:r>
      <w:r>
        <w:rPr>
          <w:rFonts w:hint="eastAsia" w:ascii="宋体" w:hAnsi="宋体"/>
          <w:szCs w:val="21"/>
        </w:rPr>
        <w:t>：（签字或盖章）</w:t>
      </w:r>
    </w:p>
    <w:p w14:paraId="3F3FD270">
      <w:pPr>
        <w:tabs>
          <w:tab w:val="left" w:pos="480"/>
        </w:tabs>
        <w:spacing w:line="360" w:lineRule="auto"/>
        <w:ind w:left="708" w:leftChars="337"/>
        <w:rPr>
          <w:rFonts w:ascii="宋体"/>
          <w:b/>
          <w:bCs/>
          <w:szCs w:val="21"/>
        </w:rPr>
      </w:pPr>
      <w:r>
        <w:rPr>
          <w:rFonts w:hint="eastAsia" w:ascii="宋体" w:hAnsi="宋体"/>
          <w:szCs w:val="21"/>
        </w:rPr>
        <w:t>地址：</w:t>
      </w:r>
    </w:p>
    <w:p w14:paraId="6A5A92D9">
      <w:pPr>
        <w:snapToGrid w:val="0"/>
        <w:spacing w:line="360" w:lineRule="auto"/>
        <w:ind w:left="708" w:leftChars="337"/>
        <w:rPr>
          <w:rFonts w:ascii="宋体" w:hAnsi="宋体"/>
          <w:szCs w:val="21"/>
        </w:rPr>
      </w:pPr>
      <w:r>
        <w:rPr>
          <w:rFonts w:hint="eastAsia" w:ascii="宋体" w:hAnsi="宋体"/>
          <w:szCs w:val="21"/>
        </w:rPr>
        <w:t xml:space="preserve">电话：    </w:t>
      </w:r>
    </w:p>
    <w:p w14:paraId="54EB17A2">
      <w:pPr>
        <w:snapToGrid w:val="0"/>
        <w:spacing w:line="360" w:lineRule="auto"/>
        <w:ind w:left="708" w:leftChars="337"/>
        <w:rPr>
          <w:rFonts w:ascii="宋体" w:hAnsi="宋体"/>
          <w:szCs w:val="21"/>
        </w:rPr>
      </w:pPr>
      <w:r>
        <w:rPr>
          <w:rFonts w:hint="eastAsia" w:ascii="宋体" w:hAnsi="宋体"/>
          <w:szCs w:val="21"/>
        </w:rPr>
        <w:t xml:space="preserve">邮编：                                  </w:t>
      </w:r>
    </w:p>
    <w:p w14:paraId="3709B36B">
      <w:pPr>
        <w:tabs>
          <w:tab w:val="left" w:pos="5875"/>
        </w:tabs>
        <w:spacing w:line="360" w:lineRule="auto"/>
        <w:rPr>
          <w:rFonts w:ascii="宋体" w:hAnsi="宋体"/>
          <w:szCs w:val="21"/>
        </w:rPr>
      </w:pPr>
      <w:r>
        <w:rPr>
          <w:rFonts w:ascii="宋体" w:hAnsi="宋体"/>
          <w:szCs w:val="21"/>
        </w:rPr>
        <w:tab/>
      </w:r>
    </w:p>
    <w:p w14:paraId="7357A488">
      <w:pPr>
        <w:tabs>
          <w:tab w:val="left" w:pos="5875"/>
        </w:tabs>
        <w:spacing w:line="360" w:lineRule="auto"/>
        <w:rPr>
          <w:rFonts w:ascii="宋体" w:hAnsi="宋体"/>
          <w:szCs w:val="21"/>
        </w:rPr>
      </w:pPr>
    </w:p>
    <w:p w14:paraId="5BA1638A">
      <w:pPr>
        <w:tabs>
          <w:tab w:val="left" w:pos="5875"/>
        </w:tabs>
        <w:spacing w:line="360" w:lineRule="auto"/>
        <w:jc w:val="right"/>
        <w:rPr>
          <w:szCs w:val="21"/>
        </w:rPr>
      </w:pPr>
      <w:r>
        <w:rPr>
          <w:rFonts w:hint="eastAsia" w:ascii="宋体" w:hAnsi="宋体"/>
          <w:szCs w:val="21"/>
        </w:rPr>
        <w:t>年    月    日</w:t>
      </w:r>
    </w:p>
    <w:bookmarkEnd w:id="0"/>
    <w:p w14:paraId="54C16278"/>
    <w:p w14:paraId="3C006D15"/>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3612CED"/>
    <w:multiLevelType w:val="singleLevel"/>
    <w:tmpl w:val="73612CED"/>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IyNzQ5ODE2NWM5ZTdkMmNkY2EzNjhlYTM2MWRmMjcifQ=="/>
  </w:docVars>
  <w:rsids>
    <w:rsidRoot w:val="00000000"/>
    <w:rsid w:val="4B964B67"/>
    <w:rsid w:val="6ECB77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120" w:after="120" w:line="360" w:lineRule="auto"/>
      <w:jc w:val="center"/>
      <w:outlineLvl w:val="0"/>
    </w:pPr>
    <w:rPr>
      <w:rFonts w:ascii="宋体" w:hAnsi="宋体" w:cs="Arial"/>
      <w:b/>
      <w:bCs/>
      <w:color w:val="000000"/>
      <w:kern w:val="0"/>
      <w:sz w:val="32"/>
      <w:szCs w:val="36"/>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3471</Words>
  <Characters>3516</Characters>
  <Lines>0</Lines>
  <Paragraphs>0</Paragraphs>
  <TotalTime>11</TotalTime>
  <ScaleCrop>false</ScaleCrop>
  <LinksUpToDate>false</LinksUpToDate>
  <CharactersWithSpaces>3943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2024-10-14T10:18:00Z</dcterms:created>
  <dc:creator>Windows</dc:creator>
  <cp:lastModifiedBy>剑如初兮君如故 ^</cp:lastModifiedBy>
  <dcterms:modified xsi:type="dcterms:W3CDTF">2025-12-10T09:06:04Z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D3AE9C05C4504C5CAF678720F0956278_13</vt:lpwstr>
  </property>
  <property fmtid="{D5CDD505-2E9C-101B-9397-08002B2CF9AE}" pid="4" name="KSOTemplateDocerSaveRecord">
    <vt:lpwstr>eyJoZGlkIjoiOTkzYWE1ZmNjNDAwOGE2ZTViNTMyZGNhZGFiYjBkZjQiLCJ1c2VySWQiOiI0NTg3NTI5OTEifQ==</vt:lpwstr>
  </property>
</Properties>
</file>