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版本号：PLRH2025-GP-098F20251209001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2025年度干部职工健康体检项目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PLRH2025-GP-098F</w:t>
      </w:r>
      <w:r>
        <w:br/>
      </w:r>
      <w:r>
        <w:br/>
      </w:r>
      <w:r>
        <w:br/>
      </w:r>
    </w:p>
    <w:p>
      <w:pPr>
        <w:pStyle w:val="null3"/>
        <w:jc w:val="center"/>
        <w:outlineLvl w:val="2"/>
      </w:pPr>
      <w:r>
        <w:rPr>
          <w:rFonts w:ascii="仿宋_GB2312" w:hAnsi="仿宋_GB2312" w:cs="仿宋_GB2312" w:eastAsia="仿宋_GB2312"/>
          <w:sz w:val="28"/>
          <w:b/>
        </w:rPr>
        <w:t>西安市机关事务服务中心</w:t>
      </w:r>
    </w:p>
    <w:p>
      <w:pPr>
        <w:pStyle w:val="null3"/>
        <w:jc w:val="center"/>
        <w:outlineLvl w:val="2"/>
      </w:pPr>
      <w:r>
        <w:rPr>
          <w:rFonts w:ascii="仿宋_GB2312" w:hAnsi="仿宋_GB2312" w:cs="仿宋_GB2312" w:eastAsia="仿宋_GB2312"/>
          <w:sz w:val="28"/>
          <w:b/>
        </w:rPr>
        <w:t>鹏领睿恒（陕西）项目管理有限公司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鹏领睿恒（陕西）项目管理有限公司</w:t>
      </w:r>
      <w:r>
        <w:rPr>
          <w:rFonts w:ascii="仿宋_GB2312" w:hAnsi="仿宋_GB2312" w:cs="仿宋_GB2312" w:eastAsia="仿宋_GB2312"/>
        </w:rPr>
        <w:t>（以下简称“代理机构”）受</w:t>
      </w:r>
      <w:r>
        <w:rPr>
          <w:rFonts w:ascii="仿宋_GB2312" w:hAnsi="仿宋_GB2312" w:cs="仿宋_GB2312" w:eastAsia="仿宋_GB2312"/>
        </w:rPr>
        <w:t>西安市机关事务服务中心</w:t>
      </w:r>
      <w:r>
        <w:rPr>
          <w:rFonts w:ascii="仿宋_GB2312" w:hAnsi="仿宋_GB2312" w:cs="仿宋_GB2312" w:eastAsia="仿宋_GB2312"/>
        </w:rPr>
        <w:t>委托，拟对</w:t>
      </w:r>
      <w:r>
        <w:rPr>
          <w:rFonts w:ascii="仿宋_GB2312" w:hAnsi="仿宋_GB2312" w:cs="仿宋_GB2312" w:eastAsia="仿宋_GB2312"/>
        </w:rPr>
        <w:t>2025年度干部职工健康体检项目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PLRH2025-GP-098F</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2025年度干部职工健康体检项目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对中心在职员、退休人员和编制外聘用人员每年组织一次身体健康检查，保障干部职工身心健康，全身投入工作，确保年度目标任务全面完成。</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1、营业执照：提供有效的具有统一社会信用代码的营业执照，其他组织经营的提供合法凭证，自然人提供身份证明资料；</w:t>
      </w:r>
    </w:p>
    <w:p>
      <w:pPr>
        <w:pStyle w:val="null3"/>
      </w:pPr>
      <w:r>
        <w:rPr>
          <w:rFonts w:ascii="仿宋_GB2312" w:hAnsi="仿宋_GB2312" w:cs="仿宋_GB2312" w:eastAsia="仿宋_GB2312"/>
        </w:rPr>
        <w:t>2、法定代表人证明或授权委托书：法定代表人参加投标的，须提供本人身份证加盖公章的复印件；法定代表人授权他人参加投标的，须提供法定代表人授权委托书及被授权代表的身份证复印件；</w:t>
      </w:r>
    </w:p>
    <w:p>
      <w:pPr>
        <w:pStyle w:val="null3"/>
      </w:pPr>
      <w:r>
        <w:rPr>
          <w:rFonts w:ascii="仿宋_GB2312" w:hAnsi="仿宋_GB2312" w:cs="仿宋_GB2312" w:eastAsia="仿宋_GB2312"/>
        </w:rPr>
        <w:t>3、财务状况报告：提供2024年度经审计且已赋码的财务会计报告；或投标截止时间前三个月内银行出具的资信证明文件；或信用担保机构出具的投标担保函；</w:t>
      </w:r>
    </w:p>
    <w:p>
      <w:pPr>
        <w:pStyle w:val="null3"/>
      </w:pPr>
      <w:r>
        <w:rPr>
          <w:rFonts w:ascii="仿宋_GB2312" w:hAnsi="仿宋_GB2312" w:cs="仿宋_GB2312" w:eastAsia="仿宋_GB2312"/>
        </w:rPr>
        <w:t>4、社会保障资金缴纳证明：提供2024年12月1日以来至少一个月已缴纳的社会保障资金缴存单据或社保机构开具的社会保险参保缴费情况证明；依法不需要缴纳社会保障资金的供应商应提供加盖公章的相关证明文件；</w:t>
      </w:r>
    </w:p>
    <w:p>
      <w:pPr>
        <w:pStyle w:val="null3"/>
      </w:pPr>
      <w:r>
        <w:rPr>
          <w:rFonts w:ascii="仿宋_GB2312" w:hAnsi="仿宋_GB2312" w:cs="仿宋_GB2312" w:eastAsia="仿宋_GB2312"/>
        </w:rPr>
        <w:t>5、税收缴纳证明：提供2024年12月1日以来至少一个月已缴纳的增值税纳税证明或完税证明，依法免税的供应商应提供加盖公章的相关证明文件；</w:t>
      </w:r>
    </w:p>
    <w:p>
      <w:pPr>
        <w:pStyle w:val="null3"/>
      </w:pPr>
      <w:r>
        <w:rPr>
          <w:rFonts w:ascii="仿宋_GB2312" w:hAnsi="仿宋_GB2312" w:cs="仿宋_GB2312" w:eastAsia="仿宋_GB2312"/>
        </w:rPr>
        <w:t>6、具备履行合同所必需的设备和专业技术能力：具备履行合同所必需的设备和专业技术能力的证明材料(由供应商根据项目需求提供说明材料或者承诺)。</w:t>
      </w:r>
    </w:p>
    <w:p>
      <w:pPr>
        <w:pStyle w:val="null3"/>
      </w:pPr>
      <w:r>
        <w:rPr>
          <w:rFonts w:ascii="仿宋_GB2312" w:hAnsi="仿宋_GB2312" w:cs="仿宋_GB2312" w:eastAsia="仿宋_GB2312"/>
        </w:rPr>
        <w:t>7、信用记录：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8、控股、管理关系：单位负责人为同一人或者存在控股、管理关系的不同单位不得同时参加同一项目投标；</w:t>
      </w:r>
    </w:p>
    <w:p>
      <w:pPr>
        <w:pStyle w:val="null3"/>
      </w:pPr>
      <w:r>
        <w:rPr>
          <w:rFonts w:ascii="仿宋_GB2312" w:hAnsi="仿宋_GB2312" w:cs="仿宋_GB2312" w:eastAsia="仿宋_GB2312"/>
        </w:rPr>
        <w:t>9、联合体：本项目不接受联合体磋商</w:t>
      </w:r>
    </w:p>
    <w:p>
      <w:pPr>
        <w:pStyle w:val="null3"/>
      </w:pPr>
      <w:r>
        <w:rPr>
          <w:rFonts w:ascii="仿宋_GB2312" w:hAnsi="仿宋_GB2312" w:cs="仿宋_GB2312" w:eastAsia="仿宋_GB2312"/>
        </w:rPr>
        <w:t>10、在经营活动中没有重大违法记录：参加政府采购活动前三年内，在经营活动中没有重大违法记录的书面声明；</w:t>
      </w:r>
    </w:p>
    <w:p>
      <w:pPr>
        <w:pStyle w:val="null3"/>
      </w:pPr>
      <w:r>
        <w:rPr>
          <w:rFonts w:ascii="仿宋_GB2312" w:hAnsi="仿宋_GB2312" w:cs="仿宋_GB2312" w:eastAsia="仿宋_GB2312"/>
        </w:rPr>
        <w:t>11、资质：供应商提供卫生行政主管部门核准登记的《医疗机构执业许可证》和《放射诊疗许可证》。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西安市机关事务服务中心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西安市机关事务服务中心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029-86788622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鹏领睿恒（陕西）项目管理有限公司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陕西省西安市未央区元鼎路明丰伯马都A座1707</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029-65656686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采购包1：348,015.00元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 xml:space="preserve">无 </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国家发展改革委员会办公厅颁发的《关于招标代理服务收费有关问题的通知》（发改办价格[2003]857号）文件规定及国家发展改革委《关于降低部分建设项目收费标准规范收费行为等有关问题的通知》[2011]534号服务类规定收取，不足5000元，按照5000元收取）。 代理报酬的币种：人民币 汇率：无 代理报酬的支付方式：成交供应商直接支付给招标代理机构。 代理报酬的支付时间：《成交通知书》发出前。 企业名称：鹏领睿恒（陕西）项目管理有限公司 纳税人识别号：91610131MA6TTLM34X 经营地址：陕西省西安市经济开发区元鼎路明丰伯马都A座1707 电话：029-65656686 开户行：招商银行西安枫林绿洲支行 账号：129911262210701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西安市机关事务服务中心</w:t>
      </w:r>
      <w:r>
        <w:rPr>
          <w:rFonts w:ascii="仿宋_GB2312" w:hAnsi="仿宋_GB2312" w:cs="仿宋_GB2312" w:eastAsia="仿宋_GB2312"/>
        </w:rPr>
        <w:t>和</w:t>
      </w:r>
      <w:r>
        <w:rPr>
          <w:rFonts w:ascii="仿宋_GB2312" w:hAnsi="仿宋_GB2312" w:cs="仿宋_GB2312" w:eastAsia="仿宋_GB2312"/>
        </w:rPr>
        <w:t>鹏领睿恒（陕西）项目管理有限公司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西安市机关事务服务中心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鹏领睿恒（陕西）项目管理有限公司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西安市机关事务服务中心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鹏领睿恒（陕西）项目管理有限公司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按照合同以及相关文件约定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鹏领睿恒（陕西）项目管理有限公司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联系电话：029-65656686</w:t>
      </w:r>
    </w:p>
    <w:p>
      <w:pPr>
        <w:pStyle w:val="null3"/>
      </w:pPr>
      <w:r>
        <w:rPr>
          <w:rFonts w:ascii="仿宋_GB2312" w:hAnsi="仿宋_GB2312" w:cs="仿宋_GB2312" w:eastAsia="仿宋_GB2312"/>
        </w:rPr>
        <w:t>地址：陕西省西安市未央区明丰伯马都A座1707</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2025年度干部职工健康体检项目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348,015.00</w:t>
      </w:r>
    </w:p>
    <w:p>
      <w:pPr>
        <w:pStyle w:val="null3"/>
      </w:pPr>
      <w:r>
        <w:rPr>
          <w:rFonts w:ascii="仿宋_GB2312" w:hAnsi="仿宋_GB2312" w:cs="仿宋_GB2312" w:eastAsia="仿宋_GB2312"/>
        </w:rPr>
        <w:t>采购包最高限价（元）: 348,015.00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2025年度干部职工健康体检项目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348,015.00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标的名称：2025年度干部职工健康体检项目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pPr>
            <w:r>
              <w:rPr>
                <w:rFonts w:ascii="仿宋_GB2312" w:hAnsi="仿宋_GB2312" w:cs="仿宋_GB2312" w:eastAsia="仿宋_GB2312"/>
                <w:sz w:val="24"/>
                <w:b/>
                <w:color w:val="000000"/>
              </w:rPr>
              <w:t>一、项目基本情况</w:t>
            </w:r>
          </w:p>
          <w:p>
            <w:pPr>
              <w:pStyle w:val="null3"/>
              <w:ind w:firstLine="480"/>
            </w:pPr>
            <w:r>
              <w:rPr>
                <w:rFonts w:ascii="仿宋_GB2312" w:hAnsi="仿宋_GB2312" w:cs="仿宋_GB2312" w:eastAsia="仿宋_GB2312"/>
                <w:sz w:val="24"/>
                <w:color w:val="000000"/>
              </w:rPr>
              <w:t>中心在编在岗人员：中心干部职工</w:t>
            </w:r>
            <w:r>
              <w:rPr>
                <w:rFonts w:ascii="仿宋_GB2312" w:hAnsi="仿宋_GB2312" w:cs="仿宋_GB2312" w:eastAsia="仿宋_GB2312"/>
                <w:sz w:val="24"/>
                <w:color w:val="000000"/>
              </w:rPr>
              <w:t>153人，其中：男123人，女 30人（含市区机关房产管理所 16人、综合管理中心8人）。</w:t>
            </w:r>
          </w:p>
          <w:p>
            <w:pPr>
              <w:pStyle w:val="null3"/>
              <w:ind w:firstLine="480"/>
            </w:pPr>
            <w:r>
              <w:rPr>
                <w:rFonts w:ascii="仿宋_GB2312" w:hAnsi="仿宋_GB2312" w:cs="仿宋_GB2312" w:eastAsia="仿宋_GB2312"/>
                <w:sz w:val="24"/>
                <w:color w:val="000000"/>
              </w:rPr>
              <w:t>退休人员：共</w:t>
            </w:r>
            <w:r>
              <w:rPr>
                <w:rFonts w:ascii="仿宋_GB2312" w:hAnsi="仿宋_GB2312" w:cs="仿宋_GB2312" w:eastAsia="仿宋_GB2312"/>
                <w:sz w:val="24"/>
                <w:color w:val="000000"/>
              </w:rPr>
              <w:t>175人（不含退休局级领导和离休人员，男 127人，女 48人）。</w:t>
            </w:r>
          </w:p>
          <w:p>
            <w:pPr>
              <w:pStyle w:val="null3"/>
              <w:ind w:firstLine="480"/>
            </w:pPr>
            <w:r>
              <w:rPr>
                <w:rFonts w:ascii="仿宋_GB2312" w:hAnsi="仿宋_GB2312" w:cs="仿宋_GB2312" w:eastAsia="仿宋_GB2312"/>
                <w:sz w:val="24"/>
                <w:color w:val="000000"/>
              </w:rPr>
              <w:t>编制外聘用人员：共</w:t>
            </w:r>
            <w:r>
              <w:rPr>
                <w:rFonts w:ascii="仿宋_GB2312" w:hAnsi="仿宋_GB2312" w:cs="仿宋_GB2312" w:eastAsia="仿宋_GB2312"/>
                <w:sz w:val="24"/>
                <w:color w:val="000000"/>
              </w:rPr>
              <w:t>187人，其中男性139人，女性 48人。</w:t>
            </w:r>
          </w:p>
          <w:p>
            <w:pPr>
              <w:pStyle w:val="null3"/>
              <w:ind w:firstLine="480"/>
            </w:pPr>
            <w:r>
              <w:rPr>
                <w:rFonts w:ascii="仿宋_GB2312" w:hAnsi="仿宋_GB2312" w:cs="仿宋_GB2312" w:eastAsia="仿宋_GB2312"/>
                <w:sz w:val="24"/>
                <w:color w:val="000000"/>
              </w:rPr>
              <w:t>此次体检范围共计</w:t>
            </w:r>
            <w:r>
              <w:rPr>
                <w:rFonts w:ascii="仿宋_GB2312" w:hAnsi="仿宋_GB2312" w:cs="仿宋_GB2312" w:eastAsia="仿宋_GB2312"/>
                <w:sz w:val="24"/>
                <w:color w:val="000000"/>
              </w:rPr>
              <w:t>515人。参照市级各部门 2024年度体检标准，中心在职人员：男性每人 880元，女性 900元；退休人员：男性每人 835元，女性 860元；编制外聘用人员每人 350元，共计金额 348015元。重点体检项目拟为基础、血液、超声、肿瘤等检查筛查。</w:t>
            </w:r>
          </w:p>
          <w:p>
            <w:pPr>
              <w:pStyle w:val="null3"/>
              <w:ind w:firstLine="482"/>
            </w:pPr>
            <w:r>
              <w:rPr>
                <w:rFonts w:ascii="仿宋_GB2312" w:hAnsi="仿宋_GB2312" w:cs="仿宋_GB2312" w:eastAsia="仿宋_GB2312"/>
                <w:sz w:val="24"/>
                <w:b/>
                <w:color w:val="000000"/>
              </w:rPr>
              <w:t>二、体检的必要性</w:t>
            </w:r>
          </w:p>
          <w:p>
            <w:pPr>
              <w:pStyle w:val="null3"/>
              <w:ind w:firstLine="480"/>
            </w:pPr>
            <w:r>
              <w:rPr>
                <w:rFonts w:ascii="仿宋_GB2312" w:hAnsi="仿宋_GB2312" w:cs="仿宋_GB2312" w:eastAsia="仿宋_GB2312"/>
                <w:sz w:val="24"/>
                <w:color w:val="000000"/>
              </w:rPr>
              <w:t>（一）早期疾病发现。很多疾病在早期并无明显症状，如癌症、心血管疾病等。通过定期体检，利用先进的医疗检测手段，如影像学检查、生化检验等，可以在疾病初期发现潜在问题。早期诊断和治疗能够显著提高治愈率，降低治疗成本，减少重大疾病发病风险。</w:t>
            </w:r>
          </w:p>
          <w:p>
            <w:pPr>
              <w:pStyle w:val="null3"/>
              <w:ind w:firstLine="480"/>
            </w:pPr>
            <w:r>
              <w:rPr>
                <w:rFonts w:ascii="仿宋_GB2312" w:hAnsi="仿宋_GB2312" w:cs="仿宋_GB2312" w:eastAsia="仿宋_GB2312"/>
                <w:sz w:val="24"/>
                <w:color w:val="000000"/>
              </w:rPr>
              <w:t>（二）预防保健作用。体检不仅是疾病的检查，也是健康评估和预防保健的重要环节。体检报告可以为干部职工提供健康指导，如饮食建议、运动方案等，有助于提高干部职工的整体健康水平。</w:t>
            </w:r>
          </w:p>
          <w:p>
            <w:pPr>
              <w:pStyle w:val="null3"/>
              <w:ind w:firstLine="480"/>
            </w:pPr>
            <w:r>
              <w:rPr>
                <w:rFonts w:ascii="仿宋_GB2312" w:hAnsi="仿宋_GB2312" w:cs="仿宋_GB2312" w:eastAsia="仿宋_GB2312"/>
                <w:sz w:val="24"/>
                <w:color w:val="000000"/>
              </w:rPr>
              <w:t>（三）提高工作效率。健康的身体是高效工作的基础，体检能够及时发现问题并进行治疗，使职工以更好的身体状态投入工作，从而提升单位的整体工作效率。同时，体检也体现了单位对干部职工的关心，增强职工的归属感和忠诚度，进一步激发工作积极性。</w:t>
            </w:r>
          </w:p>
          <w:p>
            <w:pPr>
              <w:pStyle w:val="null3"/>
              <w:ind w:firstLine="482"/>
            </w:pPr>
            <w:r>
              <w:rPr>
                <w:rFonts w:ascii="仿宋_GB2312" w:hAnsi="仿宋_GB2312" w:cs="仿宋_GB2312" w:eastAsia="仿宋_GB2312"/>
                <w:sz w:val="24"/>
                <w:b/>
                <w:color w:val="000000"/>
              </w:rPr>
              <w:t>三</w:t>
            </w:r>
            <w:r>
              <w:rPr>
                <w:rFonts w:ascii="仿宋_GB2312" w:hAnsi="仿宋_GB2312" w:cs="仿宋_GB2312" w:eastAsia="仿宋_GB2312"/>
                <w:sz w:val="24"/>
                <w:b/>
                <w:color w:val="000000"/>
              </w:rPr>
              <w:t>、</w:t>
            </w:r>
            <w:r>
              <w:rPr>
                <w:rFonts w:ascii="仿宋_GB2312" w:hAnsi="仿宋_GB2312" w:cs="仿宋_GB2312" w:eastAsia="仿宋_GB2312"/>
                <w:sz w:val="24"/>
                <w:b/>
                <w:color w:val="000000"/>
              </w:rPr>
              <w:t>服务要求</w:t>
            </w:r>
          </w:p>
          <w:p>
            <w:pPr>
              <w:pStyle w:val="null3"/>
              <w:ind w:firstLine="480"/>
            </w:pPr>
            <w:r>
              <w:rPr>
                <w:rFonts w:ascii="仿宋_GB2312" w:hAnsi="仿宋_GB2312" w:cs="仿宋_GB2312" w:eastAsia="仿宋_GB2312"/>
                <w:sz w:val="24"/>
                <w:color w:val="000000"/>
              </w:rPr>
              <w:t>应选择具有</w:t>
            </w:r>
            <w:r>
              <w:rPr>
                <w:rFonts w:ascii="仿宋_GB2312" w:hAnsi="仿宋_GB2312" w:cs="仿宋_GB2312" w:eastAsia="仿宋_GB2312"/>
                <w:sz w:val="24"/>
                <w:color w:val="000000"/>
              </w:rPr>
              <w:t>体检相关</w:t>
            </w:r>
            <w:r>
              <w:rPr>
                <w:rFonts w:ascii="仿宋_GB2312" w:hAnsi="仿宋_GB2312" w:cs="仿宋_GB2312" w:eastAsia="仿宋_GB2312"/>
                <w:sz w:val="24"/>
                <w:color w:val="000000"/>
              </w:rPr>
              <w:t>资质、信誉良好的专业体检机构或</w:t>
            </w:r>
            <w:r>
              <w:rPr>
                <w:rFonts w:ascii="仿宋_GB2312" w:hAnsi="仿宋_GB2312" w:cs="仿宋_GB2312" w:eastAsia="仿宋_GB2312"/>
                <w:sz w:val="24"/>
                <w:color w:val="000000"/>
              </w:rPr>
              <w:t>三甲</w:t>
            </w:r>
            <w:r>
              <w:rPr>
                <w:rFonts w:ascii="仿宋_GB2312" w:hAnsi="仿宋_GB2312" w:cs="仿宋_GB2312" w:eastAsia="仿宋_GB2312"/>
                <w:sz w:val="24"/>
                <w:color w:val="000000"/>
              </w:rPr>
              <w:t>医院，在费用不变的前提下与其协商体检套餐内容，根据干部职工的年龄、性别、工作性质等因素，增加一些针对性的检查项目，确保体检项目符合干部职工的需求。</w:t>
            </w:r>
          </w:p>
          <w:p>
            <w:pPr>
              <w:pStyle w:val="null3"/>
              <w:ind w:firstLine="480"/>
            </w:pPr>
            <w:r>
              <w:rPr>
                <w:rFonts w:ascii="仿宋_GB2312" w:hAnsi="仿宋_GB2312" w:cs="仿宋_GB2312" w:eastAsia="仿宋_GB2312"/>
                <w:sz w:val="24"/>
                <w:color w:val="000000"/>
              </w:rPr>
              <w:t>开展的体检项目与其获准的执业范围相符，具有与体检项目相适应的医疗卫生技术人员并配备相应仪器设备。</w:t>
            </w:r>
          </w:p>
          <w:p>
            <w:pPr>
              <w:pStyle w:val="null3"/>
              <w:ind w:firstLine="480"/>
            </w:pPr>
            <w:r>
              <w:rPr>
                <w:rFonts w:ascii="仿宋_GB2312" w:hAnsi="仿宋_GB2312" w:cs="仿宋_GB2312" w:eastAsia="仿宋_GB2312"/>
                <w:sz w:val="24"/>
                <w:color w:val="000000"/>
              </w:rPr>
              <w:t>提供优质的服务，提供免费营养早餐。体检后免费专家</w:t>
            </w:r>
            <w:r>
              <w:rPr>
                <w:rFonts w:ascii="仿宋_GB2312" w:hAnsi="仿宋_GB2312" w:cs="仿宋_GB2312" w:eastAsia="仿宋_GB2312"/>
                <w:sz w:val="24"/>
                <w:color w:val="000000"/>
              </w:rPr>
              <w:t>(专家:具有主诊医师，医疗组长或带组的负责人的聘任，职称副主任医师或以上)就诊(免专业科室专家挂号费)。全流程智能排队系统;全程导医服务:空腹项目优先、核心项目优先、老人，特殊人群优先等智能化管理服务。</w:t>
            </w:r>
          </w:p>
          <w:p>
            <w:pPr>
              <w:pStyle w:val="null3"/>
              <w:ind w:firstLine="480"/>
            </w:pPr>
            <w:r>
              <w:rPr>
                <w:rFonts w:ascii="仿宋_GB2312" w:hAnsi="仿宋_GB2312" w:cs="仿宋_GB2312" w:eastAsia="仿宋_GB2312"/>
                <w:sz w:val="24"/>
                <w:color w:val="000000"/>
              </w:rPr>
              <w:t>全流程体检质量控制，保证所有体检结果的真实性及时性，危急值第一时间通知本人及时复检，体检后持续跟踪服务。</w:t>
            </w:r>
          </w:p>
          <w:p>
            <w:pPr>
              <w:pStyle w:val="null3"/>
              <w:ind w:firstLine="480"/>
            </w:pPr>
            <w:r>
              <w:rPr>
                <w:rFonts w:ascii="仿宋_GB2312" w:hAnsi="仿宋_GB2312" w:cs="仿宋_GB2312" w:eastAsia="仿宋_GB2312"/>
                <w:sz w:val="24"/>
                <w:color w:val="000000"/>
              </w:rPr>
              <w:t>体检结束后</w:t>
            </w:r>
            <w:r>
              <w:rPr>
                <w:rFonts w:ascii="仿宋_GB2312" w:hAnsi="仿宋_GB2312" w:cs="仿宋_GB2312" w:eastAsia="仿宋_GB2312"/>
                <w:sz w:val="24"/>
                <w:color w:val="000000"/>
              </w:rPr>
              <w:t>10个工作日返回体检结果，体检结果纳入计算机管理、长期保留。供应商须建立电子健康档案，具有相应的体检信息管理系统可进行体检预约和体检信息综合管理。</w:t>
            </w:r>
          </w:p>
          <w:p>
            <w:pPr>
              <w:pStyle w:val="null3"/>
              <w:ind w:firstLine="480"/>
            </w:pPr>
            <w:r>
              <w:rPr>
                <w:rFonts w:ascii="仿宋_GB2312" w:hAnsi="仿宋_GB2312" w:cs="仿宋_GB2312" w:eastAsia="仿宋_GB2312"/>
                <w:sz w:val="24"/>
                <w:color w:val="000000"/>
              </w:rPr>
              <w:t>体检过程中所需要的设备和耗材，全部由供应商提供</w:t>
            </w:r>
            <w:r>
              <w:rPr>
                <w:rFonts w:ascii="仿宋_GB2312" w:hAnsi="仿宋_GB2312" w:cs="仿宋_GB2312" w:eastAsia="仿宋_GB2312"/>
                <w:sz w:val="24"/>
                <w:color w:val="000000"/>
              </w:rPr>
              <w:t>:体检</w:t>
            </w:r>
            <w:r>
              <w:rPr>
                <w:rFonts w:ascii="仿宋_GB2312" w:hAnsi="仿宋_GB2312" w:cs="仿宋_GB2312" w:eastAsia="仿宋_GB2312"/>
                <w:sz w:val="24"/>
                <w:color w:val="000000"/>
              </w:rPr>
              <w:t>卡</w:t>
            </w:r>
            <w:r>
              <w:rPr>
                <w:rFonts w:ascii="仿宋_GB2312" w:hAnsi="仿宋_GB2312" w:cs="仿宋_GB2312" w:eastAsia="仿宋_GB2312"/>
                <w:sz w:val="24"/>
                <w:color w:val="000000"/>
              </w:rPr>
              <w:t>、化验单、报告单由供应商提供</w:t>
            </w:r>
            <w:r>
              <w:rPr>
                <w:rFonts w:ascii="仿宋_GB2312" w:hAnsi="仿宋_GB2312" w:cs="仿宋_GB2312" w:eastAsia="仿宋_GB2312"/>
                <w:sz w:val="24"/>
                <w:color w:val="000000"/>
              </w:rPr>
              <w:t>:妇科检查和实验室检查均要求使用一次性材料。</w:t>
            </w:r>
          </w:p>
          <w:p>
            <w:pPr>
              <w:pStyle w:val="null3"/>
              <w:jc w:val="both"/>
            </w:pPr>
            <w:r>
              <w:rPr>
                <w:rFonts w:ascii="仿宋_GB2312" w:hAnsi="仿宋_GB2312" w:cs="仿宋_GB2312" w:eastAsia="仿宋_GB2312"/>
                <w:sz w:val="24"/>
                <w:b/>
                <w:color w:val="000000"/>
              </w:rPr>
              <w:t>四、详细体检项目清单</w:t>
            </w:r>
          </w:p>
          <w:tbl>
            <w:tblPr>
              <w:tblBorders>
                <w:top w:val="none" w:color="000000" w:sz="4"/>
                <w:left w:val="none" w:color="000000" w:sz="4"/>
                <w:bottom w:val="none" w:color="000000" w:sz="4"/>
                <w:right w:val="none" w:color="000000" w:sz="4"/>
                <w:insideH w:val="none"/>
                <w:insideV w:val="none"/>
              </w:tblBorders>
            </w:tblPr>
            <w:tblGrid>
              <w:gridCol w:w="276"/>
              <w:gridCol w:w="1219"/>
              <w:gridCol w:w="456"/>
              <w:gridCol w:w="473"/>
              <w:gridCol w:w="448"/>
              <w:gridCol w:w="473"/>
              <w:gridCol w:w="469"/>
            </w:tblGrid>
            <w:tr>
              <w:tc>
                <w:tcPr>
                  <w:tcW w:type="dxa" w:w="3814"/>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6"/>
                      <w:b/>
                      <w:color w:val="000000"/>
                    </w:rPr>
                    <w:t>体检项目</w:t>
                  </w:r>
                </w:p>
              </w:tc>
            </w:tr>
            <w:tr>
              <w:tc>
                <w:tcPr>
                  <w:tcW w:type="dxa" w:w="2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1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体检项目名称</w:t>
                  </w:r>
                </w:p>
              </w:tc>
              <w:tc>
                <w:tcPr>
                  <w:tcW w:type="dxa" w:w="4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在职男性</w:t>
                  </w:r>
                </w:p>
              </w:tc>
              <w:tc>
                <w:tcPr>
                  <w:tcW w:type="dxa" w:w="4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退休男性</w:t>
                  </w:r>
                </w:p>
              </w:tc>
              <w:tc>
                <w:tcPr>
                  <w:tcW w:type="dxa" w:w="4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在职女性</w:t>
                  </w:r>
                </w:p>
              </w:tc>
              <w:tc>
                <w:tcPr>
                  <w:tcW w:type="dxa" w:w="4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退休女性</w:t>
                  </w:r>
                </w:p>
              </w:tc>
              <w:tc>
                <w:tcPr>
                  <w:tcW w:type="dxa" w:w="4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临聘人员</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一般情况</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内科</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外科</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眼底检查</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骨密度</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血常规</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尿常规</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肝功十一项</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血脂四项</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血糖</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11</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糖化血红蛋白</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12</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肾功三项</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癌胚抗原定量</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14</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甲胎蛋白定量</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15</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血同型半胱氨酸</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16</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前列腺特异抗原</w:t>
                  </w:r>
                  <w:r>
                    <w:rPr>
                      <w:rFonts w:ascii="仿宋_GB2312" w:hAnsi="仿宋_GB2312" w:cs="仿宋_GB2312" w:eastAsia="仿宋_GB2312"/>
                      <w:sz w:val="22"/>
                      <w:color w:val="000000"/>
                    </w:rPr>
                    <w:t>PSA</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17</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腹部彩超</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18</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泌尿系彩超</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19</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腹部</w:t>
                  </w:r>
                  <w:r>
                    <w:rPr>
                      <w:rFonts w:ascii="仿宋_GB2312" w:hAnsi="仿宋_GB2312" w:cs="仿宋_GB2312" w:eastAsia="仿宋_GB2312"/>
                      <w:sz w:val="22"/>
                      <w:color w:val="000000"/>
                    </w:rPr>
                    <w:t>+双肾彩超</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20</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乳腺彩超</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21</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妇科彩超</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22</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甲状腺彩超</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23</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心电图</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24</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彩超双侧颈部血管</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25</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颅脑</w:t>
                  </w:r>
                  <w:r>
                    <w:rPr>
                      <w:rFonts w:ascii="仿宋_GB2312" w:hAnsi="仿宋_GB2312" w:cs="仿宋_GB2312" w:eastAsia="仿宋_GB2312"/>
                      <w:sz w:val="22"/>
                      <w:color w:val="000000"/>
                    </w:rPr>
                    <w:t>CT</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26</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胸部正位片</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27</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甲功三项</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28</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妇科常规</w:t>
                  </w:r>
                  <w:r>
                    <w:rPr>
                      <w:rFonts w:ascii="仿宋_GB2312" w:hAnsi="仿宋_GB2312" w:cs="仿宋_GB2312" w:eastAsia="仿宋_GB2312"/>
                      <w:sz w:val="22"/>
                      <w:color w:val="000000"/>
                    </w:rPr>
                    <w:t>+白带常规</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29</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HPV</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30</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报告总检、报告出具相关耗材</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31</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一对一报告解读</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r>
              <w:tc>
                <w:tcPr>
                  <w:tcW w:type="dxa" w:w="2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32</w:t>
                  </w:r>
                </w:p>
              </w:tc>
              <w:tc>
                <w:tcPr>
                  <w:tcW w:type="dxa" w:w="1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营养早餐</w:t>
                  </w:r>
                </w:p>
              </w:tc>
              <w:tc>
                <w:tcPr>
                  <w:tcW w:type="dxa" w:w="4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c>
                <w:tcPr>
                  <w:tcW w:type="dxa" w:w="4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按照采购人的要求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按照采购人的要求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供应商提供体检地点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按照合同以及相关文件约定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自合同签订之日起30个日历日内一次性支付合同总价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按照合同以及相关文件约定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1.本项目非专门面向中小企业采购；2.请成交供应商在领取成交通知书时，递交响应文件一正一副，2份U盘电子版（word 、PDF版）（纸质文件与线上评审电子文件保持一致）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供应商参加政府采购活动承诺书.docx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提供有效的具有统一社会信用代码的营业执照，其他组织经营的提供合法凭证，自然人提供身份证明资料；</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法定代表人证明或授权委托书</w:t>
            </w:r>
          </w:p>
        </w:tc>
        <w:tc>
          <w:tcPr>
            <w:tcW w:type="dxa" w:w="3322"/>
          </w:tcPr>
          <w:p>
            <w:pPr>
              <w:pStyle w:val="null3"/>
            </w:pPr>
            <w:r>
              <w:rPr>
                <w:rFonts w:ascii="仿宋_GB2312" w:hAnsi="仿宋_GB2312" w:cs="仿宋_GB2312" w:eastAsia="仿宋_GB2312"/>
              </w:rPr>
              <w:t>法定代表人参加投标的，须提供本人身份证加盖公章的复印件；法定代表人授权他人参加投标的，须提供法定代表人授权委托书及被授权代表的身份证复印件；</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提供2024年度经审计且已赋码的财务会计报告；或投标截止时间前三个月内银行出具的资信证明文件；或信用担保机构出具的投标担保函；</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提供2024年12月1日以来至少一个月已缴纳的社会保障资金缴存单据或社保机构开具的社会保险参保缴费情况证明；依法不需要缴纳社会保障资金的供应商应提供加盖公章的相关证明文件；</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提供2024年12月1日以来至少一个月已缴纳的增值税纳税证明或完税证明，依法免税的供应商应提供加盖公章的相关证明文件；</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具备履行合同所必需的设备和专业技术能力的证明材料(由供应商根据项目需求提供说明材料或者承诺)。</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单位负责人为同一人或者存在控股、管理关系的不同单位不得同时参加同一项目投标；</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在经营活动中没有重大违法记录</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供应商提供卫生行政主管部门核准登记的《医疗机构执业许可证》和《放射诊疗许可证》。</w:t>
            </w:r>
          </w:p>
        </w:tc>
        <w:tc>
          <w:tcPr>
            <w:tcW w:type="dxa" w:w="1661"/>
          </w:tcPr>
          <w:p>
            <w:pPr>
              <w:pStyle w:val="null3"/>
            </w:pPr>
            <w:r>
              <w:rPr>
                <w:rFonts w:ascii="仿宋_GB2312" w:hAnsi="仿宋_GB2312" w:cs="仿宋_GB2312" w:eastAsia="仿宋_GB2312"/>
              </w:rPr>
              <w:t>供应商应提交的相关资格证明材料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响应文件上法定代表人（负责人）或其授权代表人的签字齐全并加盖公章</w:t>
            </w:r>
          </w:p>
        </w:tc>
        <w:tc>
          <w:tcPr>
            <w:tcW w:type="dxa" w:w="1661"/>
          </w:tcPr>
          <w:p>
            <w:pPr>
              <w:pStyle w:val="null3"/>
            </w:pPr>
            <w:r>
              <w:rPr>
                <w:rFonts w:ascii="仿宋_GB2312" w:hAnsi="仿宋_GB2312" w:cs="仿宋_GB2312" w:eastAsia="仿宋_GB2312"/>
              </w:rPr>
              <w:t>响应文件封面 供应商概况.docx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响应文件格式、语言、计量单位、报价货币</w:t>
            </w:r>
          </w:p>
        </w:tc>
        <w:tc>
          <w:tcPr>
            <w:tcW w:type="dxa" w:w="3322"/>
          </w:tcPr>
          <w:p>
            <w:pPr>
              <w:pStyle w:val="null3"/>
            </w:pPr>
            <w:r>
              <w:rPr>
                <w:rFonts w:ascii="仿宋_GB2312" w:hAnsi="仿宋_GB2312" w:cs="仿宋_GB2312" w:eastAsia="仿宋_GB2312"/>
              </w:rPr>
              <w:t>应符合“响应文件格式”和磋商文件要求</w:t>
            </w:r>
          </w:p>
        </w:tc>
        <w:tc>
          <w:tcPr>
            <w:tcW w:type="dxa" w:w="1661"/>
          </w:tcPr>
          <w:p>
            <w:pPr>
              <w:pStyle w:val="null3"/>
            </w:pPr>
            <w:r>
              <w:rPr>
                <w:rFonts w:ascii="仿宋_GB2312" w:hAnsi="仿宋_GB2312" w:cs="仿宋_GB2312" w:eastAsia="仿宋_GB2312"/>
              </w:rPr>
              <w:t>响应文件封面 开标一览表.docx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响应文件中的一次报价，只能有一个有效报价</w:t>
            </w:r>
          </w:p>
        </w:tc>
        <w:tc>
          <w:tcPr>
            <w:tcW w:type="dxa" w:w="1661"/>
          </w:tcPr>
          <w:p>
            <w:pPr>
              <w:pStyle w:val="null3"/>
            </w:pPr>
            <w:r>
              <w:rPr>
                <w:rFonts w:ascii="仿宋_GB2312" w:hAnsi="仿宋_GB2312" w:cs="仿宋_GB2312" w:eastAsia="仿宋_GB2312"/>
              </w:rPr>
              <w:t>开标一览表.docx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不能有任何采购人不能接受的附加条件</w:t>
            </w:r>
          </w:p>
        </w:tc>
        <w:tc>
          <w:tcPr>
            <w:tcW w:type="dxa" w:w="1661"/>
          </w:tcPr>
          <w:p>
            <w:pPr>
              <w:pStyle w:val="null3"/>
            </w:pPr>
            <w:r>
              <w:rPr>
                <w:rFonts w:ascii="仿宋_GB2312" w:hAnsi="仿宋_GB2312" w:cs="仿宋_GB2312" w:eastAsia="仿宋_GB2312"/>
              </w:rPr>
              <w:t>响应函 服务方案.docx 投标函..docx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应满足竞争性磋商文件中要求的服务期</w:t>
            </w:r>
          </w:p>
        </w:tc>
        <w:tc>
          <w:tcPr>
            <w:tcW w:type="dxa" w:w="1661"/>
          </w:tcPr>
          <w:p>
            <w:pPr>
              <w:pStyle w:val="null3"/>
            </w:pPr>
            <w:r>
              <w:rPr>
                <w:rFonts w:ascii="仿宋_GB2312" w:hAnsi="仿宋_GB2312" w:cs="仿宋_GB2312" w:eastAsia="仿宋_GB2312"/>
              </w:rPr>
              <w:t>开标一览表.docx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应满足竞争性磋商文件中的规定</w:t>
            </w:r>
          </w:p>
        </w:tc>
        <w:tc>
          <w:tcPr>
            <w:tcW w:type="dxa" w:w="1661"/>
          </w:tcPr>
          <w:p>
            <w:pPr>
              <w:pStyle w:val="null3"/>
            </w:pPr>
            <w:r>
              <w:rPr>
                <w:rFonts w:ascii="仿宋_GB2312" w:hAnsi="仿宋_GB2312" w:cs="仿宋_GB2312" w:eastAsia="仿宋_GB2312"/>
              </w:rPr>
              <w:t>响应函 投标函..docx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付款方式</w:t>
            </w:r>
          </w:p>
        </w:tc>
        <w:tc>
          <w:tcPr>
            <w:tcW w:type="dxa" w:w="3322"/>
          </w:tcPr>
          <w:p>
            <w:pPr>
              <w:pStyle w:val="null3"/>
            </w:pPr>
            <w:r>
              <w:rPr>
                <w:rFonts w:ascii="仿宋_GB2312" w:hAnsi="仿宋_GB2312" w:cs="仿宋_GB2312" w:eastAsia="仿宋_GB2312"/>
              </w:rPr>
              <w:t>应满足竞争性磋商文件中的付款方式</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①针对本项目的特点，提供有针对性的健康体检服务方案； ②体检流程计划（包括但不限于时间安排、体检项目顺序、体检程序等，流程计划完整详尽、节约时间，体检程序能根据不同人群做出针对性编排）； ③供应商提供体检报告的内容及形式，根据体检报告内容详尽程度，形式多样化、便捷化，针对体检问题有专业性解读及建议； ④供应商提供的体检场所环境、基本设施、卫生状况、周边配套服务等详细介绍与说明； ⑤提供体检配套服务方案，包括所提供早餐、增项检查及复查的优惠政策等； ⑥提供后续的绿色就医通道，必要时可提供导医导诊等需求，保障讲座及绿色就医服务。 以上6项，总分30分，每项最高分5分，缺项不得分。 二、评审标准 1、完善性:方案必须全面，对评审内容中的各项要求有详细阐述； 2、可实施性切合本项目实际情况，提出步骤清晰、合理的方案； 3、针对性:方案能够紧扣项目实际情况，内容科学合理。 每有一项评审内容存在缺陷，扣(0-5)分，扣完为止。说明:缺陷是指内容没有结合项目实际需求、虽有内容但不完善、内容表述前后不一致、套用其他项目方案、与项目需求不匹配及其他不利于项目实施的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拟投入本项目体检的医师医护人员配备情况（包括但不限于人员数量、职称、工作年限、工作经验、分工等） 二、评审标准 人员配备充足、合理，能够完全满足项目要求的得10分； 人员配备基本充足、合理，能够满足项目要求的得7分； 人员配备基本充足、合理，基本能够满足项目要求的得5分；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拟投入的医疗设备</w:t>
            </w:r>
          </w:p>
        </w:tc>
        <w:tc>
          <w:tcPr>
            <w:tcW w:type="dxa" w:w="2492"/>
          </w:tcPr>
          <w:p>
            <w:pPr>
              <w:pStyle w:val="null3"/>
            </w:pPr>
            <w:r>
              <w:rPr>
                <w:rFonts w:ascii="仿宋_GB2312" w:hAnsi="仿宋_GB2312" w:cs="仿宋_GB2312" w:eastAsia="仿宋_GB2312"/>
              </w:rPr>
              <w:t>一、评审内容 拟投入的体检仪器及工具设备配置情况，包括但不限 ①设备数量、规格型号； ②设备性能及用途； ③使用年限； ④检/审标识等进行评审。(提供体检设备清单、购买收据、设备照片等相关证明材料) 二、评审标准 每有一项评审内容存在缺陷，扣(0-2.5)分，扣完为止。 说明:缺陷是指医疗设备不科学先进，不全面合理，且数量不能满足项目需求与项目需求不匹配及其他不利于项目实施的等任意一种情形。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一、评审内容 根据项目实际情况以及隐私性，提供相关保密措施，根据措施完整性、可行性、合理性进行赋分。 二、评审标准 1、完善性:措施必须全面，对评审内容中的各项要求有详细阐述；2、可实施性切合本项目实际情况，提出步骤清晰、合理的措施3、针对性:措施能够紧扣项目实际情况，内容科学合理。 全部满足评审标准得8分，存在缺陷，扣1分，扣完为止。 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特殊情况预案</w:t>
            </w:r>
          </w:p>
        </w:tc>
        <w:tc>
          <w:tcPr>
            <w:tcW w:type="dxa" w:w="2492"/>
          </w:tcPr>
          <w:p>
            <w:pPr>
              <w:pStyle w:val="null3"/>
            </w:pPr>
            <w:r>
              <w:rPr>
                <w:rFonts w:ascii="仿宋_GB2312" w:hAnsi="仿宋_GB2312" w:cs="仿宋_GB2312" w:eastAsia="仿宋_GB2312"/>
              </w:rPr>
              <w:t>一、评审内容 针对体检过程可能出现的特殊情况 ①被体检人晕针 ②晕血 ③低血糖 ④仪器伤害等情形编制预案 本项总分10分，每项最高分2.5分，缺项不得分。 二、评审标准 1、完善性:方案必须全面，对评审内容中的各项要求有详细阐述；2、可实施性切合本项目实际情况，提出步骤清晰、合理的方案3、针对性:方案能够紧扣项目实际情况，内容科学合理。 满足评审标准得10分，每有一个评审内容缺项扣（0-2.5）分，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针对本项目做出服务承诺描述详尽，针对性、可行性强，完全满足项目需求。 二、评审标准 1、完善性:方案必须全面，对评审内容中的各项要求有详细阐述；2、可实施性切合本项目实际情况，提出步骤清晰、合理的方案3、针对性:方案能够紧扣项目实际情况，内容科学合理。 每有一项评审内容存在缺陷，扣(0-5)分，扣完为止。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报告及解读服务方案</w:t>
            </w:r>
          </w:p>
        </w:tc>
        <w:tc>
          <w:tcPr>
            <w:tcW w:type="dxa" w:w="2492"/>
          </w:tcPr>
          <w:p>
            <w:pPr>
              <w:pStyle w:val="null3"/>
            </w:pPr>
            <w:r>
              <w:rPr>
                <w:rFonts w:ascii="仿宋_GB2312" w:hAnsi="仿宋_GB2312" w:cs="仿宋_GB2312" w:eastAsia="仿宋_GB2312"/>
              </w:rPr>
              <w:t>一、评审内容 根据供应商提供的报告及解读服务方案，包括但不限于报告的详尽程度、一对一报告、隐私保护措施等内容进行评审。 二、评审标准 1、完善性:方案必须全面，对评审内容中的各项要求有详细阐述；2、可实施性切合本项目实际情况，提出步骤清晰、合理的方案3、针对性:方案能够紧扣项目实际情况，内容科学合理。 评审内容存在缺陷，扣(0-7）分，扣完为止。缺陷是指内容没有结合项目实际需求、虽有内容但不完善、内容表述前后不一致、套用其他项目方案或与项目需求不匹配及其他不利于项目实施的等任意一种情形。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提供供应商2022年1月1日至今(以合同签订日期为准)类似项目业绩以及对应项目结算期间任意一份发票，每份得2分，满分10分（提供加盖公章的完整的合同复印件，落款没有签订时间的，不得分。）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价格分统一采用低价优先法计算，即满足竞争性磋商文件要求且磋商价格最低的磋商报价为磋商基准价，其价格分为满分。其他供应商的价格分统一按照下列公式计算： 磋商报价得分=(磋商基准价／磋商报价)×10 计算分数时四舍五入取小数点后两位 对符合《政府采购促进中小企业发展管理办法》(财库(2020)46号)规定的小微企业报价给予10%的价格扣除，用扣除后的价格参加评审。即:评标价=投标报价x(1-10%)监狱企业与残疾人福利性单位视同小型、微型企业，享受同等价格扣除，当企业属性重复时，不重复价格扣除。</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详见附件：供应商参加政府采购活动承诺书.docx</w:t>
      </w:r>
    </w:p>
    <w:p>
      <w:pPr>
        <w:pStyle w:val="null3"/>
        <w:ind w:firstLine="960"/>
      </w:pPr>
      <w:r>
        <w:rPr>
          <w:rFonts w:ascii="仿宋_GB2312" w:hAnsi="仿宋_GB2312" w:cs="仿宋_GB2312" w:eastAsia="仿宋_GB2312"/>
        </w:rPr>
        <w:t>详见附件：供应商概况.docx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详见附件：投标函..docx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详见附件：合同参考文本..docx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