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42AC5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总体服务方案</w:t>
      </w:r>
    </w:p>
    <w:p w14:paraId="67AB4B52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35F93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服务目标</w:t>
      </w:r>
    </w:p>
    <w:p w14:paraId="736C58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工作思路及服务计划</w:t>
      </w:r>
    </w:p>
    <w:p w14:paraId="4AD40B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服务理念及特色</w:t>
      </w:r>
    </w:p>
    <w:p w14:paraId="700DDD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重难点分析及解决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2E7BFF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2025-11-24T07:41:26Z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FFFFF0A5943B437E83ABBAED1E20DE39_12</vt:lpwstr>
  </property>
</Properties>
</file>