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B9DE5D">
      <w:pPr>
        <w:spacing w:line="360" w:lineRule="auto"/>
        <w:ind w:left="1080" w:leftChars="257" w:hanging="540"/>
        <w:jc w:val="center"/>
        <w:outlineLvl w:val="0"/>
        <w:rPr>
          <w:rStyle w:val="9"/>
          <w:rFonts w:ascii="仿宋" w:hAnsi="仿宋" w:eastAsia="仿宋" w:cs="仿宋"/>
        </w:rPr>
      </w:pPr>
      <w:r>
        <w:rPr>
          <w:rStyle w:val="9"/>
          <w:rFonts w:hint="eastAsia" w:ascii="仿宋" w:hAnsi="仿宋" w:eastAsia="仿宋" w:cs="仿宋"/>
        </w:rPr>
        <w:t>拟签订的合同</w:t>
      </w:r>
      <w:bookmarkStart w:id="0" w:name="_Hlt487972895"/>
      <w:bookmarkEnd w:id="0"/>
      <w:bookmarkStart w:id="1" w:name="_Toc487900382"/>
      <w:bookmarkStart w:id="2" w:name="_Toc216513788"/>
      <w:r>
        <w:rPr>
          <w:rStyle w:val="9"/>
          <w:rFonts w:hint="eastAsia" w:ascii="仿宋" w:hAnsi="仿宋" w:eastAsia="仿宋" w:cs="仿宋"/>
        </w:rPr>
        <w:t>文本</w:t>
      </w:r>
    </w:p>
    <w:bookmarkEnd w:id="1"/>
    <w:bookmarkEnd w:id="2"/>
    <w:p w14:paraId="3459C054">
      <w:pPr>
        <w:tabs>
          <w:tab w:val="left" w:pos="735"/>
        </w:tabs>
        <w:autoSpaceDE w:val="0"/>
        <w:autoSpaceDN w:val="0"/>
        <w:adjustRightInd w:val="0"/>
        <w:snapToGrid w:val="0"/>
        <w:spacing w:before="312" w:beforeLines="100" w:line="360" w:lineRule="auto"/>
        <w:ind w:firstLine="629"/>
        <w:rPr>
          <w:rFonts w:ascii="仿宋" w:hAnsi="仿宋" w:eastAsia="仿宋" w:cs="仿宋"/>
          <w:b/>
          <w:bCs/>
          <w:sz w:val="24"/>
          <w:lang w:val="zh-CN"/>
        </w:rPr>
      </w:pPr>
      <w:r>
        <w:rPr>
          <w:rFonts w:hint="eastAsia" w:ascii="仿宋" w:hAnsi="仿宋" w:eastAsia="仿宋" w:cs="仿宋"/>
          <w:b/>
          <w:bCs/>
          <w:sz w:val="24"/>
          <w:lang w:val="zh-CN"/>
        </w:rPr>
        <w:t>甲方：</w:t>
      </w:r>
      <w:r>
        <w:rPr>
          <w:rFonts w:hint="eastAsia" w:ascii="仿宋" w:hAnsi="仿宋" w:eastAsia="仿宋" w:cs="仿宋"/>
          <w:bCs/>
          <w:sz w:val="24"/>
          <w:lang w:val="zh-CN"/>
        </w:rPr>
        <w:t>（前款所称采购人）住所：</w:t>
      </w:r>
    </w:p>
    <w:p w14:paraId="41E07686">
      <w:pPr>
        <w:tabs>
          <w:tab w:val="left" w:pos="735"/>
        </w:tabs>
        <w:autoSpaceDE w:val="0"/>
        <w:autoSpaceDN w:val="0"/>
        <w:adjustRightInd w:val="0"/>
        <w:snapToGrid w:val="0"/>
        <w:spacing w:line="360" w:lineRule="auto"/>
        <w:ind w:firstLine="631"/>
        <w:rPr>
          <w:rFonts w:ascii="仿宋" w:hAnsi="仿宋" w:eastAsia="仿宋" w:cs="仿宋"/>
          <w:bCs/>
          <w:sz w:val="24"/>
          <w:lang w:val="zh-CN"/>
        </w:rPr>
      </w:pPr>
      <w:r>
        <w:rPr>
          <w:rFonts w:hint="eastAsia" w:ascii="仿宋" w:hAnsi="仿宋" w:eastAsia="仿宋" w:cs="仿宋"/>
          <w:b/>
          <w:bCs/>
          <w:sz w:val="24"/>
          <w:lang w:val="zh-CN"/>
        </w:rPr>
        <w:t>乙方：</w:t>
      </w:r>
      <w:r>
        <w:rPr>
          <w:rFonts w:hint="eastAsia" w:ascii="仿宋" w:hAnsi="仿宋" w:eastAsia="仿宋" w:cs="仿宋"/>
          <w:bCs/>
          <w:sz w:val="24"/>
          <w:lang w:val="zh-CN"/>
        </w:rPr>
        <w:t>（前款所称中标人）住所：</w:t>
      </w:r>
    </w:p>
    <w:p w14:paraId="29458890">
      <w:pPr>
        <w:adjustRightInd w:val="0"/>
        <w:snapToGrid w:val="0"/>
        <w:spacing w:line="360" w:lineRule="auto"/>
        <w:ind w:firstLine="480" w:firstLineChars="200"/>
        <w:rPr>
          <w:rFonts w:ascii="仿宋" w:hAnsi="仿宋" w:eastAsia="仿宋" w:cs="仿宋"/>
          <w:sz w:val="24"/>
        </w:rPr>
      </w:pPr>
      <w:bookmarkStart w:id="3" w:name="_Toc19515384"/>
      <w:r>
        <w:rPr>
          <w:rFonts w:hint="eastAsia" w:ascii="仿宋" w:hAnsi="仿宋" w:eastAsia="仿宋" w:cs="仿宋"/>
          <w:sz w:val="24"/>
        </w:rPr>
        <w:t>一、合同内容（标的、数量、质量等）:</w:t>
      </w:r>
      <w:bookmarkEnd w:id="3"/>
    </w:p>
    <w:p w14:paraId="5BF3441F">
      <w:pPr>
        <w:adjustRightInd w:val="0"/>
        <w:snapToGrid w:val="0"/>
        <w:spacing w:line="360" w:lineRule="auto"/>
        <w:ind w:firstLine="480" w:firstLineChars="200"/>
        <w:rPr>
          <w:rFonts w:ascii="仿宋" w:hAnsi="仿宋" w:eastAsia="仿宋" w:cs="仿宋"/>
          <w:sz w:val="24"/>
        </w:rPr>
      </w:pPr>
      <w:bookmarkStart w:id="4" w:name="_Toc19515385"/>
      <w:r>
        <w:rPr>
          <w:rFonts w:hint="eastAsia" w:ascii="仿宋" w:hAnsi="仿宋" w:eastAsia="仿宋" w:cs="仿宋"/>
          <w:sz w:val="24"/>
        </w:rPr>
        <w:t>二、合同价款</w:t>
      </w:r>
      <w:bookmarkEnd w:id="4"/>
    </w:p>
    <w:p w14:paraId="0A83F720">
      <w:pPr>
        <w:adjustRightInd w:val="0"/>
        <w:snapToGrid w:val="0"/>
        <w:spacing w:line="360" w:lineRule="auto"/>
        <w:ind w:firstLine="480" w:firstLineChars="200"/>
        <w:rPr>
          <w:rFonts w:ascii="仿宋" w:hAnsi="仿宋" w:eastAsia="仿宋" w:cs="仿宋"/>
          <w:sz w:val="24"/>
          <w:u w:val="single"/>
        </w:rPr>
      </w:pPr>
      <w:r>
        <w:rPr>
          <w:rFonts w:hint="eastAsia" w:ascii="仿宋" w:hAnsi="仿宋" w:eastAsia="仿宋" w:cs="仿宋"/>
          <w:sz w:val="24"/>
        </w:rPr>
        <w:t>1.合同总价：</w:t>
      </w:r>
    </w:p>
    <w:p w14:paraId="14FC2830">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2.合同总价包括：包括满足本次招标全部采购需求所应提供的服务，以及伴随的产品</w:t>
      </w:r>
      <w:bookmarkStart w:id="11" w:name="_GoBack"/>
      <w:bookmarkEnd w:id="11"/>
      <w:r>
        <w:rPr>
          <w:rFonts w:hint="eastAsia" w:ascii="仿宋" w:hAnsi="仿宋" w:eastAsia="仿宋" w:cs="仿宋"/>
          <w:sz w:val="24"/>
        </w:rPr>
        <w:t>。</w:t>
      </w:r>
    </w:p>
    <w:p w14:paraId="1F9057BE">
      <w:pPr>
        <w:adjustRightInd w:val="0"/>
        <w:snapToGrid w:val="0"/>
        <w:spacing w:line="360" w:lineRule="auto"/>
        <w:ind w:firstLine="480" w:firstLineChars="200"/>
        <w:rPr>
          <w:rFonts w:ascii="仿宋" w:hAnsi="仿宋" w:eastAsia="仿宋" w:cs="仿宋"/>
          <w:sz w:val="24"/>
          <w:shd w:val="clear" w:color="auto" w:fill="FFFFFF"/>
        </w:rPr>
      </w:pPr>
      <w:bookmarkStart w:id="5" w:name="_Toc19515386"/>
      <w:r>
        <w:rPr>
          <w:rFonts w:hint="eastAsia" w:ascii="仿宋" w:hAnsi="仿宋" w:eastAsia="仿宋" w:cs="仿宋"/>
          <w:sz w:val="24"/>
        </w:rPr>
        <w:t>三、合同结算</w:t>
      </w:r>
      <w:bookmarkEnd w:id="5"/>
    </w:p>
    <w:p w14:paraId="5DF4835C">
      <w:pPr>
        <w:adjustRightInd w:val="0"/>
        <w:snapToGrid w:val="0"/>
        <w:spacing w:line="360" w:lineRule="auto"/>
        <w:ind w:firstLine="480" w:firstLineChars="200"/>
        <w:rPr>
          <w:rFonts w:ascii="仿宋" w:hAnsi="仿宋" w:eastAsia="仿宋" w:cs="仿宋"/>
          <w:sz w:val="24"/>
          <w:shd w:val="clear" w:color="auto" w:fill="FFFFFF"/>
        </w:rPr>
      </w:pPr>
      <w:r>
        <w:rPr>
          <w:rFonts w:hint="eastAsia" w:ascii="仿宋" w:hAnsi="仿宋" w:eastAsia="仿宋" w:cs="仿宋"/>
          <w:sz w:val="24"/>
          <w:shd w:val="clear" w:color="auto" w:fill="FFFFFF"/>
        </w:rPr>
        <w:t>1.付款方式：</w:t>
      </w:r>
    </w:p>
    <w:p w14:paraId="43A8F50A">
      <w:pPr>
        <w:pStyle w:val="10"/>
        <w:adjustRightInd w:val="0"/>
        <w:snapToGrid w:val="0"/>
        <w:spacing w:line="360" w:lineRule="auto"/>
        <w:ind w:firstLine="480" w:firstLineChars="200"/>
        <w:rPr>
          <w:rFonts w:hint="default" w:ascii="仿宋" w:hAnsi="仿宋" w:eastAsia="仿宋" w:cs="仿宋"/>
          <w:kern w:val="2"/>
          <w:sz w:val="24"/>
          <w:szCs w:val="24"/>
          <w:highlight w:val="yellow"/>
          <w:lang w:eastAsia="zh-CN"/>
        </w:rPr>
      </w:pPr>
      <w:r>
        <w:rPr>
          <w:rFonts w:hint="eastAsia" w:ascii="仿宋" w:hAnsi="仿宋" w:eastAsia="仿宋" w:cs="仿宋"/>
          <w:kern w:val="2"/>
          <w:sz w:val="24"/>
          <w:szCs w:val="24"/>
          <w:lang w:eastAsia="zh-CN"/>
        </w:rPr>
        <w:t>合同签订后，资金下达后，验收合格后支付，达到付款条件起10个工作日内支付合同总金额的 50.00%。剩余价款，按照服务进度，第三季度结束后支付合同总金额的20.00%。剩余价款待2026年12月养护费评审完成后，按照评审结果支付。</w:t>
      </w:r>
    </w:p>
    <w:p w14:paraId="42B1D9AC">
      <w:pPr>
        <w:adjustRightInd w:val="0"/>
        <w:snapToGrid w:val="0"/>
        <w:spacing w:line="360" w:lineRule="auto"/>
        <w:ind w:firstLine="480" w:firstLineChars="200"/>
        <w:rPr>
          <w:rFonts w:ascii="仿宋" w:hAnsi="仿宋" w:eastAsia="仿宋" w:cs="仿宋"/>
          <w:sz w:val="24"/>
          <w:shd w:val="clear" w:color="auto" w:fill="FFFFFF"/>
        </w:rPr>
      </w:pPr>
      <w:r>
        <w:rPr>
          <w:rFonts w:hint="eastAsia" w:ascii="仿宋" w:hAnsi="仿宋" w:eastAsia="仿宋" w:cs="仿宋"/>
          <w:sz w:val="24"/>
          <w:shd w:val="clear" w:color="auto" w:fill="FFFFFF"/>
        </w:rPr>
        <w:t>2.结算方式：银行转账。</w:t>
      </w:r>
    </w:p>
    <w:p w14:paraId="71C44985">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shd w:val="clear" w:color="auto" w:fill="FFFFFF"/>
        </w:rPr>
        <w:t>3.结算单位：由</w:t>
      </w:r>
      <w:r>
        <w:rPr>
          <w:rFonts w:hint="eastAsia" w:ascii="仿宋" w:hAnsi="仿宋" w:eastAsia="仿宋" w:cs="仿宋"/>
          <w:sz w:val="24"/>
          <w:u w:val="single"/>
          <w:shd w:val="clear" w:color="auto" w:fill="FFFFFF"/>
        </w:rPr>
        <w:t>甲方</w:t>
      </w:r>
      <w:r>
        <w:rPr>
          <w:rFonts w:hint="eastAsia" w:ascii="仿宋" w:hAnsi="仿宋" w:eastAsia="仿宋" w:cs="仿宋"/>
          <w:sz w:val="24"/>
        </w:rPr>
        <w:t>负责结算，乙方开具合同总价数的全额发票交采购人。</w:t>
      </w:r>
    </w:p>
    <w:p w14:paraId="164F44CE">
      <w:pPr>
        <w:adjustRightInd w:val="0"/>
        <w:snapToGrid w:val="0"/>
        <w:spacing w:line="360" w:lineRule="auto"/>
        <w:ind w:firstLine="480" w:firstLineChars="200"/>
        <w:rPr>
          <w:rFonts w:ascii="仿宋" w:hAnsi="仿宋" w:eastAsia="仿宋" w:cs="仿宋"/>
          <w:sz w:val="24"/>
        </w:rPr>
      </w:pPr>
      <w:bookmarkStart w:id="6" w:name="_Toc19515387"/>
      <w:r>
        <w:rPr>
          <w:rFonts w:hint="eastAsia" w:ascii="仿宋" w:hAnsi="仿宋" w:eastAsia="仿宋" w:cs="仿宋"/>
          <w:sz w:val="24"/>
        </w:rPr>
        <w:t>四、服务期、地点及方式:</w:t>
      </w:r>
      <w:bookmarkEnd w:id="6"/>
    </w:p>
    <w:p w14:paraId="22F0E131">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1.服务期：2026年1月1日-2026年12月31日。</w:t>
      </w:r>
    </w:p>
    <w:p w14:paraId="59EB3809">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2.服务地点：</w:t>
      </w:r>
      <w:r>
        <w:rPr>
          <w:rFonts w:hint="eastAsia" w:ascii="仿宋" w:hAnsi="仿宋" w:eastAsia="仿宋" w:cs="仿宋"/>
          <w:bCs/>
          <w:sz w:val="24"/>
        </w:rPr>
        <w:t>采购人指定地点。</w:t>
      </w:r>
    </w:p>
    <w:p w14:paraId="3CB0ED1D">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五、质量要求：严格按国家颁发的管理规范及西安市水务局精细化管理考核标准、达到合格标准。</w:t>
      </w:r>
    </w:p>
    <w:p w14:paraId="21F2894D">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六、违约责任</w:t>
      </w:r>
    </w:p>
    <w:p w14:paraId="545CCDE3">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1.按《民法典》中的相关条款执行。</w:t>
      </w:r>
    </w:p>
    <w:p w14:paraId="32FD2660">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2.乙方履约延误</w:t>
      </w:r>
    </w:p>
    <w:p w14:paraId="0C266EAA">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2-1如乙方事先未征得甲方同意并得到甲方的谅解而单方面延迟提供货物及配套服务，将按违约终止合同。</w:t>
      </w:r>
    </w:p>
    <w:p w14:paraId="2DDB8E82">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-2在履行合同过程中，乙方不能按时管理（除不可抗力及甲方同意的原因顺延外）或未按技术规范进行维护管理，经甲方通知而未在甲方指定时间整改，每延误一天，应按合同总价款的千分之五向甲方支付违约金，延误超过5天的，甲方有权单方解除本合同，乙方应向甲方支付合同总价20%的违约金。</w:t>
      </w:r>
    </w:p>
    <w:p w14:paraId="19B09DAC">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-3乙方必须严格遵守养护管理规范及西安市水务局办公室《关于印发新修订的市管河渠精细化管理养护标准的通知》，甲方根据考核办法对乙方进行考核，违反规定时的罚金从每月的养护费用内扣除，连续二个月考核不合格，甲方有权解除养护合同，并要求乙方赔偿甲方损失。</w:t>
      </w:r>
    </w:p>
    <w:p w14:paraId="4997BED0">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2-4乙方违反本协议规定，造成损失、设施遭到破坏的，甲方将根据情节和造成的损失大小，给予乙方扣发管护费，赔偿一切经济损失等处罚或者解除协议</w:t>
      </w:r>
    </w:p>
    <w:p w14:paraId="0BD3F9B9">
      <w:pPr>
        <w:adjustRightInd w:val="0"/>
        <w:snapToGrid w:val="0"/>
        <w:spacing w:line="360" w:lineRule="auto"/>
        <w:ind w:firstLine="480" w:firstLineChars="200"/>
        <w:rPr>
          <w:rFonts w:ascii="仿宋" w:hAnsi="仿宋" w:eastAsia="仿宋" w:cs="仿宋"/>
          <w:sz w:val="24"/>
        </w:rPr>
      </w:pPr>
      <w:bookmarkStart w:id="7" w:name="_Toc19515391"/>
      <w:r>
        <w:rPr>
          <w:rFonts w:hint="eastAsia" w:ascii="仿宋" w:hAnsi="仿宋" w:eastAsia="仿宋" w:cs="仿宋"/>
          <w:sz w:val="24"/>
        </w:rPr>
        <w:t>七、验收</w:t>
      </w:r>
      <w:bookmarkEnd w:id="7"/>
    </w:p>
    <w:p w14:paraId="03B3C316">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1.验收：乙方完成服务内容后，向甲方提出验收申请，甲方接到乙方验收申请后组织验收（必要时可聘请相应专家或委托相应部门验收），验收合格后，出具使用验收合格证明。</w:t>
      </w:r>
    </w:p>
    <w:p w14:paraId="12A0B9EB">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2.最终验收：最终验收结果作为付款依据，乙方填写验收单，并向甲方提交实施过程中的所有资料，以便甲方日后管理和维护。</w:t>
      </w:r>
    </w:p>
    <w:p w14:paraId="558B677E">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3.验收依据：</w:t>
      </w:r>
    </w:p>
    <w:p w14:paraId="0DBC57CF">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3-1合同文本、合同附件、招标文件、投标文件。</w:t>
      </w:r>
    </w:p>
    <w:p w14:paraId="49AD0365">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3-2国内相应的标准、规范。</w:t>
      </w:r>
    </w:p>
    <w:p w14:paraId="446531CD">
      <w:pPr>
        <w:adjustRightInd w:val="0"/>
        <w:snapToGrid w:val="0"/>
        <w:spacing w:line="360" w:lineRule="auto"/>
        <w:ind w:firstLine="480" w:firstLineChars="200"/>
        <w:rPr>
          <w:rFonts w:ascii="仿宋" w:hAnsi="仿宋" w:eastAsia="仿宋" w:cs="仿宋"/>
          <w:sz w:val="24"/>
        </w:rPr>
      </w:pPr>
      <w:bookmarkStart w:id="8" w:name="_Toc19515393"/>
      <w:r>
        <w:rPr>
          <w:rFonts w:hint="eastAsia" w:ascii="仿宋" w:hAnsi="仿宋" w:eastAsia="仿宋" w:cs="仿宋"/>
          <w:sz w:val="24"/>
        </w:rPr>
        <w:t>八、合同组成</w:t>
      </w:r>
      <w:bookmarkEnd w:id="8"/>
    </w:p>
    <w:p w14:paraId="3CEE6C3A">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1.中标通知书</w:t>
      </w:r>
    </w:p>
    <w:p w14:paraId="7E28A7A9">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2.合同文件</w:t>
      </w:r>
    </w:p>
    <w:p w14:paraId="7C3FBE18">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3.国家相关规范及标准</w:t>
      </w:r>
    </w:p>
    <w:p w14:paraId="55595EB1">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4.招标文件</w:t>
      </w:r>
    </w:p>
    <w:p w14:paraId="44F6E016">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5.投标文件</w:t>
      </w:r>
    </w:p>
    <w:p w14:paraId="00A5304B">
      <w:pPr>
        <w:adjustRightInd w:val="0"/>
        <w:snapToGrid w:val="0"/>
        <w:spacing w:line="360" w:lineRule="auto"/>
        <w:ind w:firstLine="480" w:firstLineChars="200"/>
        <w:rPr>
          <w:rFonts w:ascii="仿宋" w:hAnsi="仿宋" w:eastAsia="仿宋" w:cs="仿宋"/>
          <w:sz w:val="24"/>
        </w:rPr>
      </w:pPr>
      <w:bookmarkStart w:id="9" w:name="_Toc19515394"/>
      <w:r>
        <w:rPr>
          <w:rFonts w:hint="eastAsia" w:ascii="仿宋" w:hAnsi="仿宋" w:eastAsia="仿宋" w:cs="仿宋"/>
          <w:sz w:val="24"/>
        </w:rPr>
        <w:t>九、解决争议的方法</w:t>
      </w:r>
      <w:bookmarkEnd w:id="9"/>
    </w:p>
    <w:p w14:paraId="3390D92B">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凡因本合同引起的或与本合同有关的争议，双方应友好协商解决。协商不成时，双方均同意采用以下第（1）种争议解决方式：</w:t>
      </w:r>
    </w:p>
    <w:p w14:paraId="557A12C0">
      <w:pPr>
        <w:widowControl/>
        <w:numPr>
          <w:ilvl w:val="0"/>
          <w:numId w:val="2"/>
        </w:numPr>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甲、乙双方均同意向（甲方所在地人民法院）提起诉讼。</w:t>
      </w:r>
    </w:p>
    <w:p w14:paraId="58B991FD">
      <w:pPr>
        <w:widowControl/>
        <w:numPr>
          <w:ilvl w:val="0"/>
          <w:numId w:val="2"/>
        </w:numPr>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甲、乙双方均同意向（</w:t>
      </w:r>
      <w:r>
        <w:fldChar w:fldCharType="begin"/>
      </w:r>
      <w:r>
        <w:instrText xml:space="preserve"> HYPERLINK "http://www.baidu.com/s?wd=%E4%BB%B2%E8%A3%81%E5%A7%94%E5%91%98%E4%BC%9A&amp;tn=SE_PcZhidaonwhc_ngpagmjz&amp;rsv_dl=gh_pc_zhidao" \t "_blank" </w:instrText>
      </w:r>
      <w:r>
        <w:fldChar w:fldCharType="separate"/>
      </w:r>
      <w:r>
        <w:rPr>
          <w:rFonts w:hint="eastAsia" w:ascii="仿宋" w:hAnsi="仿宋" w:eastAsia="仿宋" w:cs="仿宋"/>
          <w:kern w:val="0"/>
          <w:sz w:val="24"/>
        </w:rPr>
        <w:t>仲裁委员会</w:t>
      </w:r>
      <w:r>
        <w:rPr>
          <w:rFonts w:hint="eastAsia" w:ascii="仿宋" w:hAnsi="仿宋" w:eastAsia="仿宋" w:cs="仿宋"/>
          <w:kern w:val="0"/>
          <w:sz w:val="24"/>
        </w:rPr>
        <w:fldChar w:fldCharType="end"/>
      </w:r>
      <w:r>
        <w:rPr>
          <w:rFonts w:hint="eastAsia" w:ascii="仿宋" w:hAnsi="仿宋" w:eastAsia="仿宋" w:cs="仿宋"/>
          <w:kern w:val="0"/>
          <w:sz w:val="24"/>
        </w:rPr>
        <w:t>）提起仲裁。</w:t>
      </w:r>
    </w:p>
    <w:p w14:paraId="55634BC7">
      <w:pPr>
        <w:adjustRightInd w:val="0"/>
        <w:snapToGrid w:val="0"/>
        <w:spacing w:line="360" w:lineRule="auto"/>
        <w:ind w:firstLine="480" w:firstLineChars="200"/>
        <w:rPr>
          <w:rFonts w:ascii="仿宋" w:hAnsi="仿宋" w:eastAsia="仿宋" w:cs="仿宋"/>
          <w:sz w:val="24"/>
        </w:rPr>
      </w:pPr>
      <w:bookmarkStart w:id="10" w:name="_Toc19515395"/>
      <w:r>
        <w:rPr>
          <w:rFonts w:hint="eastAsia" w:ascii="仿宋" w:hAnsi="仿宋" w:eastAsia="仿宋" w:cs="仿宋"/>
          <w:sz w:val="24"/>
        </w:rPr>
        <w:t>十、合同生效及其它</w:t>
      </w:r>
      <w:bookmarkEnd w:id="10"/>
    </w:p>
    <w:p w14:paraId="7BB889D6">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1.合同未尽事宜、由甲、乙双方协商，作为合同补充，与原合同具有同等法律效力。</w:t>
      </w:r>
    </w:p>
    <w:p w14:paraId="3C314336">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kern w:val="0"/>
          <w:sz w:val="24"/>
        </w:rPr>
      </w:pPr>
      <w:r>
        <w:rPr>
          <w:rFonts w:hint="eastAsia" w:ascii="仿宋" w:hAnsi="仿宋" w:eastAsia="仿宋" w:cs="仿宋"/>
          <w:kern w:val="0"/>
          <w:sz w:val="24"/>
        </w:rPr>
        <w:t>2.本合同正本一式份，甲方、乙方双方分别执份，备案份。</w:t>
      </w:r>
    </w:p>
    <w:p w14:paraId="5AC6E5E4">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kern w:val="0"/>
          <w:sz w:val="24"/>
        </w:rPr>
      </w:pPr>
      <w:r>
        <w:rPr>
          <w:rFonts w:hint="eastAsia" w:ascii="仿宋" w:hAnsi="仿宋" w:eastAsia="仿宋" w:cs="仿宋"/>
          <w:kern w:val="0"/>
          <w:sz w:val="24"/>
        </w:rPr>
        <w:t>3.合同经甲乙双方盖章、签字后生效，合同签订地点为。</w:t>
      </w:r>
    </w:p>
    <w:p w14:paraId="50288079">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kern w:val="0"/>
          <w:sz w:val="24"/>
        </w:rPr>
      </w:pPr>
      <w:r>
        <w:rPr>
          <w:rFonts w:hint="eastAsia" w:ascii="仿宋" w:hAnsi="仿宋" w:eastAsia="仿宋" w:cs="仿宋"/>
          <w:kern w:val="0"/>
          <w:sz w:val="24"/>
        </w:rPr>
        <w:t>4.生效时间：年月日</w:t>
      </w:r>
    </w:p>
    <w:p w14:paraId="03823513">
      <w:pPr>
        <w:widowControl/>
        <w:tabs>
          <w:tab w:val="left" w:pos="8391"/>
        </w:tabs>
        <w:autoSpaceDE w:val="0"/>
        <w:autoSpaceDN w:val="0"/>
        <w:snapToGrid w:val="0"/>
        <w:spacing w:line="360" w:lineRule="auto"/>
        <w:ind w:right="-69" w:firstLine="840" w:firstLineChars="350"/>
        <w:textAlignment w:val="bottom"/>
        <w:rPr>
          <w:rFonts w:ascii="仿宋" w:hAnsi="仿宋" w:eastAsia="仿宋" w:cs="仿宋"/>
          <w:kern w:val="0"/>
          <w:sz w:val="24"/>
        </w:rPr>
      </w:pPr>
    </w:p>
    <w:tbl>
      <w:tblPr>
        <w:tblStyle w:val="7"/>
        <w:tblW w:w="9238" w:type="dxa"/>
        <w:jc w:val="center"/>
        <w:tblLayout w:type="fixed"/>
        <w:tblCellMar>
          <w:top w:w="0" w:type="dxa"/>
          <w:left w:w="108" w:type="dxa"/>
          <w:bottom w:w="0" w:type="dxa"/>
          <w:right w:w="108" w:type="dxa"/>
        </w:tblCellMar>
      </w:tblPr>
      <w:tblGrid>
        <w:gridCol w:w="3194"/>
        <w:gridCol w:w="3022"/>
        <w:gridCol w:w="3022"/>
      </w:tblGrid>
      <w:tr w14:paraId="7C032C82">
        <w:tblPrEx>
          <w:tblCellMar>
            <w:top w:w="0" w:type="dxa"/>
            <w:left w:w="108" w:type="dxa"/>
            <w:bottom w:w="0" w:type="dxa"/>
            <w:right w:w="108" w:type="dxa"/>
          </w:tblCellMar>
        </w:tblPrEx>
        <w:trPr>
          <w:jc w:val="center"/>
        </w:trPr>
        <w:tc>
          <w:tcPr>
            <w:tcW w:w="3194" w:type="dxa"/>
          </w:tcPr>
          <w:p w14:paraId="137CD2B8">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甲方名称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748A96F1">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地址：</w:t>
            </w:r>
          </w:p>
          <w:p w14:paraId="3C22240E">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代表人（签字）：</w:t>
            </w:r>
          </w:p>
          <w:p w14:paraId="6EC8A826">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电话：</w:t>
            </w:r>
          </w:p>
          <w:p w14:paraId="7F4533DE">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开户银行：</w:t>
            </w:r>
          </w:p>
          <w:p w14:paraId="7415E030">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帐号：</w:t>
            </w:r>
          </w:p>
        </w:tc>
        <w:tc>
          <w:tcPr>
            <w:tcW w:w="3022" w:type="dxa"/>
          </w:tcPr>
          <w:p w14:paraId="56816ED7">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乙方名称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1E361B63">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地址：</w:t>
            </w:r>
          </w:p>
          <w:p w14:paraId="0A453200">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代表人（签字）：</w:t>
            </w:r>
          </w:p>
          <w:p w14:paraId="7F82CAD6">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电话：</w:t>
            </w:r>
          </w:p>
          <w:p w14:paraId="0B5E4726">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开户银行：</w:t>
            </w:r>
          </w:p>
          <w:p w14:paraId="4ED4BC83">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帐号：</w:t>
            </w:r>
          </w:p>
        </w:tc>
        <w:tc>
          <w:tcPr>
            <w:tcW w:w="3022" w:type="dxa"/>
          </w:tcPr>
          <w:p w14:paraId="5ABD535C">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见证方</w:t>
            </w:r>
          </w:p>
          <w:p w14:paraId="019A9DDD">
            <w:pPr>
              <w:widowControl/>
              <w:autoSpaceDE w:val="0"/>
              <w:autoSpaceDN w:val="0"/>
              <w:snapToGrid w:val="0"/>
              <w:spacing w:line="360" w:lineRule="auto"/>
              <w:ind w:right="-154"/>
              <w:textAlignment w:val="bottom"/>
              <w:rPr>
                <w:rFonts w:ascii="仿宋" w:hAnsi="仿宋" w:eastAsia="仿宋" w:cs="仿宋"/>
                <w:kern w:val="0"/>
                <w:sz w:val="24"/>
              </w:rPr>
            </w:pPr>
            <w:r>
              <w:rPr>
                <w:rStyle w:val="11"/>
                <w:rFonts w:hint="eastAsia" w:ascii="仿宋" w:hAnsi="仿宋" w:eastAsia="仿宋" w:cs="仿宋"/>
                <w:szCs w:val="21"/>
              </w:rPr>
              <w:t>采购代理机构</w:t>
            </w:r>
            <w:r>
              <w:rPr>
                <w:rFonts w:hint="eastAsia" w:ascii="仿宋" w:hAnsi="仿宋" w:eastAsia="仿宋" w:cs="仿宋"/>
                <w:spacing w:val="-20"/>
                <w:kern w:val="0"/>
                <w:sz w:val="24"/>
              </w:rPr>
              <w:t>（盖章）</w:t>
            </w:r>
            <w:r>
              <w:rPr>
                <w:rFonts w:hint="eastAsia" w:ascii="仿宋" w:hAnsi="仿宋" w:eastAsia="仿宋" w:cs="仿宋"/>
                <w:kern w:val="0"/>
                <w:sz w:val="24"/>
              </w:rPr>
              <w:t>:</w:t>
            </w:r>
          </w:p>
          <w:p w14:paraId="40893FC5">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地址：</w:t>
            </w:r>
          </w:p>
          <w:p w14:paraId="1B4C84B1">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代表人（签字）：</w:t>
            </w:r>
          </w:p>
          <w:p w14:paraId="44778103">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电话：</w:t>
            </w:r>
          </w:p>
          <w:p w14:paraId="2DAC261D">
            <w:pPr>
              <w:widowControl/>
              <w:autoSpaceDE w:val="0"/>
              <w:autoSpaceDN w:val="0"/>
              <w:snapToGrid w:val="0"/>
              <w:spacing w:line="360" w:lineRule="auto"/>
              <w:ind w:right="-154"/>
              <w:textAlignment w:val="bottom"/>
              <w:rPr>
                <w:rFonts w:ascii="仿宋" w:hAnsi="仿宋" w:eastAsia="仿宋" w:cs="仿宋"/>
                <w:kern w:val="0"/>
                <w:sz w:val="24"/>
              </w:rPr>
            </w:pPr>
          </w:p>
        </w:tc>
      </w:tr>
    </w:tbl>
    <w:p w14:paraId="622D9622">
      <w:pPr>
        <w:pStyle w:val="10"/>
        <w:rPr>
          <w:rFonts w:hint="default"/>
        </w:rPr>
      </w:pPr>
    </w:p>
    <w:p w14:paraId="5D30459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216A0B"/>
    <w:multiLevelType w:val="singleLevel"/>
    <w:tmpl w:val="23216A0B"/>
    <w:lvl w:ilvl="0" w:tentative="0">
      <w:start w:val="1"/>
      <w:numFmt w:val="decimal"/>
      <w:suff w:val="space"/>
      <w:lvlText w:val="（%1）"/>
      <w:lvlJc w:val="left"/>
    </w:lvl>
  </w:abstractNum>
  <w:abstractNum w:abstractNumId="1">
    <w:nsid w:val="7C29751A"/>
    <w:multiLevelType w:val="multilevel"/>
    <w:tmpl w:val="7C29751A"/>
    <w:lvl w:ilvl="0" w:tentative="0">
      <w:start w:val="1"/>
      <w:numFmt w:val="chineseCountingThousand"/>
      <w:pStyle w:val="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8F1708"/>
    <w:rsid w:val="23830BDD"/>
    <w:rsid w:val="2D4E7DA7"/>
    <w:rsid w:val="323E39E4"/>
    <w:rsid w:val="54F41FB5"/>
    <w:rsid w:val="68E34F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9"/>
    <w:qFormat/>
    <w:uiPriority w:val="9"/>
    <w:pPr>
      <w:keepNext/>
      <w:keepLines/>
      <w:numPr>
        <w:ilvl w:val="0"/>
        <w:numId w:val="1"/>
      </w:numPr>
      <w:spacing w:before="30" w:beforeLines="30" w:after="30" w:afterLines="30" w:line="640" w:lineRule="exact"/>
      <w:ind w:firstLine="0"/>
      <w:outlineLvl w:val="0"/>
    </w:pPr>
    <w:rPr>
      <w:rFonts w:eastAsia="黑体"/>
      <w:bCs/>
      <w:kern w:val="44"/>
      <w:sz w:val="36"/>
      <w:szCs w:val="44"/>
    </w:rPr>
  </w:style>
  <w:style w:type="paragraph" w:styleId="5">
    <w:name w:val="heading 2"/>
    <w:basedOn w:val="1"/>
    <w:next w:val="1"/>
    <w:semiHidden/>
    <w:unhideWhenUsed/>
    <w:qFormat/>
    <w:uiPriority w:val="0"/>
    <w:pPr>
      <w:keepNext/>
      <w:keepLines/>
      <w:spacing w:before="260" w:after="260" w:line="416" w:lineRule="auto"/>
      <w:ind w:firstLine="0" w:firstLineChars="0"/>
      <w:jc w:val="center"/>
      <w:outlineLvl w:val="1"/>
    </w:pPr>
    <w:rPr>
      <w:rFonts w:ascii="Arial" w:hAnsi="Arial" w:eastAsia="黑体" w:cs="Times New Roman"/>
      <w:b/>
      <w:bCs/>
      <w:kern w:val="0"/>
      <w:sz w:val="32"/>
      <w:szCs w:val="32"/>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tabs>
        <w:tab w:val="left" w:pos="567"/>
      </w:tabs>
      <w:spacing w:before="120" w:line="22" w:lineRule="atLeast"/>
    </w:pPr>
    <w:rPr>
      <w:rFonts w:ascii="宋体" w:hAnsi="宋体"/>
      <w:sz w:val="24"/>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character" w:customStyle="1" w:styleId="9">
    <w:name w:val="标题 1 Char"/>
    <w:link w:val="4"/>
    <w:qFormat/>
    <w:uiPriority w:val="0"/>
    <w:rPr>
      <w:rFonts w:eastAsia="黑体"/>
      <w:bCs/>
      <w:kern w:val="44"/>
      <w:sz w:val="36"/>
      <w:szCs w:val="44"/>
    </w:r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 w:type="character" w:customStyle="1" w:styleId="11">
    <w:name w:val="NormalCharacter"/>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1283</Words>
  <Characters>1350</Characters>
  <Lines>0</Lines>
  <Paragraphs>0</Paragraphs>
  <TotalTime>1</TotalTime>
  <ScaleCrop>false</ScaleCrop>
  <LinksUpToDate>false</LinksUpToDate>
  <CharactersWithSpaces>1360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2025-11-11T11:21:00Z</dcterms:created>
  <dc:creator>Administrator</dc:creator>
  <cp:lastModifiedBy>Lis☁️</cp:lastModifiedBy>
  <dcterms:modified xsi:type="dcterms:W3CDTF">2025-12-11T02:47:02Z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F61F372FD34041398B7553E129B67C81_12</vt:lpwstr>
  </property>
  <property fmtid="{D5CDD505-2E9C-101B-9397-08002B2CF9AE}" pid="4" name="KSOTemplateDocerSaveRecord">
    <vt:lpwstr>eyJoZGlkIjoiNWE2NmFiNGNjZWUwMTM2YjE2YTBkNWYyNWJmZWE1NjAifQ==</vt:lpwstr>
  </property>
</Properties>
</file>