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版本号：【2025】-ZBDL000520250224001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西安市钟鼓楼博物馆临时展览成果汇编出版项目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【2025】-ZBDL0005</w:t>
      </w:r>
      <w:r>
        <w:br/>
      </w:r>
      <w:r>
        <w:br/>
      </w:r>
      <w:r>
        <w:br/>
      </w:r>
    </w:p>
    <w:p>
      <w:pPr>
        <w:pStyle w:val="null3"/>
        <w:jc w:val="center"/>
        <w:outlineLvl w:val="2"/>
      </w:pPr>
      <w:r>
        <w:rPr>
          <w:rFonts w:ascii="仿宋_GB2312" w:hAnsi="仿宋_GB2312" w:cs="仿宋_GB2312" w:eastAsia="仿宋_GB2312"/>
          <w:sz w:val="28"/>
          <w:b/>
        </w:rPr>
        <w:t>西安市钟鼓楼保管所</w:t>
      </w:r>
    </w:p>
    <w:p>
      <w:pPr>
        <w:pStyle w:val="null3"/>
        <w:jc w:val="center"/>
        <w:outlineLvl w:val="2"/>
      </w:pPr>
      <w:r>
        <w:rPr>
          <w:rFonts w:ascii="仿宋_GB2312" w:hAnsi="仿宋_GB2312" w:cs="仿宋_GB2312" w:eastAsia="仿宋_GB2312"/>
          <w:sz w:val="28"/>
          <w:b/>
        </w:rPr>
        <w:t>西安天合建设项目管理有限公司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西安天合建设项目管理有限公司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西安市钟鼓楼保管所</w:t>
      </w:r>
      <w:r>
        <w:rPr>
          <w:rFonts w:ascii="仿宋_GB2312" w:hAnsi="仿宋_GB2312" w:cs="仿宋_GB2312" w:eastAsia="仿宋_GB2312"/>
        </w:rPr>
        <w:t>委托，拟对</w:t>
      </w:r>
      <w:r>
        <w:rPr>
          <w:rFonts w:ascii="仿宋_GB2312" w:hAnsi="仿宋_GB2312" w:cs="仿宋_GB2312" w:eastAsia="仿宋_GB2312"/>
        </w:rPr>
        <w:t>西安市钟鼓楼博物馆临时展览成果汇编出版项目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【2025】-ZBDL0005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西安市钟鼓楼博物馆临时展览成果汇编出版项目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西安市钟鼓楼博物馆是展示西安及中国历史文化的重要平台，专注于策划高质量展览以弘扬传统文化。2025年，我馆将推出原创展览“千年窑火 瓷艺生辉——耀州窑陶瓷精品展”，精选展品展现耀州窑千年烧制技艺与艺术成就，提升公众认知，推动学术交流。为巩固成果，我馆拟将此展览汇编出版，该出版物要图文并茂，旨在推广耀州窑陶瓷文化，让更多文物和文化遗产活起来，促进传承创新，增强公众文化参与感与认同感，并为我馆积累展览资料与学术资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采购包1（展览成果汇编出版）：属于专门面向中小企业采购。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2、财务状况报告：提供具有经审计资质单位出具的2023年度财务报告或供应商开户银行近6个月内其出具的资信证明。</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6、企业资质：具备有国家出版管理部门核发的《图书出版许可证》</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采购人（或项目法人单位）不具有独立法人资格的附属机构（单位）；④不得与采购人存在利害关系且可能影响招标公正性；⑤不得为本合同包各项目的投资人、项目法人单位；⑥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国家企业信用信息公示系统（www.gsxt.gov.cn/）列入“严重违法失信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西安市钟鼓楼保管所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西安市莲湖区北大街2号金钟大厦B座945室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刘佳琪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18502969818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西安天合建设项目管理有限公司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陕西省西安市未央区西安经济技术开发区凤城七路长和国际B座23层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13186111334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说明：乙方按照合同要求完成工作内容后退还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采购代理服务费管理暂行办法》（计价格【2002】1980号）文件及国家发改委文件发改价格【2011】534号文规定的标准收取。（如单次项目招标代理服务费不足5000元的按5000元进行收取）招标工作完成由中标单位一次性支付。 2.银行户名：西安天合建设项目管理有限公司 开户行名称：中国银行西安北大街支行 行 号：104791005103 账 号：102408715800 联 系 人：夏工 联系电话：13186111334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西安市钟鼓楼保管所</w:t>
      </w:r>
      <w:r>
        <w:rPr>
          <w:rFonts w:ascii="仿宋_GB2312" w:hAnsi="仿宋_GB2312" w:cs="仿宋_GB2312" w:eastAsia="仿宋_GB2312"/>
        </w:rPr>
        <w:t>和</w:t>
      </w:r>
      <w:r>
        <w:rPr>
          <w:rFonts w:ascii="仿宋_GB2312" w:hAnsi="仿宋_GB2312" w:cs="仿宋_GB2312" w:eastAsia="仿宋_GB2312"/>
        </w:rPr>
        <w:t>西安天合建设项目管理有限公司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西安市钟鼓楼保管所</w:t>
      </w:r>
      <w:r>
        <w:rPr>
          <w:rFonts w:ascii="仿宋_GB2312" w:hAnsi="仿宋_GB2312" w:cs="仿宋_GB2312" w:eastAsia="仿宋_GB2312"/>
        </w:rPr>
        <w:t>负责解释。除上述磋商文件内容，其他内容由</w:t>
      </w:r>
      <w:r>
        <w:rPr>
          <w:rFonts w:ascii="仿宋_GB2312" w:hAnsi="仿宋_GB2312" w:cs="仿宋_GB2312" w:eastAsia="仿宋_GB2312"/>
        </w:rPr>
        <w:t>西安天合建设项目管理有限公司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西安市钟鼓楼保管所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西安天合建设项目管理有限公司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西安天合建设项目管理有限公司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联系人：夏天</w:t>
      </w:r>
    </w:p>
    <w:p>
      <w:pPr>
        <w:pStyle w:val="null3"/>
      </w:pPr>
      <w:r>
        <w:rPr>
          <w:rFonts w:ascii="仿宋_GB2312" w:hAnsi="仿宋_GB2312" w:cs="仿宋_GB2312" w:eastAsia="仿宋_GB2312"/>
        </w:rPr>
        <w:t>联系电话：13186111334</w:t>
      </w:r>
    </w:p>
    <w:p>
      <w:pPr>
        <w:pStyle w:val="null3"/>
      </w:pPr>
      <w:r>
        <w:rPr>
          <w:rFonts w:ascii="仿宋_GB2312" w:hAnsi="仿宋_GB2312" w:cs="仿宋_GB2312" w:eastAsia="仿宋_GB2312"/>
        </w:rPr>
        <w:t>地址：西安市碑林区东大街万星广场4层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西安市钟鼓楼博物馆是展示西安及中国历史文化的重要平台，专注于策划高质量展览以弘扬传统文化。2025年，我馆将推出原创展览“千年窑火 瓷艺生辉——耀州窑陶瓷精品展”，精选展品展现耀州窑千年烧制技艺与艺术成就，提升公众认知，推动学术交流。为巩固成果，我馆拟将此展览汇编出版，该出版物要图文并茂，旨在推广耀州窑陶瓷文化，让更多文物和文化遗产活起来，促进传承创新，增强公众文化参与感与认同感，并为我馆积累展览资料与学术资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w:t>
      </w:r>
    </w:p>
    <w:p>
      <w:pPr>
        <w:pStyle w:val="null3"/>
      </w:pPr>
      <w:r>
        <w:rPr>
          <w:rFonts w:ascii="仿宋_GB2312" w:hAnsi="仿宋_GB2312" w:cs="仿宋_GB2312" w:eastAsia="仿宋_GB2312"/>
        </w:rPr>
        <w:t>采购包最高限价（元）: 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出版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标的名称：出版</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采购服务要求</w:t>
            </w:r>
          </w:p>
        </w:tc>
        <w:tc>
          <w:tcPr>
            <w:tcW w:type="dxa" w:w="2076"/>
          </w:tcPr>
          <w:p>
            <w:pPr>
              <w:pStyle w:val="null3"/>
            </w:pPr>
            <w:r>
              <w:rPr>
                <w:rFonts w:ascii="仿宋_GB2312" w:hAnsi="仿宋_GB2312" w:cs="仿宋_GB2312" w:eastAsia="仿宋_GB2312"/>
              </w:rPr>
              <w:t>一、规格数量</w:t>
            </w:r>
          </w:p>
          <w:p>
            <w:pPr>
              <w:pStyle w:val="null3"/>
            </w:pPr>
            <w:r>
              <w:rPr>
                <w:rFonts w:ascii="仿宋_GB2312" w:hAnsi="仿宋_GB2312" w:cs="仿宋_GB2312" w:eastAsia="仿宋_GB2312"/>
              </w:rPr>
              <w:t>1.</w:t>
            </w:r>
            <w:r>
              <w:rPr>
                <w:rFonts w:ascii="仿宋_GB2312" w:hAnsi="仿宋_GB2312" w:cs="仿宋_GB2312" w:eastAsia="仿宋_GB2312"/>
              </w:rPr>
              <w:t>图书成品尺寸为大度</w:t>
            </w:r>
            <w:r>
              <w:rPr>
                <w:rFonts w:ascii="仿宋_GB2312" w:hAnsi="仿宋_GB2312" w:cs="仿宋_GB2312" w:eastAsia="仿宋_GB2312"/>
              </w:rPr>
              <w:t>16</w:t>
            </w:r>
            <w:r>
              <w:rPr>
                <w:rFonts w:ascii="仿宋_GB2312" w:hAnsi="仿宋_GB2312" w:cs="仿宋_GB2312" w:eastAsia="仿宋_GB2312"/>
              </w:rPr>
              <w:t xml:space="preserve">开 </w:t>
            </w:r>
            <w:r>
              <w:rPr>
                <w:rFonts w:ascii="仿宋_GB2312" w:hAnsi="仿宋_GB2312" w:cs="仿宋_GB2312" w:eastAsia="仿宋_GB2312"/>
              </w:rPr>
              <w:t>(285mm</w:t>
            </w:r>
            <w:r>
              <w:rPr>
                <w:rFonts w:ascii="仿宋_GB2312" w:hAnsi="仿宋_GB2312" w:cs="仿宋_GB2312" w:eastAsia="仿宋_GB2312"/>
              </w:rPr>
              <w:t>×</w:t>
            </w:r>
            <w:r>
              <w:rPr>
                <w:rFonts w:ascii="仿宋_GB2312" w:hAnsi="仿宋_GB2312" w:cs="仿宋_GB2312" w:eastAsia="仿宋_GB2312"/>
              </w:rPr>
              <w:t>210mm)</w:t>
            </w:r>
            <w:r>
              <w:rPr>
                <w:rFonts w:ascii="仿宋_GB2312" w:hAnsi="仿宋_GB2312" w:cs="仿宋_GB2312" w:eastAsia="仿宋_GB2312"/>
              </w:rPr>
              <w:t>；</w:t>
            </w:r>
          </w:p>
          <w:p>
            <w:pPr>
              <w:pStyle w:val="null3"/>
            </w:pPr>
            <w:r>
              <w:rPr>
                <w:rFonts w:ascii="仿宋_GB2312" w:hAnsi="仿宋_GB2312" w:cs="仿宋_GB2312" w:eastAsia="仿宋_GB2312"/>
              </w:rPr>
              <w:t>2.</w:t>
            </w:r>
            <w:r>
              <w:rPr>
                <w:rFonts w:ascii="仿宋_GB2312" w:hAnsi="仿宋_GB2312" w:cs="仿宋_GB2312" w:eastAsia="仿宋_GB2312"/>
              </w:rPr>
              <w:t>图书装帧形式为裸方脊精装，封面裱</w:t>
            </w:r>
            <w:r>
              <w:rPr>
                <w:rFonts w:ascii="仿宋_GB2312" w:hAnsi="仿宋_GB2312" w:cs="仿宋_GB2312" w:eastAsia="仿宋_GB2312"/>
              </w:rPr>
              <w:t>260</w:t>
            </w:r>
            <w:r>
              <w:rPr>
                <w:rFonts w:ascii="仿宋_GB2312" w:hAnsi="仿宋_GB2312" w:cs="仿宋_GB2312" w:eastAsia="仿宋_GB2312"/>
              </w:rPr>
              <w:t>克特种纸，覆触感哑膜；内文</w:t>
            </w:r>
            <w:r>
              <w:rPr>
                <w:rFonts w:ascii="仿宋_GB2312" w:hAnsi="仿宋_GB2312" w:cs="仿宋_GB2312" w:eastAsia="仿宋_GB2312"/>
              </w:rPr>
              <w:t>160</w:t>
            </w:r>
            <w:r>
              <w:rPr>
                <w:rFonts w:ascii="仿宋_GB2312" w:hAnsi="仿宋_GB2312" w:cs="仿宋_GB2312" w:eastAsia="仿宋_GB2312"/>
              </w:rPr>
              <w:t>克特种纸；护封</w:t>
            </w:r>
            <w:r>
              <w:rPr>
                <w:rFonts w:ascii="仿宋_GB2312" w:hAnsi="仿宋_GB2312" w:cs="仿宋_GB2312" w:eastAsia="仿宋_GB2312"/>
              </w:rPr>
              <w:t>260</w:t>
            </w:r>
            <w:r>
              <w:rPr>
                <w:rFonts w:ascii="仿宋_GB2312" w:hAnsi="仿宋_GB2312" w:cs="仿宋_GB2312" w:eastAsia="仿宋_GB2312"/>
              </w:rPr>
              <w:t>克特种纸；环衬</w:t>
            </w:r>
            <w:r>
              <w:rPr>
                <w:rFonts w:ascii="仿宋_GB2312" w:hAnsi="仿宋_GB2312" w:cs="仿宋_GB2312" w:eastAsia="仿宋_GB2312"/>
              </w:rPr>
              <w:t>260</w:t>
            </w:r>
            <w:r>
              <w:rPr>
                <w:rFonts w:ascii="仿宋_GB2312" w:hAnsi="仿宋_GB2312" w:cs="仿宋_GB2312" w:eastAsia="仿宋_GB2312"/>
              </w:rPr>
              <w:t>克超感纸</w:t>
            </w:r>
            <w:r>
              <w:rPr>
                <w:rFonts w:ascii="仿宋_GB2312" w:hAnsi="仿宋_GB2312" w:cs="仿宋_GB2312" w:eastAsia="仿宋_GB2312"/>
              </w:rPr>
              <w:t>；</w:t>
            </w:r>
          </w:p>
          <w:p>
            <w:pPr>
              <w:pStyle w:val="null3"/>
            </w:pPr>
            <w:r>
              <w:rPr>
                <w:rFonts w:ascii="仿宋_GB2312" w:hAnsi="仿宋_GB2312" w:cs="仿宋_GB2312" w:eastAsia="仿宋_GB2312"/>
              </w:rPr>
              <w:t>3.</w:t>
            </w:r>
            <w:r>
              <w:rPr>
                <w:rFonts w:ascii="仿宋_GB2312" w:hAnsi="仿宋_GB2312" w:cs="仿宋_GB2312" w:eastAsia="仿宋_GB2312"/>
              </w:rPr>
              <w:t>图书封面烫印工艺，局部</w:t>
            </w:r>
            <w:r>
              <w:rPr>
                <w:rFonts w:ascii="仿宋_GB2312" w:hAnsi="仿宋_GB2312" w:cs="仿宋_GB2312" w:eastAsia="仿宋_GB2312"/>
              </w:rPr>
              <w:t>UV</w:t>
            </w:r>
            <w:r>
              <w:rPr>
                <w:rFonts w:ascii="仿宋_GB2312" w:hAnsi="仿宋_GB2312" w:cs="仿宋_GB2312" w:eastAsia="仿宋_GB2312"/>
              </w:rPr>
              <w:t>，内文四色彩印。内文锁线胶装，塑封，装箱</w:t>
            </w:r>
            <w:r>
              <w:rPr>
                <w:rFonts w:ascii="仿宋_GB2312" w:hAnsi="仿宋_GB2312" w:cs="仿宋_GB2312" w:eastAsia="仿宋_GB2312"/>
              </w:rPr>
              <w:t>，</w:t>
            </w:r>
            <w:r>
              <w:rPr>
                <w:rFonts w:ascii="仿宋_GB2312" w:hAnsi="仿宋_GB2312" w:cs="仿宋_GB2312" w:eastAsia="仿宋_GB2312"/>
              </w:rPr>
              <w:t>共计</w:t>
            </w:r>
            <w:r>
              <w:rPr>
                <w:rFonts w:ascii="仿宋_GB2312" w:hAnsi="仿宋_GB2312" w:cs="仿宋_GB2312" w:eastAsia="仿宋_GB2312"/>
              </w:rPr>
              <w:t>1000</w:t>
            </w:r>
            <w:r>
              <w:rPr>
                <w:rFonts w:ascii="仿宋_GB2312" w:hAnsi="仿宋_GB2312" w:cs="仿宋_GB2312" w:eastAsia="仿宋_GB2312"/>
              </w:rPr>
              <w:t>册（最终交货成品以采购方签字样为准）。</w:t>
            </w:r>
          </w:p>
          <w:p>
            <w:pPr>
              <w:pStyle w:val="null3"/>
            </w:pPr>
            <w:r>
              <w:rPr>
                <w:rFonts w:ascii="仿宋_GB2312" w:hAnsi="仿宋_GB2312" w:cs="仿宋_GB2312" w:eastAsia="仿宋_GB2312"/>
              </w:rPr>
              <w:t>二、技术参数</w:t>
            </w:r>
          </w:p>
          <w:p>
            <w:pPr>
              <w:pStyle w:val="null3"/>
            </w:pPr>
            <w:r>
              <w:rPr>
                <w:rFonts w:ascii="仿宋_GB2312" w:hAnsi="仿宋_GB2312" w:cs="仿宋_GB2312" w:eastAsia="仿宋_GB2312"/>
              </w:rPr>
              <w:t>1.</w:t>
            </w:r>
            <w:r>
              <w:rPr>
                <w:rFonts w:ascii="仿宋_GB2312" w:hAnsi="仿宋_GB2312" w:cs="仿宋_GB2312" w:eastAsia="仿宋_GB2312"/>
              </w:rPr>
              <w:t>供应商提供图书版式设计，保证设计的美观性及专业性；</w:t>
            </w:r>
          </w:p>
          <w:p>
            <w:pPr>
              <w:pStyle w:val="null3"/>
            </w:pPr>
            <w:r>
              <w:rPr>
                <w:rFonts w:ascii="仿宋_GB2312" w:hAnsi="仿宋_GB2312" w:cs="仿宋_GB2312" w:eastAsia="仿宋_GB2312"/>
              </w:rPr>
              <w:t>2.</w:t>
            </w:r>
            <w:r>
              <w:rPr>
                <w:rFonts w:ascii="仿宋_GB2312" w:hAnsi="仿宋_GB2312" w:cs="仿宋_GB2312" w:eastAsia="仿宋_GB2312"/>
              </w:rPr>
              <w:t>供应商负责对文物展品进行专业拍摄，遵守文物拍摄安全标准，为每件展品提供</w:t>
            </w:r>
            <w:r>
              <w:rPr>
                <w:rFonts w:ascii="仿宋_GB2312" w:hAnsi="仿宋_GB2312" w:cs="仿宋_GB2312" w:eastAsia="仿宋_GB2312"/>
              </w:rPr>
              <w:t>2</w:t>
            </w:r>
            <w:r>
              <w:rPr>
                <w:rFonts w:ascii="仿宋_GB2312" w:hAnsi="仿宋_GB2312" w:cs="仿宋_GB2312" w:eastAsia="仿宋_GB2312"/>
              </w:rPr>
              <w:t>张不同角度的高清高质量照片；</w:t>
            </w:r>
          </w:p>
          <w:p>
            <w:pPr>
              <w:pStyle w:val="null3"/>
            </w:pPr>
            <w:r>
              <w:rPr>
                <w:rFonts w:ascii="仿宋_GB2312" w:hAnsi="仿宋_GB2312" w:cs="仿宋_GB2312" w:eastAsia="仿宋_GB2312"/>
              </w:rPr>
              <w:t>3.</w:t>
            </w:r>
            <w:r>
              <w:rPr>
                <w:rFonts w:ascii="仿宋_GB2312" w:hAnsi="仿宋_GB2312" w:cs="仿宋_GB2312" w:eastAsia="仿宋_GB2312"/>
              </w:rPr>
              <w:t>供应商负责对书稿进行编辑、审稿、加工及校对，保证书稿达到国家出版要求并在批量印刷前提供样刊经甲方确认后批量印刷，公开出版发行；</w:t>
            </w:r>
          </w:p>
          <w:p>
            <w:pPr>
              <w:pStyle w:val="null3"/>
            </w:pPr>
            <w:r>
              <w:rPr>
                <w:rFonts w:ascii="仿宋_GB2312" w:hAnsi="仿宋_GB2312" w:cs="仿宋_GB2312" w:eastAsia="仿宋_GB2312"/>
              </w:rPr>
              <w:t>4.</w:t>
            </w:r>
            <w:r>
              <w:rPr>
                <w:rFonts w:ascii="仿宋_GB2312" w:hAnsi="仿宋_GB2312" w:cs="仿宋_GB2312" w:eastAsia="仿宋_GB2312"/>
              </w:rPr>
              <w:t>供应商选择优质印刷装订厂家，保证确保图书印制装订质量符合国家《图书质量管理规定》相关标准；</w:t>
            </w:r>
          </w:p>
          <w:p>
            <w:pPr>
              <w:pStyle w:val="null3"/>
            </w:pPr>
            <w:r>
              <w:rPr>
                <w:rFonts w:ascii="仿宋_GB2312" w:hAnsi="仿宋_GB2312" w:cs="仿宋_GB2312" w:eastAsia="仿宋_GB2312"/>
              </w:rPr>
              <w:t>5.</w:t>
            </w:r>
            <w:r>
              <w:rPr>
                <w:rFonts w:ascii="仿宋_GB2312" w:hAnsi="仿宋_GB2312" w:cs="仿宋_GB2312" w:eastAsia="仿宋_GB2312"/>
              </w:rPr>
              <w:t>图书公开出版后，供应商在指定时间货物送达指定地点。</w:t>
            </w:r>
          </w:p>
          <w:p>
            <w:pPr>
              <w:pStyle w:val="null3"/>
            </w:pPr>
            <w:r>
              <w:rPr>
                <w:rFonts w:ascii="仿宋_GB2312" w:hAnsi="仿宋_GB2312" w:cs="仿宋_GB2312" w:eastAsia="仿宋_GB2312"/>
              </w:rPr>
              <w:t>三、售后服务要求</w:t>
            </w:r>
          </w:p>
          <w:p>
            <w:pPr>
              <w:pStyle w:val="null3"/>
              <w:jc w:val="both"/>
            </w:pPr>
            <w:r>
              <w:rPr>
                <w:rFonts w:ascii="仿宋_GB2312" w:hAnsi="仿宋_GB2312" w:cs="仿宋_GB2312" w:eastAsia="仿宋_GB2312"/>
                <w:sz w:val="21"/>
              </w:rPr>
              <w:t>保证图书质量，若出现规格不符合合同约定或者有漏页、缺页、破页印刷字迹不清等质量问题，需及时免费更换。</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响应报价包括图书成品从设计、采购、制造、交货（包括运输至采购人指定地点卸车就位）至公开出版服务的一切费用（如图片拍摄费、编撰费、设计费、审校费、打样费、印刷费、包装费、运输费、运输保险费、装卸费等）和税金。</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于2025年9月30日之前完成出版并运送至甲方指定地点。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具体按采购人要求为准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乙方按照要求完成约定工作后</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关于财务会计制度的证明材料｛注：提供具有经审计资质单位出具的2023年度财务报告或供应商开户银行近6个月内其出具的资信证明}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提供具有经审计资质单位出具的2023年度财务报告或供应商开户银行近6个月内其出具的资信证明。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具备有国家出版管理部门核发的《图书出版许可证》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采购人（或项目法人单位）不具有独立法人资格的附属机构（单位）；④不得与采购人存在利害关系且可能影响招标公正性；⑤不得为本合同包各项目的投资人、项目法人单位；⑥不得为合同包的采购代理机构。</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国家企业信用信息公示系统（www.gsxt.gov.cn/）列入“严重违法失信名单”。</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 。</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响应文件封面、响应函中体现的项目名称、项目编号与本项目一致，且符合磋商文件签署盖章要求。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法定代表人直接负责投标的，须在响应文件中提供法定代表人身份证明；法定代表人授权代表负责投标的，须在响应文件中提供法定代表人授权委托书（授权代表必须为本单位在职员工）。</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整体方案</w:t>
            </w:r>
          </w:p>
        </w:tc>
        <w:tc>
          <w:tcPr>
            <w:tcW w:type="dxa" w:w="2492"/>
          </w:tcPr>
          <w:p>
            <w:pPr>
              <w:pStyle w:val="null3"/>
            </w:pPr>
            <w:r>
              <w:rPr>
                <w:rFonts w:ascii="仿宋_GB2312" w:hAnsi="仿宋_GB2312" w:cs="仿宋_GB2312" w:eastAsia="仿宋_GB2312"/>
              </w:rPr>
              <w:t>内容包括但不限于①对项目理解；②编辑流程；③出版印刷方案；④审核、校对、设计方案；⑤内部管理制度等。以上内容专门针对本项目且符合本项目实际需求的得15分，每缺一项内容扣3分 , 若上述内容存在瑕疵，每出现一处瑕疵扣1分，扣完为止。“瑕疵” 指内容明显错误，或内容不完整或缺少关键点，或不适用本项目特性 、套用其他项目内容或内容不能满足本项目实际需求等情形。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内容包括但不限于①印刷品原材料选料（至少包含原材料名称、品牌、规格等）；②生产流程及工作协调措施；③安全保密措施；④配送能力（配送车辆及配送人员配备等）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印刷措施</w:t>
            </w:r>
          </w:p>
        </w:tc>
        <w:tc>
          <w:tcPr>
            <w:tcW w:type="dxa" w:w="2492"/>
          </w:tcPr>
          <w:p>
            <w:pPr>
              <w:pStyle w:val="null3"/>
            </w:pPr>
            <w:r>
              <w:rPr>
                <w:rFonts w:ascii="仿宋_GB2312" w:hAnsi="仿宋_GB2312" w:cs="仿宋_GB2312" w:eastAsia="仿宋_GB2312"/>
              </w:rPr>
              <w:t>内容包括但不限于①印刷设备、装订设备等完善的配套设施；②出版印刷渠道；③编制素材收集；④排版设计等印刷流程等。 以上内容专门针对本项目且符合本项目实际需求的得12分，每缺一项内容扣3分，若上述内容存在瑕疵，每出现一处瑕疵扣1分，扣完为止。“瑕疵”指内容明显错误 , 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内容包括但不限于①服务质量保障措施；②服务进度保障措施；③服务承诺等；④物流配送与退换货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内容包括但不限于①响应时限；②突发情况人员替补；③预防措施；④现场组织协调能力等。以上内容专门针对本项目且符合本项目实际需求的得12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编辑团队</w:t>
            </w:r>
          </w:p>
        </w:tc>
        <w:tc>
          <w:tcPr>
            <w:tcW w:type="dxa" w:w="2492"/>
          </w:tcPr>
          <w:p>
            <w:pPr>
              <w:pStyle w:val="null3"/>
            </w:pPr>
            <w:r>
              <w:rPr>
                <w:rFonts w:ascii="仿宋_GB2312" w:hAnsi="仿宋_GB2312" w:cs="仿宋_GB2312" w:eastAsia="仿宋_GB2312"/>
              </w:rPr>
              <w:t>1、项目负责人：为编审职称得3分，副编审职称，得2分； 具有2021年1月以来同类业绩，每提供1个得1分，最高得3分； 2. 责任编辑：具备中级（编辑）及以上职称得2分，具有2021年1月以来同类业绩，每提供1个得0.5分，最高得1分。以上须提供证明材料，包括但不限于职称证书及已出版的相关种类图书的封面页和版权页（须体现相关人员的姓名）。</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其他人员</w:t>
            </w:r>
          </w:p>
        </w:tc>
        <w:tc>
          <w:tcPr>
            <w:tcW w:type="dxa" w:w="2492"/>
          </w:tcPr>
          <w:p>
            <w:pPr>
              <w:pStyle w:val="null3"/>
            </w:pPr>
            <w:r>
              <w:rPr>
                <w:rFonts w:ascii="仿宋_GB2312" w:hAnsi="仿宋_GB2312" w:cs="仿宋_GB2312" w:eastAsia="仿宋_GB2312"/>
              </w:rPr>
              <w:t>其他人员配备情况，包括但不限于①团队人员配置清单；②岗位职责安排；③人员管理制度；④工作经验及年限等。以上内容专门针对本项目且符合本项目实际需求的得8分，每缺一项内容扣2分，若上述内容存在瑕疵，每出现一处 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详见附件：出版合同.docx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