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text" w:horzAnchor="margin" w:tblpXSpec="right" w:tblpY="94"/>
        <w:tblW w:w="10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1"/>
      </w:tblGrid>
      <w:tr w14:paraId="722C7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428" w:hRule="atLeast"/>
        </w:trPr>
        <w:tc>
          <w:tcPr>
            <w:tcW w:w="1021" w:type="dxa"/>
            <w:noWrap w:val="0"/>
            <w:vAlign w:val="top"/>
          </w:tcPr>
          <w:p w14:paraId="68AA4B97">
            <w:pPr>
              <w:adjustRightInd w:val="0"/>
              <w:snapToGrid w:val="0"/>
              <w:spacing w:line="360" w:lineRule="auto"/>
              <w:jc w:val="center"/>
              <w:rPr>
                <w:rFonts w:ascii="宋体" w:hAnsi="宋体"/>
                <w:b/>
                <w:color w:val="auto"/>
                <w:sz w:val="30"/>
                <w:szCs w:val="30"/>
                <w:highlight w:val="none"/>
              </w:rPr>
            </w:pPr>
            <w:bookmarkStart w:id="21" w:name="_GoBack"/>
            <w:bookmarkEnd w:id="21"/>
            <w:r>
              <w:rPr>
                <w:rFonts w:hint="eastAsia" w:ascii="宋体" w:hAnsi="宋体"/>
                <w:b/>
                <w:color w:val="auto"/>
                <w:sz w:val="30"/>
                <w:szCs w:val="30"/>
                <w:highlight w:val="none"/>
              </w:rPr>
              <w:t>竞磋</w:t>
            </w:r>
          </w:p>
        </w:tc>
      </w:tr>
    </w:tbl>
    <w:p w14:paraId="17135707">
      <w:pPr>
        <w:spacing w:line="520" w:lineRule="exact"/>
        <w:jc w:val="left"/>
        <w:rPr>
          <w:rFonts w:hint="eastAsia"/>
          <w:color w:val="auto"/>
          <w:highlight w:val="none"/>
        </w:rPr>
      </w:pPr>
      <w:r>
        <w:rPr>
          <w:rFonts w:hint="eastAsia"/>
          <w:color w:val="auto"/>
          <w:highlight w:val="none"/>
        </w:rPr>
        <w:t xml:space="preserve"> </w:t>
      </w:r>
      <w:r>
        <w:rPr>
          <w:rFonts w:hint="eastAsia" w:ascii="宋体" w:hAnsi="宋体"/>
          <w:b/>
          <w:color w:val="auto"/>
          <w:sz w:val="28"/>
          <w:szCs w:val="28"/>
          <w:highlight w:val="none"/>
        </w:rPr>
        <w:t xml:space="preserve">政府采购项目 </w:t>
      </w:r>
    </w:p>
    <w:p w14:paraId="79A1C25A">
      <w:pPr>
        <w:spacing w:line="520" w:lineRule="exact"/>
        <w:jc w:val="left"/>
        <w:rPr>
          <w:rFonts w:ascii="宋体" w:hAnsi="宋体"/>
          <w:b/>
          <w:color w:val="auto"/>
          <w:sz w:val="28"/>
          <w:szCs w:val="28"/>
          <w:highlight w:val="none"/>
        </w:rPr>
      </w:pPr>
      <w:r>
        <w:rPr>
          <w:rFonts w:ascii="宋体" w:hAnsi="宋体"/>
          <w:b/>
          <w:color w:val="auto"/>
          <w:sz w:val="28"/>
          <w:szCs w:val="28"/>
          <w:highlight w:val="none"/>
        </w:rPr>
        <w:t>政采-西安市-</w:t>
      </w:r>
      <w:r>
        <w:rPr>
          <w:rFonts w:hint="eastAsia" w:ascii="宋体" w:hAnsi="宋体"/>
          <w:b/>
          <w:color w:val="auto"/>
          <w:sz w:val="28"/>
          <w:szCs w:val="28"/>
          <w:highlight w:val="none"/>
          <w:lang w:val="en-US" w:eastAsia="zh-CN"/>
        </w:rPr>
        <w:t xml:space="preserve"> </w:t>
      </w:r>
      <w:r>
        <w:rPr>
          <w:rFonts w:hint="eastAsia" w:ascii="宋体" w:hAnsi="宋体"/>
          <w:b/>
          <w:color w:val="auto"/>
          <w:sz w:val="28"/>
          <w:szCs w:val="28"/>
          <w:highlight w:val="none"/>
          <w:lang w:val="en-US" w:eastAsia="zh-CN"/>
        </w:rPr>
        <w:t xml:space="preserve">   </w:t>
      </w:r>
      <w:r>
        <w:rPr>
          <w:rFonts w:ascii="宋体" w:hAnsi="宋体"/>
          <w:b/>
          <w:color w:val="auto"/>
          <w:sz w:val="28"/>
          <w:szCs w:val="28"/>
          <w:highlight w:val="none"/>
        </w:rPr>
        <w:t xml:space="preserve">-                           </w:t>
      </w:r>
    </w:p>
    <w:p w14:paraId="4137CEDC">
      <w:pPr>
        <w:spacing w:line="520" w:lineRule="exact"/>
        <w:jc w:val="left"/>
        <w:rPr>
          <w:rFonts w:hint="eastAsia" w:ascii="宋体" w:hAnsi="宋体"/>
          <w:color w:val="auto"/>
          <w:sz w:val="28"/>
          <w:szCs w:val="28"/>
          <w:highlight w:val="none"/>
        </w:rPr>
      </w:pPr>
      <w:r>
        <w:rPr>
          <w:rFonts w:hint="eastAsia" w:ascii="宋体" w:hAnsi="宋体"/>
          <w:color w:val="auto"/>
          <w:sz w:val="28"/>
          <w:szCs w:val="28"/>
          <w:highlight w:val="none"/>
        </w:rPr>
        <w:t xml:space="preserve"> </w:t>
      </w:r>
    </w:p>
    <w:p w14:paraId="7CD449A8">
      <w:pPr>
        <w:widowControl/>
        <w:spacing w:before="150" w:after="150" w:line="520" w:lineRule="exact"/>
        <w:rPr>
          <w:rFonts w:hint="eastAsia" w:ascii="宋体" w:hAnsi="宋体"/>
          <w:color w:val="auto"/>
          <w:szCs w:val="32"/>
          <w:highlight w:val="none"/>
        </w:rPr>
      </w:pPr>
    </w:p>
    <w:p w14:paraId="336267E2">
      <w:pPr>
        <w:widowControl/>
        <w:spacing w:before="150" w:after="150" w:line="520" w:lineRule="exact"/>
        <w:rPr>
          <w:rFonts w:hint="eastAsia" w:ascii="宋体" w:hAnsi="宋体" w:cs="宋体"/>
          <w:b/>
          <w:color w:val="auto"/>
          <w:kern w:val="0"/>
          <w:sz w:val="52"/>
          <w:szCs w:val="52"/>
          <w:highlight w:val="none"/>
        </w:rPr>
      </w:pPr>
    </w:p>
    <w:p w14:paraId="62CF8DEB">
      <w:pPr>
        <w:widowControl/>
        <w:spacing w:before="150" w:after="150" w:line="520" w:lineRule="exact"/>
        <w:jc w:val="center"/>
        <w:rPr>
          <w:rFonts w:hint="eastAsia" w:ascii="宋体" w:hAnsi="宋体" w:eastAsia="宋体" w:cs="宋体"/>
          <w:b/>
          <w:color w:val="auto"/>
          <w:kern w:val="0"/>
          <w:sz w:val="52"/>
          <w:szCs w:val="52"/>
          <w:highlight w:val="none"/>
        </w:rPr>
      </w:pPr>
      <w:r>
        <w:rPr>
          <w:rFonts w:hint="eastAsia" w:ascii="宋体" w:hAnsi="宋体" w:eastAsia="宋体" w:cs="宋体"/>
          <w:b/>
          <w:color w:val="auto"/>
          <w:kern w:val="0"/>
          <w:sz w:val="52"/>
          <w:szCs w:val="52"/>
          <w:highlight w:val="none"/>
        </w:rPr>
        <w:t>西 安 市 中 医 医 院</w:t>
      </w:r>
    </w:p>
    <w:p w14:paraId="0EDE3F42">
      <w:pPr>
        <w:widowControl/>
        <w:spacing w:before="150" w:after="150" w:line="520" w:lineRule="exact"/>
        <w:jc w:val="center"/>
        <w:rPr>
          <w:rFonts w:hint="eastAsia" w:ascii="宋体" w:hAnsi="宋体" w:eastAsia="宋体" w:cs="宋体"/>
          <w:b/>
          <w:color w:val="auto"/>
          <w:kern w:val="0"/>
          <w:sz w:val="52"/>
          <w:szCs w:val="52"/>
          <w:highlight w:val="none"/>
        </w:rPr>
      </w:pPr>
      <w:r>
        <w:rPr>
          <w:rFonts w:hint="eastAsia" w:ascii="宋体" w:hAnsi="宋体" w:eastAsia="宋体" w:cs="宋体"/>
          <w:b/>
          <w:color w:val="auto"/>
          <w:kern w:val="0"/>
          <w:sz w:val="52"/>
          <w:szCs w:val="52"/>
          <w:highlight w:val="none"/>
        </w:rPr>
        <w:t>院本部电梯运营管理、维护保养、维修、年检荷载试验项目合同</w:t>
      </w:r>
    </w:p>
    <w:p w14:paraId="3BEBA875">
      <w:pPr>
        <w:widowControl/>
        <w:spacing w:before="150" w:after="150" w:line="520" w:lineRule="exact"/>
        <w:jc w:val="center"/>
        <w:rPr>
          <w:rFonts w:hint="eastAsia" w:ascii="宋体" w:hAnsi="宋体" w:cs="宋体"/>
          <w:color w:val="auto"/>
          <w:kern w:val="0"/>
          <w:sz w:val="32"/>
          <w:szCs w:val="32"/>
          <w:highlight w:val="none"/>
        </w:rPr>
      </w:pPr>
      <w:r>
        <w:rPr>
          <w:rFonts w:hint="eastAsia" w:ascii="宋体" w:hAnsi="宋体" w:cs="宋体"/>
          <w:color w:val="auto"/>
          <w:kern w:val="0"/>
          <w:sz w:val="32"/>
          <w:szCs w:val="32"/>
          <w:highlight w:val="none"/>
        </w:rPr>
        <w:t>项目编号：</w:t>
      </w:r>
    </w:p>
    <w:p w14:paraId="170903B6">
      <w:pPr>
        <w:widowControl/>
        <w:spacing w:before="150" w:after="150" w:line="520" w:lineRule="exact"/>
        <w:jc w:val="center"/>
        <w:rPr>
          <w:rFonts w:ascii="宋体" w:hAnsi="宋体" w:cs="宋体"/>
          <w:color w:val="auto"/>
          <w:kern w:val="0"/>
          <w:szCs w:val="21"/>
          <w:highlight w:val="none"/>
        </w:rPr>
      </w:pPr>
    </w:p>
    <w:p w14:paraId="491DF9F3">
      <w:pPr>
        <w:widowControl/>
        <w:spacing w:before="150" w:after="150" w:line="520" w:lineRule="exact"/>
        <w:jc w:val="center"/>
        <w:rPr>
          <w:rFonts w:ascii="宋体" w:hAnsi="宋体" w:cs="宋体"/>
          <w:color w:val="auto"/>
          <w:kern w:val="0"/>
          <w:szCs w:val="21"/>
          <w:highlight w:val="none"/>
        </w:rPr>
      </w:pPr>
    </w:p>
    <w:p w14:paraId="5EF5F4B7">
      <w:pPr>
        <w:widowControl/>
        <w:spacing w:before="150" w:after="150" w:line="520" w:lineRule="exact"/>
        <w:jc w:val="center"/>
        <w:rPr>
          <w:rFonts w:hint="eastAsia" w:ascii="宋体" w:hAnsi="宋体" w:cs="宋体"/>
          <w:color w:val="auto"/>
          <w:kern w:val="0"/>
          <w:szCs w:val="21"/>
          <w:highlight w:val="none"/>
        </w:rPr>
      </w:pPr>
    </w:p>
    <w:p w14:paraId="35BEE50C">
      <w:pPr>
        <w:widowControl/>
        <w:spacing w:before="150" w:after="150" w:line="520" w:lineRule="exact"/>
        <w:jc w:val="center"/>
        <w:rPr>
          <w:rFonts w:hint="eastAsia" w:ascii="宋体" w:hAnsi="宋体" w:cs="宋体"/>
          <w:color w:val="auto"/>
          <w:kern w:val="0"/>
          <w:szCs w:val="21"/>
          <w:highlight w:val="none"/>
        </w:rPr>
      </w:pPr>
    </w:p>
    <w:p w14:paraId="73C908FB">
      <w:pPr>
        <w:widowControl/>
        <w:spacing w:before="150" w:after="150" w:line="520" w:lineRule="exact"/>
        <w:rPr>
          <w:rFonts w:hint="eastAsia" w:ascii="宋体" w:hAnsi="宋体" w:cs="宋体"/>
          <w:b/>
          <w:color w:val="auto"/>
          <w:kern w:val="0"/>
          <w:sz w:val="36"/>
          <w:szCs w:val="36"/>
          <w:highlight w:val="none"/>
        </w:rPr>
      </w:pPr>
    </w:p>
    <w:p w14:paraId="3C1D27CE">
      <w:pPr>
        <w:spacing w:line="520" w:lineRule="exact"/>
        <w:ind w:firstLine="1820" w:firstLineChars="650"/>
        <w:rPr>
          <w:rFonts w:ascii="宋体" w:hAnsi="宋体"/>
          <w:b/>
          <w:color w:val="auto"/>
          <w:sz w:val="28"/>
          <w:szCs w:val="28"/>
          <w:highlight w:val="none"/>
        </w:rPr>
      </w:pPr>
      <w:r>
        <w:rPr>
          <w:rFonts w:hint="eastAsia" w:ascii="宋体" w:hAnsi="宋体" w:cs="宋体"/>
          <w:color w:val="auto"/>
          <w:sz w:val="28"/>
          <w:szCs w:val="28"/>
          <w:highlight w:val="none"/>
        </w:rPr>
        <w:t>甲  方：</w:t>
      </w:r>
      <w:r>
        <w:rPr>
          <w:rFonts w:hint="eastAsia" w:ascii="宋体" w:hAnsi="宋体"/>
          <w:b/>
          <w:color w:val="auto"/>
          <w:sz w:val="28"/>
          <w:szCs w:val="28"/>
          <w:highlight w:val="none"/>
        </w:rPr>
        <w:t>西安市中医医院</w:t>
      </w:r>
    </w:p>
    <w:p w14:paraId="03664F32">
      <w:pPr>
        <w:tabs>
          <w:tab w:val="left" w:pos="480"/>
        </w:tabs>
        <w:spacing w:line="520" w:lineRule="exact"/>
        <w:ind w:firstLine="1820" w:firstLineChars="650"/>
        <w:rPr>
          <w:rFonts w:hint="eastAsia" w:ascii="宋体" w:hAnsi="宋体"/>
          <w:b/>
          <w:color w:val="auto"/>
          <w:sz w:val="28"/>
          <w:szCs w:val="28"/>
          <w:highlight w:val="none"/>
        </w:rPr>
      </w:pPr>
      <w:r>
        <w:rPr>
          <w:rFonts w:hint="eastAsia" w:ascii="宋体" w:hAnsi="宋体" w:cs="宋体"/>
          <w:color w:val="auto"/>
          <w:sz w:val="28"/>
          <w:szCs w:val="28"/>
          <w:highlight w:val="none"/>
        </w:rPr>
        <w:t>乙  方：</w:t>
      </w:r>
      <w:r>
        <w:rPr>
          <w:rFonts w:hint="eastAsia" w:ascii="宋体" w:hAnsi="宋体"/>
          <w:b/>
          <w:color w:val="auto"/>
          <w:sz w:val="28"/>
          <w:szCs w:val="28"/>
          <w:highlight w:val="none"/>
        </w:rPr>
        <w:t xml:space="preserve"> </w:t>
      </w:r>
    </w:p>
    <w:p w14:paraId="754B77B1">
      <w:pPr>
        <w:spacing w:line="520" w:lineRule="exact"/>
        <w:jc w:val="center"/>
        <w:rPr>
          <w:rFonts w:hint="eastAsia" w:ascii="宋体" w:hAnsi="宋体" w:cs="宋体"/>
          <w:color w:val="auto"/>
          <w:szCs w:val="32"/>
          <w:highlight w:val="none"/>
        </w:rPr>
      </w:pPr>
    </w:p>
    <w:p w14:paraId="7C370B09">
      <w:pPr>
        <w:spacing w:line="520" w:lineRule="exact"/>
        <w:jc w:val="center"/>
        <w:rPr>
          <w:rFonts w:hint="eastAsia" w:ascii="宋体" w:hAnsi="宋体" w:cs="宋体"/>
          <w:color w:val="auto"/>
          <w:szCs w:val="32"/>
          <w:highlight w:val="none"/>
        </w:rPr>
      </w:pPr>
    </w:p>
    <w:p w14:paraId="49AB67BB">
      <w:pPr>
        <w:spacing w:line="520" w:lineRule="exact"/>
        <w:jc w:val="center"/>
        <w:rPr>
          <w:rFonts w:hint="eastAsia" w:ascii="宋体" w:hAnsi="宋体" w:cs="宋体"/>
          <w:color w:val="auto"/>
          <w:szCs w:val="32"/>
          <w:highlight w:val="none"/>
        </w:rPr>
      </w:pPr>
      <w:r>
        <w:rPr>
          <w:rFonts w:hint="eastAsia" w:ascii="宋体" w:hAnsi="宋体" w:cs="宋体"/>
          <w:color w:val="auto"/>
          <w:szCs w:val="32"/>
          <w:highlight w:val="none"/>
        </w:rPr>
        <w:t xml:space="preserve">  </w:t>
      </w:r>
    </w:p>
    <w:p w14:paraId="0BC8AB11">
      <w:pPr>
        <w:spacing w:line="520" w:lineRule="exact"/>
        <w:jc w:val="center"/>
        <w:rPr>
          <w:rFonts w:ascii="宋体" w:hAnsi="宋体" w:cs="宋体"/>
          <w:color w:val="auto"/>
          <w:sz w:val="28"/>
          <w:szCs w:val="28"/>
          <w:highlight w:val="none"/>
        </w:rPr>
      </w:pPr>
      <w:r>
        <w:rPr>
          <w:rFonts w:hint="eastAsia" w:ascii="宋体" w:hAnsi="宋体" w:cs="宋体"/>
          <w:color w:val="auto"/>
          <w:sz w:val="28"/>
          <w:szCs w:val="28"/>
          <w:highlight w:val="none"/>
        </w:rPr>
        <w:t>中国  西安</w:t>
      </w:r>
    </w:p>
    <w:p w14:paraId="63D46B1D">
      <w:pPr>
        <w:spacing w:line="520" w:lineRule="exact"/>
        <w:jc w:val="center"/>
        <w:rPr>
          <w:rFonts w:hint="eastAsia" w:ascii="宋体" w:hAnsi="宋体" w:cs="宋体"/>
          <w:color w:val="auto"/>
          <w:sz w:val="28"/>
          <w:szCs w:val="28"/>
          <w:highlight w:val="none"/>
        </w:rPr>
      </w:pPr>
      <w:r>
        <w:rPr>
          <w:rFonts w:hint="eastAsia" w:ascii="宋体" w:hAnsi="宋体" w:cs="宋体"/>
          <w:color w:val="auto"/>
          <w:sz w:val="28"/>
          <w:szCs w:val="28"/>
          <w:highlight w:val="none"/>
        </w:rPr>
        <w:t>2</w:t>
      </w:r>
      <w:r>
        <w:rPr>
          <w:rFonts w:ascii="宋体" w:hAnsi="宋体" w:cs="宋体"/>
          <w:color w:val="auto"/>
          <w:sz w:val="28"/>
          <w:szCs w:val="28"/>
          <w:highlight w:val="none"/>
        </w:rPr>
        <w:t>02</w:t>
      </w:r>
      <w:r>
        <w:rPr>
          <w:rFonts w:hint="eastAsia" w:ascii="宋体" w:hAnsi="宋体" w:cs="宋体"/>
          <w:color w:val="auto"/>
          <w:sz w:val="28"/>
          <w:szCs w:val="28"/>
          <w:highlight w:val="none"/>
          <w:lang w:val="en-US" w:eastAsia="zh-CN"/>
        </w:rPr>
        <w:t>5</w:t>
      </w:r>
      <w:r>
        <w:rPr>
          <w:rFonts w:hint="eastAsia" w:ascii="宋体" w:hAnsi="宋体" w:cs="宋体"/>
          <w:color w:val="auto"/>
          <w:sz w:val="28"/>
          <w:szCs w:val="28"/>
          <w:highlight w:val="none"/>
        </w:rPr>
        <w:t>年</w:t>
      </w:r>
      <w:r>
        <w:rPr>
          <w:rFonts w:hint="eastAsia" w:ascii="宋体" w:hAnsi="宋体" w:cs="宋体"/>
          <w:color w:val="auto"/>
          <w:sz w:val="28"/>
          <w:szCs w:val="28"/>
          <w:highlight w:val="none"/>
          <w:lang w:val="en-US" w:eastAsia="zh-CN"/>
        </w:rPr>
        <w:t xml:space="preserve"> </w:t>
      </w:r>
      <w:r>
        <w:rPr>
          <w:rFonts w:hint="eastAsia" w:ascii="宋体" w:hAnsi="宋体" w:cs="宋体"/>
          <w:color w:val="auto"/>
          <w:sz w:val="28"/>
          <w:szCs w:val="28"/>
          <w:highlight w:val="none"/>
        </w:rPr>
        <w:t>月</w:t>
      </w:r>
    </w:p>
    <w:p w14:paraId="03FE890D">
      <w:pPr>
        <w:widowControl/>
        <w:spacing w:line="520" w:lineRule="exact"/>
        <w:jc w:val="left"/>
        <w:rPr>
          <w:rFonts w:ascii="宋体" w:hAnsi="宋体" w:cs="宋体"/>
          <w:b/>
          <w:bCs/>
          <w:color w:val="auto"/>
          <w:szCs w:val="32"/>
          <w:highlight w:val="none"/>
        </w:rPr>
        <w:sectPr>
          <w:pgSz w:w="11906" w:h="16838"/>
          <w:pgMar w:top="2098" w:right="1474" w:bottom="1985" w:left="1588" w:header="851" w:footer="992" w:gutter="0"/>
          <w:cols w:space="720" w:num="1"/>
          <w:docGrid w:type="lines" w:linePitch="435" w:charSpace="0"/>
        </w:sectPr>
      </w:pPr>
    </w:p>
    <w:p w14:paraId="3A3B159E">
      <w:pPr>
        <w:spacing w:line="500" w:lineRule="exact"/>
        <w:ind w:firstLine="420"/>
        <w:jc w:val="center"/>
        <w:rPr>
          <w:rFonts w:hint="eastAsia"/>
          <w:color w:val="auto"/>
          <w:sz w:val="32"/>
          <w:szCs w:val="32"/>
          <w:highlight w:val="none"/>
        </w:rPr>
      </w:pPr>
      <w:r>
        <w:rPr>
          <w:rFonts w:hint="eastAsia" w:ascii="宋体" w:hAnsi="宋体" w:cs="宋体"/>
          <w:b/>
          <w:color w:val="auto"/>
          <w:sz w:val="32"/>
          <w:szCs w:val="32"/>
          <w:highlight w:val="none"/>
        </w:rPr>
        <w:t>服务合同</w:t>
      </w:r>
    </w:p>
    <w:p w14:paraId="0EE1C96D">
      <w:pPr>
        <w:keepNext w:val="0"/>
        <w:keepLines w:val="0"/>
        <w:pageBreakBefore w:val="0"/>
        <w:wordWrap/>
        <w:overflowPunct/>
        <w:topLinePunct w:val="0"/>
        <w:autoSpaceDE/>
        <w:autoSpaceDN/>
        <w:bidi w:val="0"/>
        <w:spacing w:line="500" w:lineRule="exact"/>
        <w:ind w:firstLine="480" w:firstLineChars="200"/>
        <w:rPr>
          <w:rFonts w:hint="eastAsia"/>
          <w:color w:val="auto"/>
          <w:sz w:val="24"/>
          <w:highlight w:val="none"/>
        </w:rPr>
      </w:pPr>
      <w:r>
        <w:rPr>
          <w:rFonts w:hint="eastAsia"/>
          <w:color w:val="auto"/>
          <w:sz w:val="24"/>
          <w:highlight w:val="none"/>
        </w:rPr>
        <w:t>甲方：西安市中医医院</w:t>
      </w:r>
    </w:p>
    <w:p w14:paraId="621ED3D7">
      <w:pPr>
        <w:keepNext w:val="0"/>
        <w:keepLines w:val="0"/>
        <w:pageBreakBefore w:val="0"/>
        <w:wordWrap/>
        <w:overflowPunct/>
        <w:topLinePunct w:val="0"/>
        <w:autoSpaceDE/>
        <w:autoSpaceDN/>
        <w:bidi w:val="0"/>
        <w:spacing w:line="500" w:lineRule="exact"/>
        <w:ind w:firstLine="480" w:firstLineChars="200"/>
        <w:rPr>
          <w:color w:val="auto"/>
          <w:sz w:val="24"/>
          <w:highlight w:val="none"/>
        </w:rPr>
      </w:pPr>
      <w:r>
        <w:rPr>
          <w:rFonts w:hint="eastAsia"/>
          <w:color w:val="auto"/>
          <w:sz w:val="24"/>
          <w:highlight w:val="none"/>
        </w:rPr>
        <w:t>乙方：</w:t>
      </w:r>
    </w:p>
    <w:p w14:paraId="3AD8BC4F">
      <w:pPr>
        <w:keepNext w:val="0"/>
        <w:keepLines w:val="0"/>
        <w:pageBreakBefore w:val="0"/>
        <w:wordWrap/>
        <w:overflowPunct/>
        <w:topLinePunct w:val="0"/>
        <w:autoSpaceDE/>
        <w:autoSpaceDN/>
        <w:bidi w:val="0"/>
        <w:spacing w:line="500" w:lineRule="exact"/>
        <w:ind w:firstLine="480" w:firstLineChars="200"/>
        <w:rPr>
          <w:color w:val="auto"/>
          <w:sz w:val="24"/>
          <w:highlight w:val="none"/>
        </w:rPr>
      </w:pPr>
      <w:r>
        <w:rPr>
          <w:rFonts w:hint="eastAsia"/>
          <w:color w:val="auto"/>
          <w:sz w:val="24"/>
          <w:highlight w:val="none"/>
        </w:rPr>
        <w:t>按照政府采购程序确定乙方为院本部电梯运营管理、维护保养、维修、年检荷载试验项目的</w:t>
      </w:r>
      <w:r>
        <w:rPr>
          <w:rFonts w:hint="eastAsia"/>
          <w:color w:val="auto"/>
          <w:sz w:val="24"/>
          <w:highlight w:val="none"/>
          <w:lang w:val="en-US" w:eastAsia="zh-CN"/>
        </w:rPr>
        <w:t>成交</w:t>
      </w:r>
      <w:r>
        <w:rPr>
          <w:rFonts w:hint="eastAsia"/>
          <w:color w:val="auto"/>
          <w:sz w:val="24"/>
          <w:highlight w:val="none"/>
        </w:rPr>
        <w:t>供应商。依据《中华人民共和国政府采购法》《中华人民共和国民法典》《特种设备安全法》《特种设备安全监察条例》《电梯安全监督管理办法》以及</w:t>
      </w:r>
      <w:r>
        <w:rPr>
          <w:rFonts w:hint="eastAsia"/>
          <w:color w:val="auto"/>
          <w:sz w:val="24"/>
          <w:highlight w:val="none"/>
          <w:lang w:val="en-US" w:eastAsia="zh-CN"/>
        </w:rPr>
        <w:t>竞争性磋商</w:t>
      </w:r>
      <w:r>
        <w:rPr>
          <w:rFonts w:hint="eastAsia"/>
          <w:color w:val="auto"/>
          <w:sz w:val="24"/>
          <w:highlight w:val="none"/>
        </w:rPr>
        <w:t>文件、</w:t>
      </w:r>
      <w:r>
        <w:rPr>
          <w:rFonts w:hint="eastAsia"/>
          <w:color w:val="auto"/>
          <w:sz w:val="24"/>
          <w:highlight w:val="none"/>
          <w:lang w:val="en-US" w:eastAsia="zh-CN"/>
        </w:rPr>
        <w:t>成交</w:t>
      </w:r>
      <w:r>
        <w:rPr>
          <w:rFonts w:hint="eastAsia"/>
          <w:color w:val="auto"/>
          <w:sz w:val="24"/>
          <w:highlight w:val="none"/>
        </w:rPr>
        <w:t>供应商的</w:t>
      </w:r>
      <w:r>
        <w:rPr>
          <w:rFonts w:hint="eastAsia"/>
          <w:color w:val="auto"/>
          <w:sz w:val="24"/>
          <w:highlight w:val="none"/>
          <w:lang w:val="en-US" w:eastAsia="zh-CN"/>
        </w:rPr>
        <w:t>响应</w:t>
      </w:r>
      <w:r>
        <w:rPr>
          <w:rFonts w:hint="eastAsia"/>
          <w:color w:val="auto"/>
          <w:sz w:val="24"/>
          <w:highlight w:val="none"/>
        </w:rPr>
        <w:t>文件和澄清表（函）、</w:t>
      </w:r>
      <w:r>
        <w:rPr>
          <w:rFonts w:hint="eastAsia"/>
          <w:color w:val="auto"/>
          <w:sz w:val="24"/>
          <w:highlight w:val="none"/>
          <w:lang w:val="en-US" w:eastAsia="zh-CN"/>
        </w:rPr>
        <w:t>成交</w:t>
      </w:r>
      <w:r>
        <w:rPr>
          <w:rFonts w:hint="eastAsia"/>
          <w:color w:val="auto"/>
          <w:sz w:val="24"/>
          <w:highlight w:val="none"/>
        </w:rPr>
        <w:t>通知书，经甲、乙双方协商确认，达成如下条款。</w:t>
      </w:r>
    </w:p>
    <w:p w14:paraId="62FE3A2F">
      <w:pPr>
        <w:keepNext w:val="0"/>
        <w:keepLines w:val="0"/>
        <w:pageBreakBefore w:val="0"/>
        <w:numPr>
          <w:ilvl w:val="0"/>
          <w:numId w:val="1"/>
        </w:numPr>
        <w:wordWrap/>
        <w:overflowPunct/>
        <w:topLinePunct w:val="0"/>
        <w:autoSpaceDE/>
        <w:autoSpaceDN/>
        <w:bidi w:val="0"/>
        <w:spacing w:line="500" w:lineRule="exact"/>
        <w:ind w:firstLine="420"/>
        <w:rPr>
          <w:rFonts w:hint="eastAsia"/>
          <w:b/>
          <w:bCs/>
          <w:color w:val="auto"/>
          <w:sz w:val="24"/>
          <w:highlight w:val="none"/>
        </w:rPr>
      </w:pPr>
      <w:r>
        <w:rPr>
          <w:rFonts w:hint="eastAsia"/>
          <w:b/>
          <w:bCs/>
          <w:color w:val="auto"/>
          <w:sz w:val="24"/>
          <w:highlight w:val="none"/>
        </w:rPr>
        <w:t>院本部电梯运营管理、维护保养、维修、年检荷载试验项目</w:t>
      </w:r>
    </w:p>
    <w:p w14:paraId="36C719CB">
      <w:pPr>
        <w:keepNext w:val="0"/>
        <w:keepLines w:val="0"/>
        <w:pageBreakBefore w:val="0"/>
        <w:wordWrap/>
        <w:overflowPunct/>
        <w:topLinePunct w:val="0"/>
        <w:autoSpaceDE/>
        <w:autoSpaceDN/>
        <w:bidi w:val="0"/>
        <w:spacing w:line="500" w:lineRule="exact"/>
        <w:rPr>
          <w:rFonts w:hint="eastAsia"/>
          <w:color w:val="auto"/>
          <w:sz w:val="24"/>
          <w:highlight w:val="none"/>
        </w:rPr>
      </w:pPr>
      <w:r>
        <w:rPr>
          <w:rFonts w:hint="eastAsia"/>
          <w:color w:val="auto"/>
          <w:sz w:val="24"/>
          <w:highlight w:val="none"/>
        </w:rPr>
        <w:t xml:space="preserve">    甲、乙双方按照</w:t>
      </w:r>
      <w:r>
        <w:rPr>
          <w:rFonts w:hint="eastAsia"/>
          <w:color w:val="auto"/>
          <w:sz w:val="24"/>
          <w:highlight w:val="none"/>
          <w:lang w:val="en-US" w:eastAsia="zh-CN"/>
        </w:rPr>
        <w:t>竞争性磋商</w:t>
      </w:r>
      <w:r>
        <w:rPr>
          <w:rFonts w:hint="eastAsia"/>
          <w:color w:val="auto"/>
          <w:sz w:val="24"/>
          <w:highlight w:val="none"/>
        </w:rPr>
        <w:t>文件约定，院本部电梯运营管理、维护保养、维修、年检荷载试验项目</w:t>
      </w:r>
      <w:r>
        <w:rPr>
          <w:rFonts w:hint="eastAsia" w:ascii="宋体" w:hAnsi="宋体"/>
          <w:color w:val="auto"/>
          <w:sz w:val="24"/>
          <w:highlight w:val="none"/>
        </w:rPr>
        <w:t>为全包服务，</w:t>
      </w:r>
      <w:r>
        <w:rPr>
          <w:rFonts w:hint="eastAsia"/>
          <w:color w:val="auto"/>
          <w:sz w:val="24"/>
          <w:highlight w:val="none"/>
        </w:rPr>
        <w:t>甲方只负责使用，不承担因电梯而产生的任何费用。乙方全面负责甲方院本部电梯运营管理、维护保养、维修、年检荷载试验项目，含电梯所有零部件及电梯大中修，</w:t>
      </w:r>
      <w:r>
        <w:rPr>
          <w:rFonts w:hint="eastAsia" w:ascii="宋体" w:hAnsi="宋体"/>
          <w:color w:val="auto"/>
          <w:sz w:val="24"/>
          <w:highlight w:val="none"/>
        </w:rPr>
        <w:t>全面</w:t>
      </w:r>
      <w:r>
        <w:rPr>
          <w:rFonts w:ascii="宋体" w:hAnsi="宋体"/>
          <w:color w:val="auto"/>
          <w:sz w:val="24"/>
          <w:highlight w:val="none"/>
        </w:rPr>
        <w:t>负责</w:t>
      </w:r>
      <w:r>
        <w:rPr>
          <w:rFonts w:hint="eastAsia" w:ascii="宋体" w:hAnsi="宋体"/>
          <w:color w:val="auto"/>
          <w:sz w:val="24"/>
          <w:highlight w:val="none"/>
        </w:rPr>
        <w:t>实施电梯年度检查，包括年检手续申报、资料准备、配合特检所检测、支付检测费用、领取检测报告、合格证等工作并对提出的整改项目等所有产生费用的支出。</w:t>
      </w:r>
    </w:p>
    <w:p w14:paraId="7880360B">
      <w:pPr>
        <w:keepNext w:val="0"/>
        <w:keepLines w:val="0"/>
        <w:pageBreakBefore w:val="0"/>
        <w:wordWrap/>
        <w:overflowPunct/>
        <w:topLinePunct w:val="0"/>
        <w:autoSpaceDE/>
        <w:autoSpaceDN/>
        <w:bidi w:val="0"/>
        <w:spacing w:line="500" w:lineRule="exact"/>
        <w:ind w:firstLine="482" w:firstLineChars="200"/>
        <w:rPr>
          <w:rFonts w:hint="eastAsia"/>
          <w:b/>
          <w:color w:val="auto"/>
          <w:sz w:val="24"/>
          <w:highlight w:val="none"/>
        </w:rPr>
      </w:pPr>
      <w:r>
        <w:rPr>
          <w:rFonts w:hint="eastAsia"/>
          <w:b/>
          <w:color w:val="auto"/>
          <w:sz w:val="24"/>
          <w:highlight w:val="none"/>
        </w:rPr>
        <w:t>第二条 保养品牌梯种、规格型号、数量价格</w:t>
      </w:r>
    </w:p>
    <w:tbl>
      <w:tblPr>
        <w:tblStyle w:val="9"/>
        <w:tblW w:w="0" w:type="auto"/>
        <w:jc w:val="center"/>
        <w:tblLayout w:type="fixed"/>
        <w:tblCellMar>
          <w:top w:w="15" w:type="dxa"/>
          <w:left w:w="15" w:type="dxa"/>
          <w:bottom w:w="15" w:type="dxa"/>
          <w:right w:w="15" w:type="dxa"/>
        </w:tblCellMar>
      </w:tblPr>
      <w:tblGrid>
        <w:gridCol w:w="568"/>
        <w:gridCol w:w="1417"/>
        <w:gridCol w:w="1134"/>
        <w:gridCol w:w="1134"/>
        <w:gridCol w:w="1985"/>
        <w:gridCol w:w="1276"/>
        <w:gridCol w:w="992"/>
        <w:gridCol w:w="992"/>
        <w:gridCol w:w="889"/>
      </w:tblGrid>
      <w:tr w14:paraId="1032F204">
        <w:tblPrEx>
          <w:tblCellMar>
            <w:top w:w="15" w:type="dxa"/>
            <w:left w:w="15" w:type="dxa"/>
            <w:bottom w:w="15" w:type="dxa"/>
            <w:right w:w="15" w:type="dxa"/>
          </w:tblCellMar>
        </w:tblPrEx>
        <w:trPr>
          <w:wBefore w:w="0" w:type="dxa"/>
          <w:wAfter w:w="0" w:type="dxa"/>
          <w:trHeight w:val="570"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3C953F8E">
            <w:pPr>
              <w:keepNext w:val="0"/>
              <w:keepLines w:val="0"/>
              <w:pageBreakBefore w:val="0"/>
              <w:widowControl/>
              <w:wordWrap/>
              <w:overflowPunct/>
              <w:topLinePunct w:val="0"/>
              <w:autoSpaceDE/>
              <w:autoSpaceDN/>
              <w:bidi w:val="0"/>
              <w:spacing w:line="500" w:lineRule="exact"/>
              <w:jc w:val="center"/>
              <w:textAlignment w:val="center"/>
              <w:rPr>
                <w:rFonts w:ascii="宋体" w:hAnsi="宋体" w:cs="宋体"/>
                <w:b/>
                <w:color w:val="auto"/>
                <w:sz w:val="24"/>
                <w:highlight w:val="none"/>
              </w:rPr>
            </w:pPr>
            <w:r>
              <w:rPr>
                <w:rFonts w:hint="eastAsia" w:ascii="宋体" w:hAnsi="宋体" w:cs="宋体"/>
                <w:b/>
                <w:color w:val="auto"/>
                <w:kern w:val="0"/>
                <w:sz w:val="24"/>
                <w:highlight w:val="none"/>
              </w:rPr>
              <w:t>序号</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47153AA9">
            <w:pPr>
              <w:keepNext w:val="0"/>
              <w:keepLines w:val="0"/>
              <w:pageBreakBefore w:val="0"/>
              <w:widowControl/>
              <w:wordWrap/>
              <w:overflowPunct/>
              <w:topLinePunct w:val="0"/>
              <w:autoSpaceDE/>
              <w:autoSpaceDN/>
              <w:bidi w:val="0"/>
              <w:spacing w:line="500" w:lineRule="exact"/>
              <w:jc w:val="center"/>
              <w:textAlignment w:val="center"/>
              <w:rPr>
                <w:rFonts w:hint="eastAsia" w:ascii="宋体" w:hAnsi="宋体" w:cs="宋体"/>
                <w:b/>
                <w:color w:val="auto"/>
                <w:kern w:val="0"/>
                <w:sz w:val="22"/>
                <w:highlight w:val="none"/>
              </w:rPr>
            </w:pPr>
            <w:r>
              <w:rPr>
                <w:rFonts w:hint="eastAsia" w:ascii="宋体" w:hAnsi="宋体" w:cs="宋体"/>
                <w:b/>
                <w:color w:val="auto"/>
                <w:kern w:val="0"/>
                <w:sz w:val="22"/>
                <w:highlight w:val="none"/>
              </w:rPr>
              <w:t>设备</w:t>
            </w:r>
          </w:p>
          <w:p w14:paraId="1B4A82F0">
            <w:pPr>
              <w:keepNext w:val="0"/>
              <w:keepLines w:val="0"/>
              <w:pageBreakBefore w:val="0"/>
              <w:widowControl/>
              <w:wordWrap/>
              <w:overflowPunct/>
              <w:topLinePunct w:val="0"/>
              <w:autoSpaceDE/>
              <w:autoSpaceDN/>
              <w:bidi w:val="0"/>
              <w:spacing w:line="500" w:lineRule="exact"/>
              <w:jc w:val="center"/>
              <w:textAlignment w:val="center"/>
              <w:rPr>
                <w:rFonts w:ascii="宋体" w:hAnsi="宋体" w:cs="宋体"/>
                <w:b/>
                <w:color w:val="auto"/>
                <w:kern w:val="0"/>
                <w:sz w:val="24"/>
                <w:highlight w:val="none"/>
              </w:rPr>
            </w:pPr>
            <w:r>
              <w:rPr>
                <w:rFonts w:hint="eastAsia" w:ascii="宋体" w:hAnsi="宋体" w:cs="宋体"/>
                <w:b/>
                <w:color w:val="auto"/>
                <w:kern w:val="0"/>
                <w:sz w:val="22"/>
                <w:highlight w:val="none"/>
              </w:rPr>
              <w:t>型号</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6753620">
            <w:pPr>
              <w:keepNext w:val="0"/>
              <w:keepLines w:val="0"/>
              <w:pageBreakBefore w:val="0"/>
              <w:widowControl/>
              <w:wordWrap/>
              <w:overflowPunct/>
              <w:topLinePunct w:val="0"/>
              <w:autoSpaceDE/>
              <w:autoSpaceDN/>
              <w:bidi w:val="0"/>
              <w:spacing w:line="500" w:lineRule="exact"/>
              <w:jc w:val="center"/>
              <w:textAlignment w:val="center"/>
              <w:rPr>
                <w:rFonts w:hint="eastAsia" w:ascii="宋体" w:hAnsi="宋体" w:cs="宋体"/>
                <w:b/>
                <w:color w:val="auto"/>
                <w:kern w:val="0"/>
                <w:sz w:val="24"/>
                <w:highlight w:val="none"/>
              </w:rPr>
            </w:pPr>
            <w:r>
              <w:rPr>
                <w:rFonts w:hint="eastAsia" w:ascii="宋体" w:hAnsi="宋体" w:cs="宋体"/>
                <w:b/>
                <w:color w:val="auto"/>
                <w:kern w:val="0"/>
                <w:sz w:val="24"/>
                <w:highlight w:val="none"/>
              </w:rPr>
              <w:t>设备</w:t>
            </w:r>
          </w:p>
          <w:p w14:paraId="0F1202F8">
            <w:pPr>
              <w:keepNext w:val="0"/>
              <w:keepLines w:val="0"/>
              <w:pageBreakBefore w:val="0"/>
              <w:widowControl/>
              <w:wordWrap/>
              <w:overflowPunct/>
              <w:topLinePunct w:val="0"/>
              <w:autoSpaceDE/>
              <w:autoSpaceDN/>
              <w:bidi w:val="0"/>
              <w:spacing w:line="500" w:lineRule="exact"/>
              <w:jc w:val="center"/>
              <w:textAlignment w:val="center"/>
              <w:rPr>
                <w:rFonts w:ascii="宋体" w:hAnsi="宋体" w:cs="宋体"/>
                <w:b/>
                <w:color w:val="auto"/>
                <w:sz w:val="24"/>
                <w:highlight w:val="none"/>
              </w:rPr>
            </w:pPr>
            <w:r>
              <w:rPr>
                <w:rFonts w:hint="eastAsia" w:ascii="宋体" w:hAnsi="宋体" w:cs="宋体"/>
                <w:b/>
                <w:color w:val="auto"/>
                <w:kern w:val="0"/>
                <w:sz w:val="24"/>
                <w:highlight w:val="none"/>
              </w:rPr>
              <w:t>名称</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9573332">
            <w:pPr>
              <w:keepNext w:val="0"/>
              <w:keepLines w:val="0"/>
              <w:pageBreakBefore w:val="0"/>
              <w:widowControl/>
              <w:wordWrap/>
              <w:overflowPunct/>
              <w:topLinePunct w:val="0"/>
              <w:autoSpaceDE/>
              <w:autoSpaceDN/>
              <w:bidi w:val="0"/>
              <w:spacing w:line="500" w:lineRule="exact"/>
              <w:jc w:val="center"/>
              <w:textAlignment w:val="center"/>
              <w:rPr>
                <w:rFonts w:hint="eastAsia" w:ascii="宋体" w:hAnsi="宋体" w:cs="宋体"/>
                <w:b/>
                <w:color w:val="auto"/>
                <w:kern w:val="0"/>
                <w:sz w:val="24"/>
                <w:highlight w:val="none"/>
              </w:rPr>
            </w:pPr>
            <w:r>
              <w:rPr>
                <w:rFonts w:hint="eastAsia" w:ascii="宋体" w:hAnsi="宋体" w:cs="宋体"/>
                <w:b/>
                <w:color w:val="auto"/>
                <w:kern w:val="0"/>
                <w:sz w:val="24"/>
                <w:highlight w:val="none"/>
              </w:rPr>
              <w:t>使用单位</w:t>
            </w:r>
          </w:p>
          <w:p w14:paraId="020479DA">
            <w:pPr>
              <w:keepNext w:val="0"/>
              <w:keepLines w:val="0"/>
              <w:pageBreakBefore w:val="0"/>
              <w:widowControl/>
              <w:wordWrap/>
              <w:overflowPunct/>
              <w:topLinePunct w:val="0"/>
              <w:autoSpaceDE/>
              <w:autoSpaceDN/>
              <w:bidi w:val="0"/>
              <w:spacing w:line="500" w:lineRule="exact"/>
              <w:jc w:val="center"/>
              <w:textAlignment w:val="center"/>
              <w:rPr>
                <w:rFonts w:ascii="宋体" w:hAnsi="宋体" w:cs="宋体"/>
                <w:b/>
                <w:color w:val="auto"/>
                <w:sz w:val="24"/>
                <w:highlight w:val="none"/>
              </w:rPr>
            </w:pPr>
            <w:r>
              <w:rPr>
                <w:rFonts w:hint="eastAsia" w:ascii="宋体" w:hAnsi="宋体" w:cs="宋体"/>
                <w:b/>
                <w:color w:val="auto"/>
                <w:kern w:val="0"/>
                <w:sz w:val="24"/>
                <w:highlight w:val="none"/>
              </w:rPr>
              <w:t>设备编号</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5C772D7B">
            <w:pPr>
              <w:keepNext w:val="0"/>
              <w:keepLines w:val="0"/>
              <w:pageBreakBefore w:val="0"/>
              <w:widowControl/>
              <w:wordWrap/>
              <w:overflowPunct/>
              <w:topLinePunct w:val="0"/>
              <w:autoSpaceDE/>
              <w:autoSpaceDN/>
              <w:bidi w:val="0"/>
              <w:spacing w:line="500" w:lineRule="exact"/>
              <w:jc w:val="center"/>
              <w:textAlignment w:val="center"/>
              <w:rPr>
                <w:rFonts w:ascii="宋体" w:hAnsi="宋体" w:cs="宋体"/>
                <w:b/>
                <w:color w:val="auto"/>
                <w:sz w:val="24"/>
                <w:highlight w:val="none"/>
              </w:rPr>
            </w:pPr>
            <w:r>
              <w:rPr>
                <w:rFonts w:hint="eastAsia" w:ascii="宋体" w:hAnsi="宋体" w:cs="宋体"/>
                <w:b/>
                <w:color w:val="auto"/>
                <w:kern w:val="0"/>
                <w:sz w:val="24"/>
                <w:highlight w:val="none"/>
              </w:rPr>
              <w:t>制造单位</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3D5A314">
            <w:pPr>
              <w:keepNext w:val="0"/>
              <w:keepLines w:val="0"/>
              <w:pageBreakBefore w:val="0"/>
              <w:widowControl/>
              <w:wordWrap/>
              <w:overflowPunct/>
              <w:topLinePunct w:val="0"/>
              <w:autoSpaceDE/>
              <w:autoSpaceDN/>
              <w:bidi w:val="0"/>
              <w:spacing w:line="500" w:lineRule="exact"/>
              <w:jc w:val="center"/>
              <w:textAlignment w:val="center"/>
              <w:rPr>
                <w:rFonts w:ascii="宋体" w:hAnsi="宋体" w:cs="宋体"/>
                <w:b/>
                <w:color w:val="auto"/>
                <w:sz w:val="24"/>
                <w:highlight w:val="none"/>
              </w:rPr>
            </w:pPr>
            <w:r>
              <w:rPr>
                <w:rFonts w:hint="eastAsia" w:ascii="宋体" w:hAnsi="宋体" w:cs="宋体"/>
                <w:b/>
                <w:color w:val="auto"/>
                <w:kern w:val="0"/>
                <w:sz w:val="24"/>
                <w:highlight w:val="none"/>
              </w:rPr>
              <w:t>适用场所</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474DB0D5">
            <w:pPr>
              <w:keepNext w:val="0"/>
              <w:keepLines w:val="0"/>
              <w:pageBreakBefore w:val="0"/>
              <w:widowControl/>
              <w:wordWrap/>
              <w:overflowPunct/>
              <w:topLinePunct w:val="0"/>
              <w:autoSpaceDE/>
              <w:autoSpaceDN/>
              <w:bidi w:val="0"/>
              <w:spacing w:line="500" w:lineRule="exact"/>
              <w:jc w:val="center"/>
              <w:textAlignment w:val="center"/>
              <w:rPr>
                <w:rFonts w:hint="eastAsia" w:ascii="宋体" w:hAnsi="宋体" w:cs="宋体"/>
                <w:b/>
                <w:color w:val="auto"/>
                <w:kern w:val="0"/>
                <w:sz w:val="22"/>
                <w:highlight w:val="none"/>
              </w:rPr>
            </w:pPr>
            <w:r>
              <w:rPr>
                <w:rFonts w:hint="eastAsia" w:ascii="宋体" w:hAnsi="宋体" w:cs="宋体"/>
                <w:b/>
                <w:color w:val="auto"/>
                <w:kern w:val="0"/>
                <w:sz w:val="22"/>
                <w:highlight w:val="none"/>
              </w:rPr>
              <w:t>额定</w:t>
            </w:r>
          </w:p>
          <w:p w14:paraId="300C97A4">
            <w:pPr>
              <w:keepNext w:val="0"/>
              <w:keepLines w:val="0"/>
              <w:pageBreakBefore w:val="0"/>
              <w:widowControl/>
              <w:wordWrap/>
              <w:overflowPunct/>
              <w:topLinePunct w:val="0"/>
              <w:autoSpaceDE/>
              <w:autoSpaceDN/>
              <w:bidi w:val="0"/>
              <w:spacing w:line="500" w:lineRule="exact"/>
              <w:jc w:val="center"/>
              <w:textAlignment w:val="center"/>
              <w:rPr>
                <w:rFonts w:ascii="宋体" w:hAnsi="宋体" w:cs="宋体"/>
                <w:b/>
                <w:color w:val="auto"/>
                <w:kern w:val="0"/>
                <w:sz w:val="24"/>
                <w:highlight w:val="none"/>
              </w:rPr>
            </w:pPr>
            <w:r>
              <w:rPr>
                <w:rFonts w:hint="eastAsia" w:ascii="宋体" w:hAnsi="宋体" w:cs="宋体"/>
                <w:b/>
                <w:color w:val="auto"/>
                <w:kern w:val="0"/>
                <w:sz w:val="22"/>
                <w:highlight w:val="none"/>
              </w:rPr>
              <w:t>载重量</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47A4AB57">
            <w:pPr>
              <w:keepNext w:val="0"/>
              <w:keepLines w:val="0"/>
              <w:pageBreakBefore w:val="0"/>
              <w:widowControl/>
              <w:wordWrap/>
              <w:overflowPunct/>
              <w:topLinePunct w:val="0"/>
              <w:autoSpaceDE/>
              <w:autoSpaceDN/>
              <w:bidi w:val="0"/>
              <w:spacing w:line="500" w:lineRule="exact"/>
              <w:jc w:val="center"/>
              <w:textAlignment w:val="center"/>
              <w:rPr>
                <w:rFonts w:ascii="宋体" w:hAnsi="宋体" w:cs="宋体"/>
                <w:b/>
                <w:color w:val="auto"/>
                <w:kern w:val="0"/>
                <w:sz w:val="24"/>
                <w:highlight w:val="none"/>
              </w:rPr>
            </w:pPr>
            <w:r>
              <w:rPr>
                <w:rFonts w:hint="eastAsia" w:ascii="宋体" w:hAnsi="宋体" w:cs="宋体"/>
                <w:b/>
                <w:color w:val="auto"/>
                <w:kern w:val="0"/>
                <w:sz w:val="22"/>
                <w:highlight w:val="none"/>
              </w:rPr>
              <w:t>额定速度</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0FEED501">
            <w:pPr>
              <w:keepNext w:val="0"/>
              <w:keepLines w:val="0"/>
              <w:pageBreakBefore w:val="0"/>
              <w:widowControl/>
              <w:wordWrap/>
              <w:overflowPunct/>
              <w:topLinePunct w:val="0"/>
              <w:autoSpaceDE/>
              <w:autoSpaceDN/>
              <w:bidi w:val="0"/>
              <w:spacing w:line="500" w:lineRule="exact"/>
              <w:jc w:val="center"/>
              <w:textAlignment w:val="center"/>
              <w:rPr>
                <w:rFonts w:ascii="宋体" w:hAnsi="宋体" w:cs="宋体"/>
                <w:b/>
                <w:color w:val="auto"/>
                <w:kern w:val="0"/>
                <w:sz w:val="24"/>
                <w:highlight w:val="none"/>
              </w:rPr>
            </w:pPr>
            <w:r>
              <w:rPr>
                <w:rFonts w:hint="eastAsia" w:ascii="宋体" w:hAnsi="宋体" w:cs="宋体"/>
                <w:b/>
                <w:color w:val="auto"/>
                <w:kern w:val="0"/>
                <w:sz w:val="22"/>
                <w:highlight w:val="none"/>
              </w:rPr>
              <w:t>层站数</w:t>
            </w:r>
          </w:p>
        </w:tc>
      </w:tr>
      <w:tr w14:paraId="30868DE1">
        <w:tblPrEx>
          <w:tblCellMar>
            <w:top w:w="15" w:type="dxa"/>
            <w:left w:w="15" w:type="dxa"/>
            <w:bottom w:w="15" w:type="dxa"/>
            <w:right w:w="15" w:type="dxa"/>
          </w:tblCellMar>
        </w:tblPrEx>
        <w:trPr>
          <w:wBefore w:w="0" w:type="dxa"/>
          <w:wAfter w:w="0" w:type="dxa"/>
          <w:trHeight w:val="90"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260A548F">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1</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643A454D">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FT823</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42E92B80">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自动扶梯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011452C">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MF-01</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10371703">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CA2AB17">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门诊楼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435147FE">
            <w:pPr>
              <w:keepNext w:val="0"/>
              <w:keepLines w:val="0"/>
              <w:pageBreakBefore w:val="0"/>
              <w:wordWrap/>
              <w:overflowPunct/>
              <w:topLinePunct w:val="0"/>
              <w:autoSpaceDE/>
              <w:autoSpaceDN/>
              <w:bidi w:val="0"/>
              <w:spacing w:line="500" w:lineRule="exact"/>
              <w:jc w:val="center"/>
              <w:rPr>
                <w:rFonts w:ascii="宋体" w:hAnsi="宋体" w:cs="宋体"/>
                <w:color w:val="auto"/>
                <w:kern w:val="0"/>
                <w:szCs w:val="21"/>
                <w:highlight w:val="none"/>
              </w:rPr>
            </w:pP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0B3E3C59">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0.5m/s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00839E21">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4/4</w:t>
            </w:r>
          </w:p>
        </w:tc>
      </w:tr>
      <w:tr w14:paraId="78DC5B9E">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6596F084">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2</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16304C84">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FT823</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1262F5B">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自动扶梯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0BD47E6">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MF-02</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5421AEF2">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D56344A">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门诊楼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7F7E90D7">
            <w:pPr>
              <w:keepNext w:val="0"/>
              <w:keepLines w:val="0"/>
              <w:pageBreakBefore w:val="0"/>
              <w:wordWrap/>
              <w:overflowPunct/>
              <w:topLinePunct w:val="0"/>
              <w:autoSpaceDE/>
              <w:autoSpaceDN/>
              <w:bidi w:val="0"/>
              <w:spacing w:line="500" w:lineRule="exact"/>
              <w:jc w:val="center"/>
              <w:rPr>
                <w:rFonts w:ascii="宋体" w:hAnsi="宋体" w:cs="宋体"/>
                <w:color w:val="auto"/>
                <w:kern w:val="0"/>
                <w:szCs w:val="21"/>
                <w:highlight w:val="none"/>
              </w:rPr>
            </w:pP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2C765ED9">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0.5m/s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2985661C">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4/4</w:t>
            </w:r>
          </w:p>
        </w:tc>
      </w:tr>
      <w:tr w14:paraId="23B42437">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6ACDD5CE">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3</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179A89E3">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FT823</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124CAB8">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自动扶梯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4F1F360">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MF-03</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6EBA3268">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72A6776">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门诊楼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5D9A51BB">
            <w:pPr>
              <w:keepNext w:val="0"/>
              <w:keepLines w:val="0"/>
              <w:pageBreakBefore w:val="0"/>
              <w:wordWrap/>
              <w:overflowPunct/>
              <w:topLinePunct w:val="0"/>
              <w:autoSpaceDE/>
              <w:autoSpaceDN/>
              <w:bidi w:val="0"/>
              <w:spacing w:line="500" w:lineRule="exact"/>
              <w:jc w:val="center"/>
              <w:rPr>
                <w:rFonts w:ascii="宋体" w:hAnsi="宋体" w:cs="宋体"/>
                <w:color w:val="auto"/>
                <w:kern w:val="0"/>
                <w:szCs w:val="21"/>
                <w:highlight w:val="none"/>
              </w:rPr>
            </w:pP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2310BD8E">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0.5m/s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65DFF3D5">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4/4</w:t>
            </w:r>
          </w:p>
        </w:tc>
      </w:tr>
      <w:tr w14:paraId="4372829B">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100DA4C5">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4</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370694AA">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FT823</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0A5DABE">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自动扶梯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B24EE2D">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MF-04</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6707D066">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34DD836">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门诊楼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5151A860">
            <w:pPr>
              <w:keepNext w:val="0"/>
              <w:keepLines w:val="0"/>
              <w:pageBreakBefore w:val="0"/>
              <w:wordWrap/>
              <w:overflowPunct/>
              <w:topLinePunct w:val="0"/>
              <w:autoSpaceDE/>
              <w:autoSpaceDN/>
              <w:bidi w:val="0"/>
              <w:spacing w:line="500" w:lineRule="exact"/>
              <w:jc w:val="center"/>
              <w:rPr>
                <w:rFonts w:ascii="宋体" w:hAnsi="宋体" w:cs="宋体"/>
                <w:color w:val="auto"/>
                <w:kern w:val="0"/>
                <w:szCs w:val="21"/>
                <w:highlight w:val="none"/>
              </w:rPr>
            </w:pP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7BBA1F01">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0.5m/s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60259E2C">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4/4</w:t>
            </w:r>
          </w:p>
        </w:tc>
      </w:tr>
      <w:tr w14:paraId="1434760E">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12FFF883">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5</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24DB1C3E">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FT823</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7DE19F8">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自动扶梯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D408AFC">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MF-05</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5D6BE3C8">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1B7BF77">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门诊楼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469F75F9">
            <w:pPr>
              <w:keepNext w:val="0"/>
              <w:keepLines w:val="0"/>
              <w:pageBreakBefore w:val="0"/>
              <w:wordWrap/>
              <w:overflowPunct/>
              <w:topLinePunct w:val="0"/>
              <w:autoSpaceDE/>
              <w:autoSpaceDN/>
              <w:bidi w:val="0"/>
              <w:spacing w:line="500" w:lineRule="exact"/>
              <w:jc w:val="center"/>
              <w:rPr>
                <w:rFonts w:ascii="宋体" w:hAnsi="宋体" w:cs="宋体"/>
                <w:color w:val="auto"/>
                <w:kern w:val="0"/>
                <w:szCs w:val="21"/>
                <w:highlight w:val="none"/>
              </w:rPr>
            </w:pP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689443ED">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0.5m/s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6693D161">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4/4</w:t>
            </w:r>
          </w:p>
        </w:tc>
      </w:tr>
      <w:tr w14:paraId="35F80264">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5C22D9B2">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6</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73F95A5F">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FT823</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FAE2086">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自动扶梯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0D8C853">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MF-06</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16BF76FD">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0A99B13">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门诊楼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4AA5AE6A">
            <w:pPr>
              <w:keepNext w:val="0"/>
              <w:keepLines w:val="0"/>
              <w:pageBreakBefore w:val="0"/>
              <w:wordWrap/>
              <w:overflowPunct/>
              <w:topLinePunct w:val="0"/>
              <w:autoSpaceDE/>
              <w:autoSpaceDN/>
              <w:bidi w:val="0"/>
              <w:spacing w:line="500" w:lineRule="exact"/>
              <w:jc w:val="center"/>
              <w:rPr>
                <w:rFonts w:ascii="宋体" w:hAnsi="宋体" w:cs="宋体"/>
                <w:color w:val="auto"/>
                <w:kern w:val="0"/>
                <w:szCs w:val="21"/>
                <w:highlight w:val="none"/>
              </w:rPr>
            </w:pP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04103884">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0.5m/s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4C21FE8E">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4/4</w:t>
            </w:r>
          </w:p>
        </w:tc>
      </w:tr>
      <w:tr w14:paraId="68A97556">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0B192F65">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7</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604A9169">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TE-GL</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48273FE5">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病床电梯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D6FF3A3">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Z1-05</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3AC77031">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D4EDEEA">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szCs w:val="21"/>
                <w:highlight w:val="none"/>
              </w:rPr>
            </w:pPr>
            <w:r>
              <w:rPr>
                <w:rFonts w:hint="eastAsia" w:ascii="宋体" w:hAnsi="宋体" w:cs="宋体"/>
                <w:color w:val="auto"/>
                <w:kern w:val="0"/>
                <w:szCs w:val="21"/>
                <w:highlight w:val="none"/>
              </w:rPr>
              <w:t>1号住院楼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76A900CB">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1600KG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6D5F7B20">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1.75m/s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05704C2F">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11/11</w:t>
            </w:r>
          </w:p>
        </w:tc>
      </w:tr>
      <w:tr w14:paraId="2C437954">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54546182">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8</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329B7932">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TE-GL</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B2AF797">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病床电梯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699F20A">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Z1-04</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0B73B436">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B911E85">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1号住院楼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0F2DD972">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1600KG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57990516">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1.75m/s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29808A41">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11/11</w:t>
            </w:r>
          </w:p>
        </w:tc>
      </w:tr>
      <w:tr w14:paraId="10CBB595">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572920A7">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9</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01500653">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TE-GL</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88A9F5D">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病床电梯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B566E5D">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Z1-03</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0DFEE03A">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B5A4354">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1号住院楼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666E5925">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1600KG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0860DF54">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1.75m/s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14C7A86F">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11/11</w:t>
            </w:r>
          </w:p>
        </w:tc>
      </w:tr>
      <w:tr w14:paraId="250DB885">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3741C4C2">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10</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7AA235A6">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TE-GL</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49E180A">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病床电梯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2820693">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Z1-10</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54BBB93E">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F56020D">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1号住院楼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648A0CDF">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1600KG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520722AA">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1.75m/s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67EB983B">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11/11</w:t>
            </w:r>
          </w:p>
        </w:tc>
      </w:tr>
      <w:tr w14:paraId="7D834EA9">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0847D673">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11</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6BB379A8">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TE-GL</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B7F4933">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病床电梯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904AD13">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Z1-09</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429189E4">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E8864F9">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1号住院楼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12A82FD8">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1600KG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7705B244">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1.75m/s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1430CBC5">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11/11</w:t>
            </w:r>
          </w:p>
        </w:tc>
      </w:tr>
      <w:tr w14:paraId="2DD950D8">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13693A66">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12</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2A1ABD6A">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TE-GL</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BC778F2">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病床电梯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E3E1B11">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Z1-08</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0FA162EB">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D114E3A">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1号住院楼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4E5383A6">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1600KG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276E1848">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1.75m/s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722FE4D5">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11/11</w:t>
            </w:r>
          </w:p>
        </w:tc>
      </w:tr>
      <w:tr w14:paraId="5810D990">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1991F0FE">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13</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58A76250">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TE-GL</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4DB14CAD">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病床电梯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DC51A98">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Z1-06</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39D46DC9">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47CB2DF">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1号住院楼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577FECB3">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1600KG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41C2B722">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1.75m/s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4FA6C148">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11/11</w:t>
            </w:r>
          </w:p>
        </w:tc>
      </w:tr>
      <w:tr w14:paraId="60B997E0">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4F6C5ACC">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14</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5DC52C4A">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TE-GL</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72373A1">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病床电梯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67B2898">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Z1-01</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25F8B266">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D9C3226">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1号住院楼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2E5AD64A">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1600KG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2A07F973">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1.75m/s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2166805C">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11/11</w:t>
            </w:r>
          </w:p>
        </w:tc>
      </w:tr>
      <w:tr w14:paraId="0DA0356D">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74C1559A">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15</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15BE9138">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TE-GL</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BCAD9C7">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病床电梯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416A62A4">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M-03</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5D6F7BD0">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02592E5">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门诊楼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38B867D3">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1600KG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2DD703B5">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1.75m/s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69C6EDF3">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6/6</w:t>
            </w:r>
          </w:p>
        </w:tc>
      </w:tr>
      <w:tr w14:paraId="047BE147">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250FA396">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16</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61CD1451">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TE-GL</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430CFFB1">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病床电梯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33FB30E">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M-02</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4BF403BB">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B16273C">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门诊楼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3FD488CB">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1600KG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24135FFE">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1.0m/s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4A4250AC">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4/4</w:t>
            </w:r>
          </w:p>
        </w:tc>
      </w:tr>
      <w:tr w14:paraId="25A9E05C">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25E3BF58">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17</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76E89F9F">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TE-GL</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50E35B8">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病床电梯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0644E36">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M-01</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39C90815">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5435DE0">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门诊楼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7864D540">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1600KG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4640783E">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1.0m/s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07910515">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5/5</w:t>
            </w:r>
          </w:p>
        </w:tc>
      </w:tr>
      <w:tr w14:paraId="65F28D34">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57FECC32">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18</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5DEB1587">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TE-GL</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85473E7">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病床电梯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338E4EE">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M-06</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535773D0">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D68573B">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门诊楼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217CA11D">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1600KG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634ECAB1">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1.0m/s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342B7E5F">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4/4</w:t>
            </w:r>
          </w:p>
        </w:tc>
      </w:tr>
      <w:tr w14:paraId="7B6970F3">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07D05FD3">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19</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46472F66">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TE-GL</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F830A4D">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病床电梯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BE125FE">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M-04</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1CD63593">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CEB6A4B">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门诊楼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439BE324">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1600KG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608C9D54">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1.0m/s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18891D30">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3/3</w:t>
            </w:r>
          </w:p>
        </w:tc>
      </w:tr>
      <w:tr w14:paraId="3B7B8CF2">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578FCD7E">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20</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1231D385">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TE-GL1</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8FFBD59">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曳引式客梯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EBF3845">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Z1-07</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6079C8F8">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DE1F1B6">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1号住院楼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0C435F9F">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1000KG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54D76FAF">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1.75m/s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51A4703B">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11/11</w:t>
            </w:r>
          </w:p>
        </w:tc>
      </w:tr>
      <w:tr w14:paraId="5258AC6C">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2E28A6F1">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21</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63419FCE">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TE-GL1</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49AFBB81">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曳引式客梯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7C07D98">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Z1-02</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50A28DA0">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5EE36F00">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1号住院楼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444D8DFB">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1000KG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7622BA3A">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1.75m/s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5D384AA9">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11/11</w:t>
            </w:r>
          </w:p>
        </w:tc>
      </w:tr>
      <w:tr w14:paraId="0F2F9093">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54B31EC7">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22</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7F9718AF">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TE-EVOLUTION1</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46734CB1">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无机房客梯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67B18D4">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M-07</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4BC6A859">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0CB6323">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门诊楼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21CCC7C9">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800KG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7315399D">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1.0m/s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23860FF9">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3/3</w:t>
            </w:r>
          </w:p>
        </w:tc>
      </w:tr>
      <w:tr w14:paraId="41B2C3C6">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5B710AD7">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23</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1E8F0711">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TE-EVOLUTION1</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564BB18">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无机房客梯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5898D85">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M-09</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7760C567">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9131A7E">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门诊楼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15382F31">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1000KG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27C7FA12">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1.0m/s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70398571">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2/2</w:t>
            </w:r>
          </w:p>
        </w:tc>
      </w:tr>
      <w:tr w14:paraId="0A4D2BCC">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4ECEF9B4">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24</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5DB2C0CD">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TE-EVOLUTION1</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44C9E10">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无机房客梯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4EA6114A">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M-05</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50B20605">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70E9376">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门诊楼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616D69CE">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1000KG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525468F6">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1.0m/s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51446C22">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2/2</w:t>
            </w:r>
          </w:p>
        </w:tc>
      </w:tr>
      <w:tr w14:paraId="2FD1610F">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60307E1C">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25</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15937CF2">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TE-EVOLUTION1</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0B7746A">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无机房客梯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2C868D2">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M-08</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0CBEDC83">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DE93EE7">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门诊楼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291DE5D0">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800KG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222A7EC3">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1.0m/s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7A6AE92E">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2/2</w:t>
            </w:r>
          </w:p>
        </w:tc>
      </w:tr>
      <w:tr w14:paraId="1EFE8805">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53F10B0A">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26</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4DF6901A">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TE-GL</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57C78D6">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病床电梯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B772433">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ZH-01</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0268CF9A">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E000B80">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综合楼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654AC810">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1600KG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7E2E9C13">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1.0m/s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30F64B79">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2/2</w:t>
            </w:r>
          </w:p>
        </w:tc>
      </w:tr>
      <w:tr w14:paraId="6F1FDAFA">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419483F4">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27</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6EB11398">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TE-EVOLUTION1</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04B28AB">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无机房客梯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958C4D8">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ZH-02</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54C1FF7C">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E9200CE">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综合楼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1D4A1C94">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1000KG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5DA93124">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1.0m/s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27297FFE">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3/3</w:t>
            </w:r>
          </w:p>
        </w:tc>
      </w:tr>
      <w:tr w14:paraId="3C16FC9D">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470BCAD1">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28</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01D7349F">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TE-EVOLUTION1</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8B11AD0">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无机房客梯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CC6A507">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ZH-04</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1C2E57DC">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15615D0">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综合楼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57D3768F">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1000KG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2DC22AF6">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1.0m/s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5E281CE8">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3/3</w:t>
            </w:r>
          </w:p>
        </w:tc>
      </w:tr>
      <w:tr w14:paraId="1E3F8C99">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4288915F">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29</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47F9043B">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TE-EVOLUTION1</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E411FFD">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无机房客梯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6B77783">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X-01</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0C87A12C">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C4E3251">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行政楼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0761B60A">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1000KG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0ED90E89">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1.0m/s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6257A825">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3/3</w:t>
            </w:r>
          </w:p>
        </w:tc>
      </w:tr>
      <w:tr w14:paraId="60991FB5">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6AB06403">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30</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02E62C62">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TE-GL</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618C1E0">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病床电梯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AAA98AB">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Z3-03</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4B6533A3">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E660E64">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3号住院楼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702F7C9E">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1600KG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52A7DFFE">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1.0m/s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2CF3E58F">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3/3</w:t>
            </w:r>
          </w:p>
        </w:tc>
      </w:tr>
      <w:tr w14:paraId="27EA80C9">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2F38C6D1">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31</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69BB60E4">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TE-EVOLUTION1</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0AA4453">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无机房客梯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48CD3BC">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Z3-02</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5162BDA2">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12819B41">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3号住院楼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1F6FB647">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1000KG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0EF3E8B1">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1.0m/s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1CBA81D5">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3/3</w:t>
            </w:r>
          </w:p>
        </w:tc>
      </w:tr>
      <w:tr w14:paraId="45915B19">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7F30BBCC">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32</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79F589AB">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TE-EVOLUTION1</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27F83B4">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无机房客梯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789C6EA">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Z3-01</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06DA93BB">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755011C7">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3号住院楼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1893AF9E">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800KG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7D129889">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1.0m/s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1D93CDA7">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3/3</w:t>
            </w:r>
          </w:p>
        </w:tc>
      </w:tr>
      <w:tr w14:paraId="27B14AFD">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13D7A8F4">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33</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1FAEA367">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TE-EVOLUTION2</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A8697A0">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无机房客梯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65E39F3">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H-01</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0F1182F1">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ECF52F4">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后勤楼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0627A768">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1000KG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7C15D2C4">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1.0m/s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643636F4">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3/3</w:t>
            </w:r>
          </w:p>
        </w:tc>
      </w:tr>
      <w:tr w14:paraId="6FC84719">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0DD7F565">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34</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67D51ECE">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TE-Evolution</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BB4F619">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无机房客梯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47BEB04C">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ZH-03</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1641BA83">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4FE365F3">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综合楼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29CA419E">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1600KG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6496AF03">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1.0m/s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68ED4F71">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3/3</w:t>
            </w:r>
          </w:p>
        </w:tc>
      </w:tr>
      <w:tr w14:paraId="49AF4DBA">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507BFCB4">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35</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78F1476D">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DXTW300/0.4-B</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11851AC">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杂物电梯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590A5B2">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H-02</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4E38FF77">
            <w:pPr>
              <w:keepNext w:val="0"/>
              <w:keepLines w:val="0"/>
              <w:pageBreakBefore w:val="0"/>
              <w:widowControl/>
              <w:wordWrap/>
              <w:overflowPunct/>
              <w:topLinePunct w:val="0"/>
              <w:autoSpaceDE/>
              <w:autoSpaceDN/>
              <w:bidi w:val="0"/>
              <w:snapToGrid w:val="0"/>
              <w:spacing w:line="500" w:lineRule="exact"/>
              <w:jc w:val="center"/>
              <w:textAlignment w:val="bottom"/>
              <w:rPr>
                <w:rFonts w:hint="eastAsia" w:ascii="宋体" w:hAnsi="宋体" w:cs="宋体"/>
                <w:color w:val="auto"/>
                <w:kern w:val="0"/>
                <w:szCs w:val="21"/>
                <w:highlight w:val="none"/>
              </w:rPr>
            </w:pPr>
            <w:r>
              <w:rPr>
                <w:rFonts w:hint="eastAsia" w:ascii="宋体" w:hAnsi="宋体" w:cs="宋体"/>
                <w:color w:val="auto"/>
                <w:kern w:val="0"/>
                <w:szCs w:val="21"/>
                <w:highlight w:val="none"/>
              </w:rPr>
              <w:t>沈阳东旭电梯</w:t>
            </w:r>
          </w:p>
          <w:p w14:paraId="2264E5B6">
            <w:pPr>
              <w:keepNext w:val="0"/>
              <w:keepLines w:val="0"/>
              <w:pageBreakBefore w:val="0"/>
              <w:widowControl/>
              <w:wordWrap/>
              <w:overflowPunct/>
              <w:topLinePunct w:val="0"/>
              <w:autoSpaceDE/>
              <w:autoSpaceDN/>
              <w:bidi w:val="0"/>
              <w:snapToGrid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2E9D507B">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后勤楼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6DC478E9">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300</w:t>
            </w:r>
            <w:r>
              <w:rPr>
                <w:rFonts w:hint="eastAsia" w:ascii="宋体" w:hAnsi="宋体" w:cs="宋体"/>
                <w:color w:val="auto"/>
                <w:kern w:val="0"/>
                <w:sz w:val="22"/>
                <w:highlight w:val="none"/>
              </w:rPr>
              <w:t>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72D1920C">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0.4m/s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0D4CF13B">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3/3</w:t>
            </w:r>
          </w:p>
        </w:tc>
      </w:tr>
      <w:tr w14:paraId="2801EE02">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606C8D69">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36</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6923C90E">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DXTW300/0.4-B</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D80CBF9">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杂物电梯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302510A">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H-03</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4A059FCE">
            <w:pPr>
              <w:keepNext w:val="0"/>
              <w:keepLines w:val="0"/>
              <w:pageBreakBefore w:val="0"/>
              <w:widowControl/>
              <w:wordWrap/>
              <w:overflowPunct/>
              <w:topLinePunct w:val="0"/>
              <w:autoSpaceDE/>
              <w:autoSpaceDN/>
              <w:bidi w:val="0"/>
              <w:snapToGrid w:val="0"/>
              <w:spacing w:line="500" w:lineRule="exact"/>
              <w:jc w:val="center"/>
              <w:textAlignment w:val="bottom"/>
              <w:rPr>
                <w:rFonts w:hint="eastAsia" w:ascii="宋体" w:hAnsi="宋体" w:cs="宋体"/>
                <w:color w:val="auto"/>
                <w:kern w:val="0"/>
                <w:szCs w:val="21"/>
                <w:highlight w:val="none"/>
              </w:rPr>
            </w:pPr>
            <w:r>
              <w:rPr>
                <w:rFonts w:hint="eastAsia" w:ascii="宋体" w:hAnsi="宋体" w:cs="宋体"/>
                <w:color w:val="auto"/>
                <w:kern w:val="0"/>
                <w:szCs w:val="21"/>
                <w:highlight w:val="none"/>
              </w:rPr>
              <w:t>沈阳东旭电梯</w:t>
            </w:r>
          </w:p>
          <w:p w14:paraId="3FBEE21A">
            <w:pPr>
              <w:keepNext w:val="0"/>
              <w:keepLines w:val="0"/>
              <w:pageBreakBefore w:val="0"/>
              <w:widowControl/>
              <w:wordWrap/>
              <w:overflowPunct/>
              <w:topLinePunct w:val="0"/>
              <w:autoSpaceDE/>
              <w:autoSpaceDN/>
              <w:bidi w:val="0"/>
              <w:snapToGrid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89448E0">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后勤楼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614433C6">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300</w:t>
            </w:r>
            <w:r>
              <w:rPr>
                <w:rFonts w:hint="eastAsia" w:ascii="宋体" w:hAnsi="宋体" w:cs="宋体"/>
                <w:color w:val="auto"/>
                <w:kern w:val="0"/>
                <w:sz w:val="22"/>
                <w:highlight w:val="none"/>
              </w:rPr>
              <w:t>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3E4FE10B">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0.4m/s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4CFC9E29">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3/3</w:t>
            </w:r>
          </w:p>
        </w:tc>
      </w:tr>
      <w:tr w14:paraId="233ED255">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73F81B42">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37</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3C189E8F">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DXTW300/0.4-B</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1DE6DE9">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杂物电梯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9971E9A">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H-04</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12ECEFA2">
            <w:pPr>
              <w:keepNext w:val="0"/>
              <w:keepLines w:val="0"/>
              <w:pageBreakBefore w:val="0"/>
              <w:widowControl/>
              <w:wordWrap/>
              <w:overflowPunct/>
              <w:topLinePunct w:val="0"/>
              <w:autoSpaceDE/>
              <w:autoSpaceDN/>
              <w:bidi w:val="0"/>
              <w:snapToGrid w:val="0"/>
              <w:spacing w:line="500" w:lineRule="exact"/>
              <w:jc w:val="center"/>
              <w:textAlignment w:val="bottom"/>
              <w:rPr>
                <w:rFonts w:hint="eastAsia" w:ascii="宋体" w:hAnsi="宋体" w:cs="宋体"/>
                <w:color w:val="auto"/>
                <w:kern w:val="0"/>
                <w:szCs w:val="21"/>
                <w:highlight w:val="none"/>
              </w:rPr>
            </w:pPr>
            <w:r>
              <w:rPr>
                <w:rFonts w:hint="eastAsia" w:ascii="宋体" w:hAnsi="宋体" w:cs="宋体"/>
                <w:color w:val="auto"/>
                <w:kern w:val="0"/>
                <w:szCs w:val="21"/>
                <w:highlight w:val="none"/>
              </w:rPr>
              <w:t>沈阳东旭电梯</w:t>
            </w:r>
          </w:p>
          <w:p w14:paraId="5D6E367B">
            <w:pPr>
              <w:keepNext w:val="0"/>
              <w:keepLines w:val="0"/>
              <w:pageBreakBefore w:val="0"/>
              <w:widowControl/>
              <w:wordWrap/>
              <w:overflowPunct/>
              <w:topLinePunct w:val="0"/>
              <w:autoSpaceDE/>
              <w:autoSpaceDN/>
              <w:bidi w:val="0"/>
              <w:snapToGrid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340F08B">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后勤楼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62DBE838">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300</w:t>
            </w:r>
            <w:r>
              <w:rPr>
                <w:rFonts w:hint="eastAsia" w:ascii="宋体" w:hAnsi="宋体" w:cs="宋体"/>
                <w:color w:val="auto"/>
                <w:kern w:val="0"/>
                <w:sz w:val="22"/>
                <w:highlight w:val="none"/>
              </w:rPr>
              <w:t>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1DD1CF17">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0.4m/s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513A7667">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2/2</w:t>
            </w:r>
          </w:p>
        </w:tc>
      </w:tr>
      <w:tr w14:paraId="0A021082">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5991B434">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38</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59BC4B87">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DXTW300/0.4-B</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D3416A6">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杂物电梯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8536E32">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H-05</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688A8BC5">
            <w:pPr>
              <w:keepNext w:val="0"/>
              <w:keepLines w:val="0"/>
              <w:pageBreakBefore w:val="0"/>
              <w:widowControl/>
              <w:wordWrap/>
              <w:overflowPunct/>
              <w:topLinePunct w:val="0"/>
              <w:autoSpaceDE/>
              <w:autoSpaceDN/>
              <w:bidi w:val="0"/>
              <w:snapToGrid w:val="0"/>
              <w:spacing w:line="500" w:lineRule="exact"/>
              <w:jc w:val="center"/>
              <w:textAlignment w:val="bottom"/>
              <w:rPr>
                <w:rFonts w:hint="eastAsia" w:ascii="宋体" w:hAnsi="宋体" w:cs="宋体"/>
                <w:color w:val="auto"/>
                <w:kern w:val="0"/>
                <w:szCs w:val="21"/>
                <w:highlight w:val="none"/>
              </w:rPr>
            </w:pPr>
            <w:r>
              <w:rPr>
                <w:rFonts w:hint="eastAsia" w:ascii="宋体" w:hAnsi="宋体" w:cs="宋体"/>
                <w:color w:val="auto"/>
                <w:kern w:val="0"/>
                <w:szCs w:val="21"/>
                <w:highlight w:val="none"/>
              </w:rPr>
              <w:t>沈阳东旭电梯</w:t>
            </w:r>
          </w:p>
          <w:p w14:paraId="6DD67CBD">
            <w:pPr>
              <w:keepNext w:val="0"/>
              <w:keepLines w:val="0"/>
              <w:pageBreakBefore w:val="0"/>
              <w:widowControl/>
              <w:wordWrap/>
              <w:overflowPunct/>
              <w:topLinePunct w:val="0"/>
              <w:autoSpaceDE/>
              <w:autoSpaceDN/>
              <w:bidi w:val="0"/>
              <w:snapToGrid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031FCAD">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后勤楼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61E7B5B5">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300</w:t>
            </w:r>
            <w:r>
              <w:rPr>
                <w:rFonts w:hint="eastAsia" w:ascii="宋体" w:hAnsi="宋体" w:cs="宋体"/>
                <w:color w:val="auto"/>
                <w:kern w:val="0"/>
                <w:sz w:val="22"/>
                <w:highlight w:val="none"/>
              </w:rPr>
              <w:t>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09FE018C">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1.0m/s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3BA3A8DD">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2/2</w:t>
            </w:r>
          </w:p>
        </w:tc>
      </w:tr>
      <w:tr w14:paraId="14CF3302">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07678F12">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39</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6D141FAF">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TE-EVOLUTION1</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7D7FD1A">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无机房电梯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4CDE40F2">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J-01</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216C1C45">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317F84D5">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科教楼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27C2A54F">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1000</w:t>
            </w:r>
            <w:r>
              <w:rPr>
                <w:rFonts w:hint="eastAsia" w:ascii="宋体" w:hAnsi="宋体" w:cs="宋体"/>
                <w:color w:val="auto"/>
                <w:kern w:val="0"/>
                <w:sz w:val="22"/>
                <w:highlight w:val="none"/>
              </w:rPr>
              <w:t>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04D7AB5B">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1.0m/s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788C6E5E">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2/2</w:t>
            </w:r>
          </w:p>
        </w:tc>
      </w:tr>
      <w:tr w14:paraId="569AABD9">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48564036">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40</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4B0AB66C">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TE-GL1</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9CFB9B5">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有机房电梯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BB8AA21">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ZJ-01</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230262D8">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00D40797">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制剂楼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617757CA">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1000</w:t>
            </w:r>
            <w:r>
              <w:rPr>
                <w:rFonts w:hint="eastAsia" w:ascii="宋体" w:hAnsi="宋体" w:cs="宋体"/>
                <w:color w:val="auto"/>
                <w:kern w:val="0"/>
                <w:sz w:val="22"/>
                <w:highlight w:val="none"/>
              </w:rPr>
              <w:t>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6B46C50F">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1.0m/s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10662C7B">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5/5</w:t>
            </w:r>
          </w:p>
        </w:tc>
      </w:tr>
      <w:tr w14:paraId="0F50948E">
        <w:tblPrEx>
          <w:tblCellMar>
            <w:top w:w="15" w:type="dxa"/>
            <w:left w:w="15" w:type="dxa"/>
            <w:bottom w:w="15" w:type="dxa"/>
            <w:right w:w="15" w:type="dxa"/>
          </w:tblCellMar>
        </w:tblPrEx>
        <w:trPr>
          <w:wBefore w:w="0" w:type="dxa"/>
          <w:wAfter w:w="0" w:type="dxa"/>
          <w:trHeight w:val="285" w:hRule="atLeast"/>
          <w:jc w:val="center"/>
        </w:trPr>
        <w:tc>
          <w:tcPr>
            <w:tcW w:w="568" w:type="dxa"/>
            <w:tcBorders>
              <w:top w:val="single" w:color="000000" w:sz="4" w:space="0"/>
              <w:left w:val="single" w:color="000000" w:sz="4" w:space="0"/>
              <w:bottom w:val="single" w:color="000000" w:sz="4" w:space="0"/>
              <w:right w:val="single" w:color="000000" w:sz="4" w:space="0"/>
            </w:tcBorders>
            <w:noWrap w:val="0"/>
            <w:vAlign w:val="center"/>
          </w:tcPr>
          <w:p w14:paraId="790CB694">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41</w:t>
            </w:r>
          </w:p>
        </w:tc>
        <w:tc>
          <w:tcPr>
            <w:tcW w:w="1417" w:type="dxa"/>
            <w:tcBorders>
              <w:top w:val="single" w:color="000000" w:sz="4" w:space="0"/>
              <w:left w:val="single" w:color="000000" w:sz="4" w:space="0"/>
              <w:bottom w:val="single" w:color="000000" w:sz="4" w:space="0"/>
              <w:right w:val="single" w:color="000000" w:sz="4" w:space="0"/>
            </w:tcBorders>
            <w:noWrap w:val="0"/>
            <w:vAlign w:val="center"/>
          </w:tcPr>
          <w:p w14:paraId="1C6BA583">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TE-GL</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4DC69A57">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有机房电梯</w:t>
            </w: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40E9118D">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ZJ-02</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14:paraId="1B86BE67">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蒂森电梯有限公司</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14:paraId="6B919844">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制剂楼</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0BCA0C56">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Cs w:val="21"/>
                <w:highlight w:val="none"/>
              </w:rPr>
              <w:t>1600</w:t>
            </w:r>
            <w:r>
              <w:rPr>
                <w:rFonts w:hint="eastAsia" w:ascii="宋体" w:hAnsi="宋体" w:cs="宋体"/>
                <w:color w:val="auto"/>
                <w:kern w:val="0"/>
                <w:sz w:val="22"/>
                <w:highlight w:val="none"/>
              </w:rPr>
              <w:t>KG</w:t>
            </w:r>
          </w:p>
        </w:tc>
        <w:tc>
          <w:tcPr>
            <w:tcW w:w="992" w:type="dxa"/>
            <w:tcBorders>
              <w:top w:val="single" w:color="000000" w:sz="4" w:space="0"/>
              <w:left w:val="single" w:color="000000" w:sz="4" w:space="0"/>
              <w:bottom w:val="single" w:color="000000" w:sz="4" w:space="0"/>
              <w:right w:val="single" w:color="000000" w:sz="4" w:space="0"/>
            </w:tcBorders>
            <w:noWrap w:val="0"/>
            <w:vAlign w:val="center"/>
          </w:tcPr>
          <w:p w14:paraId="6A929C02">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1.0m/s</w:t>
            </w:r>
          </w:p>
        </w:tc>
        <w:tc>
          <w:tcPr>
            <w:tcW w:w="889" w:type="dxa"/>
            <w:tcBorders>
              <w:top w:val="single" w:color="000000" w:sz="4" w:space="0"/>
              <w:left w:val="single" w:color="000000" w:sz="4" w:space="0"/>
              <w:bottom w:val="single" w:color="000000" w:sz="4" w:space="0"/>
              <w:right w:val="single" w:color="000000" w:sz="4" w:space="0"/>
            </w:tcBorders>
            <w:noWrap w:val="0"/>
            <w:vAlign w:val="center"/>
          </w:tcPr>
          <w:p w14:paraId="5FE50C88">
            <w:pPr>
              <w:keepNext w:val="0"/>
              <w:keepLines w:val="0"/>
              <w:pageBreakBefore w:val="0"/>
              <w:widowControl/>
              <w:wordWrap/>
              <w:overflowPunct/>
              <w:topLinePunct w:val="0"/>
              <w:autoSpaceDE/>
              <w:autoSpaceDN/>
              <w:bidi w:val="0"/>
              <w:spacing w:line="500" w:lineRule="exact"/>
              <w:jc w:val="center"/>
              <w:textAlignment w:val="bottom"/>
              <w:rPr>
                <w:rFonts w:ascii="宋体" w:hAnsi="宋体" w:cs="宋体"/>
                <w:color w:val="auto"/>
                <w:kern w:val="0"/>
                <w:szCs w:val="21"/>
                <w:highlight w:val="none"/>
              </w:rPr>
            </w:pPr>
            <w:r>
              <w:rPr>
                <w:rFonts w:hint="eastAsia" w:ascii="宋体" w:hAnsi="宋体" w:cs="宋体"/>
                <w:color w:val="auto"/>
                <w:kern w:val="0"/>
                <w:sz w:val="22"/>
                <w:highlight w:val="none"/>
              </w:rPr>
              <w:t>5/5</w:t>
            </w:r>
          </w:p>
        </w:tc>
      </w:tr>
    </w:tbl>
    <w:p w14:paraId="023273A8">
      <w:pPr>
        <w:keepNext w:val="0"/>
        <w:keepLines w:val="0"/>
        <w:pageBreakBefore w:val="0"/>
        <w:wordWrap/>
        <w:overflowPunct/>
        <w:topLinePunct w:val="0"/>
        <w:autoSpaceDE/>
        <w:autoSpaceDN/>
        <w:bidi w:val="0"/>
        <w:spacing w:line="500" w:lineRule="exact"/>
        <w:ind w:firstLine="482" w:firstLineChars="200"/>
        <w:rPr>
          <w:rFonts w:ascii="宋体" w:hAnsi="宋体"/>
          <w:b/>
          <w:color w:val="auto"/>
          <w:sz w:val="24"/>
          <w:highlight w:val="none"/>
          <w:u w:val="single"/>
        </w:rPr>
      </w:pPr>
      <w:r>
        <w:rPr>
          <w:rFonts w:hint="eastAsia" w:ascii="宋体" w:hAnsi="宋体"/>
          <w:b/>
          <w:color w:val="auto"/>
          <w:sz w:val="24"/>
          <w:highlight w:val="none"/>
        </w:rPr>
        <w:t>本合同</w:t>
      </w:r>
      <w:r>
        <w:rPr>
          <w:rFonts w:hint="eastAsia" w:ascii="宋体" w:hAnsi="宋体"/>
          <w:b/>
          <w:color w:val="auto"/>
          <w:sz w:val="24"/>
          <w:highlight w:val="none"/>
          <w:lang w:eastAsia="zh-CN"/>
        </w:rPr>
        <w:t>三</w:t>
      </w:r>
      <w:r>
        <w:rPr>
          <w:rFonts w:hint="eastAsia" w:ascii="宋体" w:hAnsi="宋体"/>
          <w:b/>
          <w:color w:val="auto"/>
          <w:sz w:val="24"/>
          <w:highlight w:val="none"/>
        </w:rPr>
        <w:t>年维保费总计：</w:t>
      </w:r>
      <w:r>
        <w:rPr>
          <w:rFonts w:hint="eastAsia" w:ascii="宋体" w:hAnsi="宋体"/>
          <w:b/>
          <w:color w:val="auto"/>
          <w:sz w:val="24"/>
          <w:highlight w:val="none"/>
          <w:u w:val="single"/>
        </w:rPr>
        <w:t>大写：</w:t>
      </w:r>
      <w:r>
        <w:rPr>
          <w:rFonts w:hint="eastAsia" w:ascii="宋体" w:hAnsi="宋体"/>
          <w:b/>
          <w:color w:val="auto"/>
          <w:sz w:val="24"/>
          <w:highlight w:val="none"/>
          <w:u w:val="single"/>
          <w:lang w:val="en-US" w:eastAsia="zh-CN"/>
        </w:rPr>
        <w:t xml:space="preserve"> </w:t>
      </w:r>
      <w:r>
        <w:rPr>
          <w:rFonts w:hint="eastAsia" w:ascii="宋体" w:hAnsi="宋体"/>
          <w:b/>
          <w:color w:val="auto"/>
          <w:sz w:val="24"/>
          <w:highlight w:val="none"/>
          <w:u w:val="single"/>
          <w:lang w:val="en-US" w:eastAsia="zh-CN"/>
        </w:rPr>
        <w:t xml:space="preserve">          </w:t>
      </w:r>
      <w:r>
        <w:rPr>
          <w:rFonts w:hint="eastAsia" w:ascii="宋体" w:hAnsi="宋体"/>
          <w:b/>
          <w:color w:val="auto"/>
          <w:sz w:val="24"/>
          <w:highlight w:val="none"/>
          <w:u w:val="single"/>
        </w:rPr>
        <w:t>元整（￥：</w:t>
      </w:r>
      <w:r>
        <w:rPr>
          <w:rFonts w:hint="eastAsia" w:ascii="宋体" w:hAnsi="宋体"/>
          <w:b/>
          <w:color w:val="auto"/>
          <w:sz w:val="24"/>
          <w:highlight w:val="none"/>
          <w:u w:val="single"/>
          <w:lang w:val="en-US" w:eastAsia="zh-CN"/>
        </w:rPr>
        <w:t xml:space="preserve"> </w:t>
      </w:r>
      <w:r>
        <w:rPr>
          <w:rFonts w:hint="eastAsia" w:ascii="宋体" w:hAnsi="宋体"/>
          <w:b/>
          <w:color w:val="auto"/>
          <w:sz w:val="24"/>
          <w:highlight w:val="none"/>
          <w:u w:val="single"/>
          <w:lang w:val="en-US" w:eastAsia="zh-CN"/>
        </w:rPr>
        <w:t xml:space="preserve">           </w:t>
      </w:r>
      <w:r>
        <w:rPr>
          <w:rFonts w:hint="eastAsia" w:ascii="宋体" w:hAnsi="宋体"/>
          <w:b/>
          <w:color w:val="auto"/>
          <w:sz w:val="24"/>
          <w:highlight w:val="none"/>
          <w:u w:val="single"/>
        </w:rPr>
        <w:t>元）</w:t>
      </w:r>
    </w:p>
    <w:p w14:paraId="0F0DA15A">
      <w:pPr>
        <w:keepNext w:val="0"/>
        <w:keepLines w:val="0"/>
        <w:pageBreakBefore w:val="0"/>
        <w:wordWrap/>
        <w:overflowPunct/>
        <w:topLinePunct w:val="0"/>
        <w:autoSpaceDE/>
        <w:autoSpaceDN/>
        <w:bidi w:val="0"/>
        <w:spacing w:line="500" w:lineRule="exact"/>
        <w:ind w:firstLine="482" w:firstLineChars="200"/>
        <w:rPr>
          <w:rFonts w:hint="eastAsia" w:ascii="宋体" w:hAnsi="宋体"/>
          <w:b/>
          <w:color w:val="auto"/>
          <w:sz w:val="24"/>
          <w:highlight w:val="none"/>
          <w:u w:val="single"/>
        </w:rPr>
      </w:pPr>
      <w:r>
        <w:rPr>
          <w:rFonts w:hint="eastAsia" w:ascii="宋体" w:hAnsi="宋体"/>
          <w:b/>
          <w:color w:val="auto"/>
          <w:sz w:val="24"/>
          <w:highlight w:val="none"/>
        </w:rPr>
        <w:t>每年维保费总计：</w:t>
      </w:r>
      <w:r>
        <w:rPr>
          <w:rFonts w:hint="eastAsia" w:ascii="宋体" w:hAnsi="宋体"/>
          <w:b/>
          <w:color w:val="auto"/>
          <w:sz w:val="24"/>
          <w:highlight w:val="none"/>
          <w:u w:val="single"/>
        </w:rPr>
        <w:t>大写：</w:t>
      </w:r>
      <w:r>
        <w:rPr>
          <w:rFonts w:hint="eastAsia" w:ascii="宋体" w:hAnsi="宋体"/>
          <w:b/>
          <w:color w:val="auto"/>
          <w:sz w:val="24"/>
          <w:highlight w:val="none"/>
          <w:u w:val="single"/>
          <w:lang w:val="en-US" w:eastAsia="zh-CN"/>
        </w:rPr>
        <w:t xml:space="preserve">           </w:t>
      </w:r>
      <w:r>
        <w:rPr>
          <w:rFonts w:hint="eastAsia" w:ascii="宋体" w:hAnsi="宋体"/>
          <w:b/>
          <w:color w:val="auto"/>
          <w:sz w:val="24"/>
          <w:highlight w:val="none"/>
          <w:u w:val="single"/>
        </w:rPr>
        <w:t>元整（￥：</w:t>
      </w:r>
      <w:r>
        <w:rPr>
          <w:rFonts w:hint="eastAsia" w:ascii="宋体" w:hAnsi="宋体"/>
          <w:b/>
          <w:color w:val="auto"/>
          <w:sz w:val="24"/>
          <w:highlight w:val="none"/>
          <w:u w:val="single"/>
          <w:lang w:val="en-US" w:eastAsia="zh-CN"/>
        </w:rPr>
        <w:t xml:space="preserve">            </w:t>
      </w:r>
      <w:r>
        <w:rPr>
          <w:rFonts w:hint="eastAsia" w:ascii="宋体" w:hAnsi="宋体"/>
          <w:b/>
          <w:color w:val="auto"/>
          <w:sz w:val="24"/>
          <w:highlight w:val="none"/>
          <w:u w:val="single"/>
        </w:rPr>
        <w:t>元）</w:t>
      </w:r>
    </w:p>
    <w:p w14:paraId="42B93F3F">
      <w:pPr>
        <w:keepNext w:val="0"/>
        <w:keepLines w:val="0"/>
        <w:pageBreakBefore w:val="0"/>
        <w:wordWrap/>
        <w:overflowPunct/>
        <w:topLinePunct w:val="0"/>
        <w:autoSpaceDE/>
        <w:autoSpaceDN/>
        <w:bidi w:val="0"/>
        <w:spacing w:line="500" w:lineRule="exact"/>
        <w:ind w:firstLine="482" w:firstLineChars="200"/>
        <w:rPr>
          <w:rFonts w:hint="eastAsia" w:ascii="宋体" w:hAnsi="宋体"/>
          <w:b/>
          <w:color w:val="auto"/>
          <w:sz w:val="24"/>
          <w:highlight w:val="none"/>
        </w:rPr>
      </w:pPr>
      <w:r>
        <w:rPr>
          <w:rFonts w:hint="eastAsia" w:ascii="宋体" w:hAnsi="宋体"/>
          <w:b/>
          <w:color w:val="auto"/>
          <w:sz w:val="24"/>
          <w:highlight w:val="none"/>
        </w:rPr>
        <w:t>第三条 保养方式</w:t>
      </w:r>
    </w:p>
    <w:p w14:paraId="10B1DFB1">
      <w:pPr>
        <w:keepNext w:val="0"/>
        <w:keepLines w:val="0"/>
        <w:pageBreakBefore w:val="0"/>
        <w:wordWrap/>
        <w:overflowPunct/>
        <w:topLinePunct w:val="0"/>
        <w:autoSpaceDE/>
        <w:autoSpaceDN/>
        <w:bidi w:val="0"/>
        <w:spacing w:line="500" w:lineRule="exact"/>
        <w:ind w:left="17" w:leftChars="8" w:firstLine="480" w:firstLineChars="200"/>
        <w:rPr>
          <w:rFonts w:hint="eastAsia" w:ascii="宋体" w:hAnsi="宋体"/>
          <w:color w:val="auto"/>
          <w:sz w:val="24"/>
          <w:highlight w:val="none"/>
        </w:rPr>
      </w:pPr>
      <w:r>
        <w:rPr>
          <w:rFonts w:hint="eastAsia" w:ascii="宋体" w:hAnsi="宋体"/>
          <w:color w:val="auto"/>
          <w:sz w:val="24"/>
          <w:highlight w:val="none"/>
        </w:rPr>
        <w:t>1.本合同为全包服务。即：乙方向甲方提供电梯日常维护保养技术、应急维修服务及所有电梯配件免费更换。</w:t>
      </w:r>
    </w:p>
    <w:p w14:paraId="3DD2BE2B">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2.乙方驻点维保人员</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名全年提供24小时驻场服务(包括法定节假日和休息日)。</w:t>
      </w:r>
    </w:p>
    <w:p w14:paraId="0E8DD595">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3</w:t>
      </w:r>
      <w:r>
        <w:rPr>
          <w:rFonts w:ascii="宋体" w:hAnsi="宋体"/>
          <w:color w:val="auto"/>
          <w:sz w:val="24"/>
          <w:highlight w:val="none"/>
        </w:rPr>
        <w:t>.</w:t>
      </w:r>
      <w:r>
        <w:rPr>
          <w:rFonts w:hint="eastAsia" w:ascii="宋体" w:hAnsi="宋体"/>
          <w:color w:val="auto"/>
          <w:sz w:val="24"/>
          <w:highlight w:val="none"/>
        </w:rPr>
        <w:t>乙方免费向甲方提供电梯零配件及材料,</w:t>
      </w:r>
      <w:r>
        <w:rPr>
          <w:rFonts w:hint="eastAsia"/>
          <w:color w:val="auto"/>
          <w:highlight w:val="none"/>
        </w:rPr>
        <w:t xml:space="preserve"> </w:t>
      </w:r>
      <w:r>
        <w:rPr>
          <w:rFonts w:hint="eastAsia"/>
          <w:color w:val="auto"/>
          <w:sz w:val="24"/>
          <w:highlight w:val="none"/>
        </w:rPr>
        <w:t>包括</w:t>
      </w:r>
      <w:r>
        <w:rPr>
          <w:rFonts w:hint="eastAsia" w:ascii="宋体" w:hAnsi="宋体"/>
          <w:color w:val="auto"/>
          <w:sz w:val="24"/>
          <w:highlight w:val="none"/>
        </w:rPr>
        <w:t>使用不当造成电梯故障或损坏，乙方有责任负责及时将其修复或更换，使电梯恢复安全、正常运行。</w:t>
      </w:r>
    </w:p>
    <w:p w14:paraId="75635B34">
      <w:pPr>
        <w:keepNext w:val="0"/>
        <w:keepLines w:val="0"/>
        <w:pageBreakBefore w:val="0"/>
        <w:wordWrap/>
        <w:overflowPunct/>
        <w:topLinePunct w:val="0"/>
        <w:autoSpaceDE/>
        <w:autoSpaceDN/>
        <w:bidi w:val="0"/>
        <w:spacing w:line="500" w:lineRule="exact"/>
        <w:ind w:left="-17" w:leftChars="-8" w:firstLine="480" w:firstLineChars="200"/>
        <w:rPr>
          <w:rFonts w:hint="eastAsia" w:ascii="宋体" w:hAnsi="宋体"/>
          <w:color w:val="auto"/>
          <w:sz w:val="24"/>
          <w:highlight w:val="none"/>
        </w:rPr>
      </w:pPr>
      <w:r>
        <w:rPr>
          <w:rFonts w:hint="eastAsia" w:ascii="宋体" w:hAnsi="宋体"/>
          <w:color w:val="auto"/>
          <w:sz w:val="24"/>
          <w:highlight w:val="none"/>
        </w:rPr>
        <w:t>4</w:t>
      </w:r>
      <w:r>
        <w:rPr>
          <w:rFonts w:ascii="宋体" w:hAnsi="宋体"/>
          <w:color w:val="auto"/>
          <w:sz w:val="24"/>
          <w:highlight w:val="none"/>
        </w:rPr>
        <w:t>.</w:t>
      </w:r>
      <w:r>
        <w:rPr>
          <w:rFonts w:hint="eastAsia" w:ascii="宋体" w:hAnsi="宋体"/>
          <w:color w:val="auto"/>
          <w:sz w:val="24"/>
          <w:highlight w:val="none"/>
        </w:rPr>
        <w:t>乙方全面</w:t>
      </w:r>
      <w:r>
        <w:rPr>
          <w:rFonts w:ascii="宋体" w:hAnsi="宋体"/>
          <w:color w:val="auto"/>
          <w:sz w:val="24"/>
          <w:highlight w:val="none"/>
        </w:rPr>
        <w:t>负责</w:t>
      </w:r>
      <w:bookmarkStart w:id="0" w:name="OLE_LINK1"/>
      <w:r>
        <w:rPr>
          <w:rFonts w:hint="eastAsia" w:ascii="宋体" w:hAnsi="宋体"/>
          <w:color w:val="auto"/>
          <w:sz w:val="24"/>
          <w:highlight w:val="none"/>
        </w:rPr>
        <w:t>实施</w:t>
      </w:r>
      <w:bookmarkEnd w:id="0"/>
      <w:r>
        <w:rPr>
          <w:rFonts w:hint="eastAsia" w:ascii="宋体" w:hAnsi="宋体"/>
          <w:color w:val="auto"/>
          <w:sz w:val="24"/>
          <w:highlight w:val="none"/>
        </w:rPr>
        <w:t>电梯年度检查事宜，包括</w:t>
      </w:r>
      <w:bookmarkStart w:id="1" w:name="OLE_LINK22"/>
      <w:r>
        <w:rPr>
          <w:rFonts w:hint="eastAsia" w:ascii="宋体" w:hAnsi="宋体"/>
          <w:color w:val="auto"/>
          <w:sz w:val="24"/>
          <w:highlight w:val="none"/>
        </w:rPr>
        <w:t>年检手续申报、资料准备、配合特检所检测、支付检测费用、领取</w:t>
      </w:r>
      <w:r>
        <w:rPr>
          <w:rFonts w:hint="eastAsia" w:ascii="宋体" w:hAnsi="宋体"/>
          <w:color w:val="auto"/>
          <w:sz w:val="24"/>
          <w:highlight w:val="none"/>
          <w:lang w:val="en-US" w:eastAsia="zh-CN"/>
        </w:rPr>
        <w:t>及完成</w:t>
      </w:r>
      <w:r>
        <w:rPr>
          <w:rFonts w:hint="eastAsia" w:ascii="宋体" w:hAnsi="宋体"/>
          <w:color w:val="auto"/>
          <w:sz w:val="24"/>
          <w:highlight w:val="none"/>
          <w:lang w:val="en-US" w:eastAsia="zh-CN"/>
        </w:rPr>
        <w:t>办理</w:t>
      </w:r>
      <w:bookmarkStart w:id="2" w:name="OLE_LINK21"/>
      <w:r>
        <w:rPr>
          <w:rFonts w:hint="eastAsia" w:ascii="宋体" w:hAnsi="宋体"/>
          <w:color w:val="auto"/>
          <w:sz w:val="24"/>
          <w:highlight w:val="none"/>
        </w:rPr>
        <w:t>检测报告及合格证</w:t>
      </w:r>
      <w:bookmarkEnd w:id="1"/>
      <w:bookmarkEnd w:id="2"/>
      <w:r>
        <w:rPr>
          <w:rFonts w:hint="eastAsia" w:ascii="宋体" w:hAnsi="宋体"/>
          <w:color w:val="auto"/>
          <w:sz w:val="24"/>
          <w:highlight w:val="none"/>
        </w:rPr>
        <w:t>等工作并对提出的整改项目及时整改。</w:t>
      </w:r>
    </w:p>
    <w:p w14:paraId="5E8FC56D">
      <w:pPr>
        <w:keepNext w:val="0"/>
        <w:keepLines w:val="0"/>
        <w:pageBreakBefore w:val="0"/>
        <w:wordWrap/>
        <w:overflowPunct/>
        <w:topLinePunct w:val="0"/>
        <w:autoSpaceDE/>
        <w:autoSpaceDN/>
        <w:bidi w:val="0"/>
        <w:spacing w:line="500" w:lineRule="exact"/>
        <w:ind w:firstLine="480" w:firstLineChars="200"/>
        <w:rPr>
          <w:rFonts w:hint="default" w:ascii="宋体" w:hAnsi="宋体" w:eastAsia="宋体"/>
          <w:color w:val="auto"/>
          <w:sz w:val="24"/>
          <w:highlight w:val="none"/>
          <w:u w:val="single"/>
          <w:lang w:val="en-US" w:eastAsia="zh-CN"/>
        </w:rPr>
      </w:pPr>
      <w:r>
        <w:rPr>
          <w:rFonts w:hint="eastAsia" w:ascii="宋体" w:hAnsi="宋体"/>
          <w:color w:val="auto"/>
          <w:sz w:val="24"/>
          <w:highlight w:val="none"/>
        </w:rPr>
        <w:t>5.乙方免费为用户甲方购买电梯安全责任保险，为用户甲方规避电梯使用风险。</w:t>
      </w:r>
    </w:p>
    <w:p w14:paraId="4A7E2C31">
      <w:pPr>
        <w:keepNext w:val="0"/>
        <w:keepLines w:val="0"/>
        <w:pageBreakBefore w:val="0"/>
        <w:wordWrap/>
        <w:overflowPunct/>
        <w:topLinePunct w:val="0"/>
        <w:autoSpaceDE/>
        <w:autoSpaceDN/>
        <w:bidi w:val="0"/>
        <w:spacing w:line="500" w:lineRule="exact"/>
        <w:ind w:firstLine="482" w:firstLineChars="200"/>
        <w:rPr>
          <w:rFonts w:hint="eastAsia" w:ascii="宋体" w:hAnsi="宋体"/>
          <w:color w:val="auto"/>
          <w:sz w:val="24"/>
          <w:highlight w:val="none"/>
        </w:rPr>
      </w:pPr>
      <w:r>
        <w:rPr>
          <w:rFonts w:hint="eastAsia" w:ascii="宋体" w:hAnsi="宋体"/>
          <w:b/>
          <w:color w:val="auto"/>
          <w:sz w:val="24"/>
          <w:highlight w:val="none"/>
        </w:rPr>
        <w:t>第四条 保养期限</w:t>
      </w:r>
    </w:p>
    <w:p w14:paraId="38942ABB">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本合同期限</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u w:val="single"/>
        </w:rPr>
        <w:t xml:space="preserve"> </w:t>
      </w:r>
      <w:r>
        <w:rPr>
          <w:rFonts w:hint="eastAsia" w:ascii="宋体" w:hAnsi="宋体"/>
          <w:color w:val="auto"/>
          <w:sz w:val="24"/>
          <w:highlight w:val="none"/>
        </w:rPr>
        <w:t>年。自</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年</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月</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日起至</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年</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月</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日</w:t>
      </w:r>
      <w:r>
        <w:rPr>
          <w:rFonts w:hint="eastAsia" w:ascii="宋体" w:hAnsi="宋体"/>
          <w:color w:val="auto"/>
          <w:sz w:val="24"/>
          <w:highlight w:val="none"/>
        </w:rPr>
        <w:t>止。</w:t>
      </w:r>
    </w:p>
    <w:p w14:paraId="3EB7FE80">
      <w:pPr>
        <w:keepNext w:val="0"/>
        <w:keepLines w:val="0"/>
        <w:pageBreakBefore w:val="0"/>
        <w:wordWrap/>
        <w:overflowPunct/>
        <w:topLinePunct w:val="0"/>
        <w:autoSpaceDE/>
        <w:autoSpaceDN/>
        <w:bidi w:val="0"/>
        <w:spacing w:line="500" w:lineRule="exact"/>
        <w:ind w:firstLine="482" w:firstLineChars="200"/>
        <w:rPr>
          <w:rFonts w:hint="eastAsia" w:ascii="宋体" w:hAnsi="宋体"/>
          <w:b/>
          <w:color w:val="auto"/>
          <w:sz w:val="24"/>
          <w:highlight w:val="none"/>
        </w:rPr>
      </w:pPr>
      <w:r>
        <w:rPr>
          <w:rFonts w:hint="eastAsia" w:ascii="宋体" w:hAnsi="宋体"/>
          <w:b/>
          <w:color w:val="auto"/>
          <w:sz w:val="24"/>
          <w:highlight w:val="none"/>
        </w:rPr>
        <w:t>第五条 服务电话</w:t>
      </w:r>
    </w:p>
    <w:p w14:paraId="06823F14">
      <w:pPr>
        <w:keepNext w:val="0"/>
        <w:keepLines w:val="0"/>
        <w:pageBreakBefore w:val="0"/>
        <w:wordWrap/>
        <w:overflowPunct/>
        <w:topLinePunct w:val="0"/>
        <w:autoSpaceDE/>
        <w:autoSpaceDN/>
        <w:bidi w:val="0"/>
        <w:spacing w:line="500" w:lineRule="exact"/>
        <w:ind w:firstLine="840" w:firstLineChars="350"/>
        <w:rPr>
          <w:rFonts w:hint="eastAsia" w:ascii="宋体" w:hAnsi="宋体" w:eastAsia="宋体"/>
          <w:color w:val="auto"/>
          <w:sz w:val="24"/>
          <w:highlight w:val="none"/>
          <w:lang w:eastAsia="zh-CN"/>
        </w:rPr>
      </w:pPr>
      <w:r>
        <w:rPr>
          <w:rFonts w:hint="eastAsia" w:ascii="宋体" w:hAnsi="宋体"/>
          <w:color w:val="auto"/>
          <w:sz w:val="24"/>
          <w:highlight w:val="none"/>
        </w:rPr>
        <w:t>24小时服务热线电话：</w:t>
      </w:r>
      <w:r>
        <w:rPr>
          <w:rFonts w:hint="eastAsia" w:ascii="宋体" w:hAnsi="宋体"/>
          <w:color w:val="auto"/>
          <w:sz w:val="24"/>
          <w:highlight w:val="none"/>
          <w:lang w:val="en-US" w:eastAsia="zh-CN"/>
        </w:rPr>
        <w:t xml:space="preserve">            </w:t>
      </w:r>
      <w:r>
        <w:rPr>
          <w:rFonts w:hint="eastAsia" w:ascii="宋体" w:hAnsi="宋体"/>
          <w:color w:val="auto"/>
          <w:sz w:val="24"/>
          <w:highlight w:val="none"/>
        </w:rPr>
        <w:t xml:space="preserve">           </w:t>
      </w:r>
      <w:r>
        <w:rPr>
          <w:rFonts w:hint="eastAsia" w:ascii="宋体" w:hAnsi="宋体"/>
          <w:color w:val="auto"/>
          <w:spacing w:val="18"/>
          <w:sz w:val="24"/>
          <w:highlight w:val="none"/>
        </w:rPr>
        <w:t>手   机：</w:t>
      </w:r>
    </w:p>
    <w:p w14:paraId="4094D927">
      <w:pPr>
        <w:keepNext w:val="0"/>
        <w:keepLines w:val="0"/>
        <w:pageBreakBefore w:val="0"/>
        <w:wordWrap/>
        <w:overflowPunct/>
        <w:topLinePunct w:val="0"/>
        <w:autoSpaceDE/>
        <w:autoSpaceDN/>
        <w:bidi w:val="0"/>
        <w:spacing w:line="500" w:lineRule="exact"/>
        <w:ind w:firstLine="840" w:firstLineChars="300"/>
        <w:rPr>
          <w:rFonts w:hint="eastAsia" w:ascii="宋体" w:hAnsi="宋体" w:eastAsia="宋体"/>
          <w:color w:val="auto"/>
          <w:sz w:val="24"/>
          <w:highlight w:val="none"/>
          <w:lang w:eastAsia="zh-CN"/>
        </w:rPr>
      </w:pPr>
      <w:r>
        <w:rPr>
          <w:rFonts w:hint="eastAsia" w:ascii="宋体" w:hAnsi="宋体"/>
          <w:color w:val="auto"/>
          <w:spacing w:val="20"/>
          <w:sz w:val="24"/>
          <w:highlight w:val="none"/>
        </w:rPr>
        <w:t>白天报修值班电话：</w:t>
      </w:r>
      <w:r>
        <w:rPr>
          <w:rFonts w:hint="eastAsia" w:ascii="宋体" w:hAnsi="宋体"/>
          <w:color w:val="auto"/>
          <w:spacing w:val="20"/>
          <w:sz w:val="24"/>
          <w:highlight w:val="none"/>
          <w:lang w:val="en-US" w:eastAsia="zh-CN"/>
        </w:rPr>
        <w:t xml:space="preserve">              </w:t>
      </w:r>
      <w:r>
        <w:rPr>
          <w:rFonts w:hint="eastAsia" w:ascii="宋体" w:hAnsi="宋体"/>
          <w:color w:val="auto"/>
          <w:sz w:val="24"/>
          <w:highlight w:val="none"/>
        </w:rPr>
        <w:t xml:space="preserve">    监督电话：</w:t>
      </w:r>
    </w:p>
    <w:p w14:paraId="58545C61">
      <w:pPr>
        <w:keepNext w:val="0"/>
        <w:keepLines w:val="0"/>
        <w:pageBreakBefore w:val="0"/>
        <w:wordWrap/>
        <w:overflowPunct/>
        <w:topLinePunct w:val="0"/>
        <w:autoSpaceDE/>
        <w:autoSpaceDN/>
        <w:bidi w:val="0"/>
        <w:spacing w:line="500" w:lineRule="exact"/>
        <w:ind w:firstLine="482" w:firstLineChars="200"/>
        <w:rPr>
          <w:rFonts w:hint="eastAsia" w:ascii="宋体" w:hAnsi="宋体"/>
          <w:color w:val="auto"/>
          <w:sz w:val="24"/>
          <w:highlight w:val="none"/>
        </w:rPr>
      </w:pPr>
      <w:r>
        <w:rPr>
          <w:rFonts w:hint="eastAsia" w:ascii="宋体" w:hAnsi="宋体"/>
          <w:b/>
          <w:color w:val="auto"/>
          <w:sz w:val="24"/>
          <w:highlight w:val="none"/>
        </w:rPr>
        <w:t>第六条 付款方式</w:t>
      </w:r>
    </w:p>
    <w:p w14:paraId="5C01293D">
      <w:pPr>
        <w:keepNext w:val="0"/>
        <w:keepLines w:val="0"/>
        <w:pageBreakBefore w:val="0"/>
        <w:wordWrap/>
        <w:overflowPunct/>
        <w:topLinePunct w:val="0"/>
        <w:autoSpaceDE/>
        <w:autoSpaceDN/>
        <w:bidi w:val="0"/>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付款时间节点：</w:t>
      </w:r>
    </w:p>
    <w:p w14:paraId="04B81390">
      <w:pPr>
        <w:keepNext w:val="0"/>
        <w:keepLines w:val="0"/>
        <w:pageBreakBefore w:val="0"/>
        <w:wordWrap/>
        <w:overflowPunct/>
        <w:topLinePunct w:val="0"/>
        <w:autoSpaceDE/>
        <w:autoSpaceDN/>
        <w:bidi w:val="0"/>
        <w:spacing w:line="50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bookmarkStart w:id="3" w:name="OLE_LINK3"/>
      <w:bookmarkStart w:id="4" w:name="OLE_LINK6"/>
      <w:r>
        <w:rPr>
          <w:rFonts w:hint="eastAsia" w:ascii="宋体" w:hAnsi="宋体" w:eastAsia="宋体" w:cs="宋体"/>
          <w:color w:val="auto"/>
          <w:sz w:val="24"/>
          <w:szCs w:val="24"/>
          <w:highlight w:val="none"/>
          <w:lang w:val="en-US" w:eastAsia="zh-CN"/>
        </w:rPr>
        <w:t>本合同每三个月为一个服务期，共12期，</w:t>
      </w:r>
      <w:bookmarkStart w:id="5" w:name="OLE_LINK4"/>
      <w:r>
        <w:rPr>
          <w:rFonts w:hint="eastAsia" w:ascii="宋体" w:hAnsi="宋体" w:eastAsia="宋体" w:cs="宋体"/>
          <w:color w:val="auto"/>
          <w:sz w:val="24"/>
          <w:szCs w:val="24"/>
          <w:highlight w:val="none"/>
          <w:lang w:val="en-US" w:eastAsia="zh-CN"/>
        </w:rPr>
        <w:t>乙方</w:t>
      </w:r>
      <w:bookmarkEnd w:id="5"/>
      <w:r>
        <w:rPr>
          <w:rFonts w:hint="eastAsia" w:ascii="宋体" w:hAnsi="宋体" w:eastAsia="宋体" w:cs="宋体"/>
          <w:color w:val="auto"/>
          <w:sz w:val="24"/>
          <w:szCs w:val="24"/>
          <w:highlight w:val="none"/>
          <w:lang w:val="en-US" w:eastAsia="zh-CN"/>
        </w:rPr>
        <w:t>履行每期服务义务后，甲方支付该期服务费。乙方履行完毕第1个服务期，甲方收到</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提交的申请付款手续及等额发票后</w:t>
      </w:r>
      <w:bookmarkEnd w:id="3"/>
      <w:r>
        <w:rPr>
          <w:rFonts w:hint="eastAsia" w:ascii="宋体" w:hAnsi="宋体" w:eastAsia="宋体" w:cs="宋体"/>
          <w:color w:val="auto"/>
          <w:sz w:val="24"/>
          <w:szCs w:val="24"/>
          <w:highlight w:val="none"/>
          <w:lang w:val="en-US" w:eastAsia="zh-CN"/>
        </w:rPr>
        <w:t>，达到付款条件起30日内，</w:t>
      </w:r>
      <w:bookmarkEnd w:id="4"/>
      <w:r>
        <w:rPr>
          <w:rFonts w:hint="eastAsia" w:ascii="宋体" w:hAnsi="宋体" w:eastAsia="宋体" w:cs="宋体"/>
          <w:color w:val="auto"/>
          <w:sz w:val="24"/>
          <w:szCs w:val="24"/>
          <w:highlight w:val="none"/>
          <w:lang w:val="en-US" w:eastAsia="zh-CN"/>
        </w:rPr>
        <w:t>支付合同总金额的8%，</w:t>
      </w:r>
      <w:r>
        <w:rPr>
          <w:rFonts w:hint="eastAsia" w:ascii="宋体" w:hAnsi="宋体" w:eastAsia="宋体" w:cs="宋体"/>
          <w:color w:val="auto"/>
          <w:sz w:val="24"/>
          <w:szCs w:val="24"/>
          <w:highlight w:val="none"/>
        </w:rPr>
        <w:t>即人民币</w:t>
      </w:r>
      <w:r>
        <w:rPr>
          <w:rFonts w:hint="eastAsia" w:ascii="宋体" w:hAnsi="宋体" w:eastAsia="宋体" w:cs="宋体"/>
          <w:color w:val="auto"/>
          <w:sz w:val="24"/>
          <w:szCs w:val="24"/>
          <w:highlight w:val="none"/>
        </w:rPr>
        <w:t>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pacing w:val="-20"/>
          <w:sz w:val="24"/>
          <w:szCs w:val="24"/>
          <w:highlight w:val="none"/>
          <w:u w:val="single"/>
        </w:rPr>
        <w:t>￥   元</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p>
    <w:p w14:paraId="4FD4AFCD">
      <w:pPr>
        <w:keepNext w:val="0"/>
        <w:keepLines w:val="0"/>
        <w:pageBreakBefore w:val="0"/>
        <w:wordWrap/>
        <w:overflowPunct/>
        <w:topLinePunct w:val="0"/>
        <w:autoSpaceDE/>
        <w:autoSpaceDN/>
        <w:bidi w:val="0"/>
        <w:spacing w:line="50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2.本合同每三个月为一个服务期，共12期，乙方履行每期服务义务后，甲方支付该期服务费。乙方履行完毕第2个服务期，</w:t>
      </w:r>
      <w:bookmarkStart w:id="6" w:name="OLE_LINK7"/>
      <w:r>
        <w:rPr>
          <w:rFonts w:hint="eastAsia" w:ascii="宋体" w:hAnsi="宋体" w:eastAsia="宋体" w:cs="宋体"/>
          <w:color w:val="auto"/>
          <w:sz w:val="24"/>
          <w:szCs w:val="24"/>
          <w:highlight w:val="none"/>
          <w:lang w:val="en-US" w:eastAsia="zh-CN"/>
        </w:rPr>
        <w:t>甲方</w:t>
      </w:r>
      <w:bookmarkEnd w:id="6"/>
      <w:r>
        <w:rPr>
          <w:rFonts w:hint="eastAsia" w:ascii="宋体" w:hAnsi="宋体" w:eastAsia="宋体" w:cs="宋体"/>
          <w:color w:val="auto"/>
          <w:sz w:val="24"/>
          <w:szCs w:val="24"/>
          <w:highlight w:val="none"/>
          <w:lang w:val="en-US" w:eastAsia="zh-CN"/>
        </w:rPr>
        <w:t>收到乙方提交的申请付款手续及等额发票后，达到付款条件起30日内，支付合同总金额的8%，</w:t>
      </w:r>
      <w:r>
        <w:rPr>
          <w:rFonts w:hint="eastAsia" w:ascii="宋体" w:hAnsi="宋体" w:eastAsia="宋体" w:cs="宋体"/>
          <w:color w:val="auto"/>
          <w:sz w:val="24"/>
          <w:szCs w:val="24"/>
          <w:highlight w:val="none"/>
        </w:rPr>
        <w:t>即人民币</w:t>
      </w:r>
      <w:r>
        <w:rPr>
          <w:rFonts w:hint="eastAsia" w:ascii="宋体" w:hAnsi="宋体" w:eastAsia="宋体" w:cs="宋体"/>
          <w:color w:val="auto"/>
          <w:sz w:val="24"/>
          <w:szCs w:val="24"/>
          <w:highlight w:val="none"/>
        </w:rPr>
        <w:t>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pacing w:val="-20"/>
          <w:sz w:val="24"/>
          <w:szCs w:val="24"/>
          <w:highlight w:val="none"/>
          <w:u w:val="single"/>
        </w:rPr>
        <w:t>￥   元</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p>
    <w:p w14:paraId="5CC44254">
      <w:pPr>
        <w:keepNext w:val="0"/>
        <w:keepLines w:val="0"/>
        <w:pageBreakBefore w:val="0"/>
        <w:wordWrap/>
        <w:overflowPunct/>
        <w:topLinePunct w:val="0"/>
        <w:autoSpaceDE/>
        <w:autoSpaceDN/>
        <w:bidi w:val="0"/>
        <w:spacing w:line="50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3.本合同每三个月为一个服务期，共12期，</w:t>
      </w:r>
      <w:bookmarkStart w:id="7" w:name="OLE_LINK5"/>
      <w:r>
        <w:rPr>
          <w:rFonts w:hint="eastAsia" w:ascii="宋体" w:hAnsi="宋体" w:eastAsia="宋体" w:cs="宋体"/>
          <w:color w:val="auto"/>
          <w:sz w:val="24"/>
          <w:szCs w:val="24"/>
          <w:highlight w:val="none"/>
          <w:lang w:val="en-US" w:eastAsia="zh-CN"/>
        </w:rPr>
        <w:t>乙方</w:t>
      </w:r>
      <w:bookmarkEnd w:id="7"/>
      <w:r>
        <w:rPr>
          <w:rFonts w:hint="eastAsia" w:ascii="宋体" w:hAnsi="宋体" w:eastAsia="宋体" w:cs="宋体"/>
          <w:color w:val="auto"/>
          <w:sz w:val="24"/>
          <w:szCs w:val="24"/>
          <w:highlight w:val="none"/>
          <w:lang w:val="en-US" w:eastAsia="zh-CN"/>
        </w:rPr>
        <w:t>履行每期服务义务后，</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val="en-US" w:eastAsia="zh-CN"/>
        </w:rPr>
        <w:t>支付该期服务费。</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履行完毕第3个服务期，</w:t>
      </w:r>
      <w:bookmarkStart w:id="8" w:name="OLE_LINK8"/>
      <w:r>
        <w:rPr>
          <w:rFonts w:hint="eastAsia" w:ascii="宋体" w:hAnsi="宋体" w:eastAsia="宋体" w:cs="宋体"/>
          <w:color w:val="auto"/>
          <w:sz w:val="24"/>
          <w:szCs w:val="24"/>
          <w:highlight w:val="none"/>
          <w:lang w:val="en-US" w:eastAsia="zh-CN"/>
        </w:rPr>
        <w:t>甲方</w:t>
      </w:r>
      <w:bookmarkEnd w:id="8"/>
      <w:r>
        <w:rPr>
          <w:rFonts w:hint="eastAsia" w:ascii="宋体" w:hAnsi="宋体" w:eastAsia="宋体" w:cs="宋体"/>
          <w:color w:val="auto"/>
          <w:sz w:val="24"/>
          <w:szCs w:val="24"/>
          <w:highlight w:val="none"/>
          <w:lang w:val="en-US" w:eastAsia="zh-CN"/>
        </w:rPr>
        <w:t>收到</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提交的申请付款手续及等额发票后，达到付款条件起30日内，支付合同总金额的8%，</w:t>
      </w:r>
      <w:r>
        <w:rPr>
          <w:rFonts w:hint="eastAsia" w:ascii="宋体" w:hAnsi="宋体" w:eastAsia="宋体" w:cs="宋体"/>
          <w:color w:val="auto"/>
          <w:sz w:val="24"/>
          <w:szCs w:val="24"/>
          <w:highlight w:val="none"/>
        </w:rPr>
        <w:t>即人民币</w:t>
      </w:r>
      <w:r>
        <w:rPr>
          <w:rFonts w:hint="eastAsia" w:ascii="宋体" w:hAnsi="宋体" w:eastAsia="宋体" w:cs="宋体"/>
          <w:color w:val="auto"/>
          <w:sz w:val="24"/>
          <w:szCs w:val="24"/>
          <w:highlight w:val="none"/>
        </w:rPr>
        <w:t>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pacing w:val="-20"/>
          <w:sz w:val="24"/>
          <w:szCs w:val="24"/>
          <w:highlight w:val="none"/>
          <w:u w:val="single"/>
        </w:rPr>
        <w:t>￥   元</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p>
    <w:p w14:paraId="6F975230">
      <w:pPr>
        <w:keepNext w:val="0"/>
        <w:keepLines w:val="0"/>
        <w:pageBreakBefore w:val="0"/>
        <w:wordWrap/>
        <w:overflowPunct/>
        <w:topLinePunct w:val="0"/>
        <w:autoSpaceDE/>
        <w:autoSpaceDN/>
        <w:bidi w:val="0"/>
        <w:spacing w:line="50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4.本合同每三个月为一个服务期，共12期，</w:t>
      </w:r>
      <w:bookmarkStart w:id="9" w:name="OLE_LINK9"/>
      <w:r>
        <w:rPr>
          <w:rFonts w:hint="eastAsia" w:ascii="宋体" w:hAnsi="宋体" w:eastAsia="宋体" w:cs="宋体"/>
          <w:color w:val="auto"/>
          <w:sz w:val="24"/>
          <w:szCs w:val="24"/>
          <w:highlight w:val="none"/>
          <w:lang w:val="en-US" w:eastAsia="zh-CN"/>
        </w:rPr>
        <w:t>乙方</w:t>
      </w:r>
      <w:bookmarkEnd w:id="9"/>
      <w:r>
        <w:rPr>
          <w:rFonts w:hint="eastAsia" w:ascii="宋体" w:hAnsi="宋体" w:eastAsia="宋体" w:cs="宋体"/>
          <w:color w:val="auto"/>
          <w:sz w:val="24"/>
          <w:szCs w:val="24"/>
          <w:highlight w:val="none"/>
          <w:lang w:val="en-US" w:eastAsia="zh-CN"/>
        </w:rPr>
        <w:t>履行每期服务义务后，</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val="en-US" w:eastAsia="zh-CN"/>
        </w:rPr>
        <w:t>支付该期服务费。</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履行完毕第4个服务期，</w:t>
      </w:r>
      <w:bookmarkStart w:id="10" w:name="OLE_LINK10"/>
      <w:r>
        <w:rPr>
          <w:rFonts w:hint="eastAsia" w:ascii="宋体" w:hAnsi="宋体" w:eastAsia="宋体" w:cs="宋体"/>
          <w:color w:val="auto"/>
          <w:sz w:val="24"/>
          <w:szCs w:val="24"/>
          <w:highlight w:val="none"/>
          <w:lang w:val="en-US" w:eastAsia="zh-CN"/>
        </w:rPr>
        <w:t>甲方</w:t>
      </w:r>
      <w:bookmarkEnd w:id="10"/>
      <w:r>
        <w:rPr>
          <w:rFonts w:hint="eastAsia" w:ascii="宋体" w:hAnsi="宋体" w:eastAsia="宋体" w:cs="宋体"/>
          <w:color w:val="auto"/>
          <w:sz w:val="24"/>
          <w:szCs w:val="24"/>
          <w:highlight w:val="none"/>
          <w:lang w:val="en-US" w:eastAsia="zh-CN"/>
        </w:rPr>
        <w:t>收到</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提交的申请付款手续及等额发票后，达到付款条件起30日内，支付合同总金额的8%，</w:t>
      </w:r>
      <w:r>
        <w:rPr>
          <w:rFonts w:hint="eastAsia" w:ascii="宋体" w:hAnsi="宋体" w:eastAsia="宋体" w:cs="宋体"/>
          <w:color w:val="auto"/>
          <w:sz w:val="24"/>
          <w:szCs w:val="24"/>
          <w:highlight w:val="none"/>
        </w:rPr>
        <w:t>即人民币</w:t>
      </w:r>
      <w:r>
        <w:rPr>
          <w:rFonts w:hint="eastAsia" w:ascii="宋体" w:hAnsi="宋体" w:eastAsia="宋体" w:cs="宋体"/>
          <w:color w:val="auto"/>
          <w:sz w:val="24"/>
          <w:szCs w:val="24"/>
          <w:highlight w:val="none"/>
        </w:rPr>
        <w:t>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pacing w:val="-20"/>
          <w:sz w:val="24"/>
          <w:szCs w:val="24"/>
          <w:highlight w:val="none"/>
          <w:u w:val="single"/>
        </w:rPr>
        <w:t>￥   元</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p>
    <w:p w14:paraId="7AC9A310">
      <w:pPr>
        <w:keepNext w:val="0"/>
        <w:keepLines w:val="0"/>
        <w:pageBreakBefore w:val="0"/>
        <w:wordWrap/>
        <w:overflowPunct/>
        <w:topLinePunct w:val="0"/>
        <w:autoSpaceDE/>
        <w:autoSpaceDN/>
        <w:bidi w:val="0"/>
        <w:spacing w:line="50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5.本合同每三个月为一个服务期，共12期，</w:t>
      </w:r>
      <w:bookmarkStart w:id="11" w:name="OLE_LINK11"/>
      <w:r>
        <w:rPr>
          <w:rFonts w:hint="eastAsia" w:ascii="宋体" w:hAnsi="宋体" w:eastAsia="宋体" w:cs="宋体"/>
          <w:color w:val="auto"/>
          <w:sz w:val="24"/>
          <w:szCs w:val="24"/>
          <w:highlight w:val="none"/>
          <w:lang w:val="en-US" w:eastAsia="zh-CN"/>
        </w:rPr>
        <w:t>乙方</w:t>
      </w:r>
      <w:bookmarkEnd w:id="11"/>
      <w:r>
        <w:rPr>
          <w:rFonts w:hint="eastAsia" w:ascii="宋体" w:hAnsi="宋体" w:eastAsia="宋体" w:cs="宋体"/>
          <w:color w:val="auto"/>
          <w:sz w:val="24"/>
          <w:szCs w:val="24"/>
          <w:highlight w:val="none"/>
          <w:lang w:val="en-US" w:eastAsia="zh-CN"/>
        </w:rPr>
        <w:t>履行每期服务义务后，</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val="en-US" w:eastAsia="zh-CN"/>
        </w:rPr>
        <w:t>支付该期服务费。</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履行完毕第5个服务期，</w:t>
      </w:r>
      <w:bookmarkStart w:id="12" w:name="OLE_LINK12"/>
      <w:r>
        <w:rPr>
          <w:rFonts w:hint="eastAsia" w:ascii="宋体" w:hAnsi="宋体" w:eastAsia="宋体" w:cs="宋体"/>
          <w:color w:val="auto"/>
          <w:sz w:val="24"/>
          <w:szCs w:val="24"/>
          <w:highlight w:val="none"/>
          <w:lang w:val="en-US" w:eastAsia="zh-CN"/>
        </w:rPr>
        <w:t>甲方</w:t>
      </w:r>
      <w:bookmarkEnd w:id="12"/>
      <w:r>
        <w:rPr>
          <w:rFonts w:hint="eastAsia" w:ascii="宋体" w:hAnsi="宋体" w:eastAsia="宋体" w:cs="宋体"/>
          <w:color w:val="auto"/>
          <w:sz w:val="24"/>
          <w:szCs w:val="24"/>
          <w:highlight w:val="none"/>
          <w:lang w:val="en-US" w:eastAsia="zh-CN"/>
        </w:rPr>
        <w:t>收到</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提交的申请付款手续及等额发票后，达到付款条件起30日内，支付合同总金额的8%，</w:t>
      </w:r>
      <w:r>
        <w:rPr>
          <w:rFonts w:hint="eastAsia" w:ascii="宋体" w:hAnsi="宋体" w:eastAsia="宋体" w:cs="宋体"/>
          <w:color w:val="auto"/>
          <w:sz w:val="24"/>
          <w:szCs w:val="24"/>
          <w:highlight w:val="none"/>
        </w:rPr>
        <w:t>即人民币</w:t>
      </w:r>
      <w:r>
        <w:rPr>
          <w:rFonts w:hint="eastAsia" w:ascii="宋体" w:hAnsi="宋体" w:eastAsia="宋体" w:cs="宋体"/>
          <w:color w:val="auto"/>
          <w:sz w:val="24"/>
          <w:szCs w:val="24"/>
          <w:highlight w:val="none"/>
        </w:rPr>
        <w:t>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pacing w:val="-20"/>
          <w:sz w:val="24"/>
          <w:szCs w:val="24"/>
          <w:highlight w:val="none"/>
          <w:u w:val="single"/>
        </w:rPr>
        <w:t>￥   元</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p>
    <w:p w14:paraId="66F21C9C">
      <w:pPr>
        <w:keepNext w:val="0"/>
        <w:keepLines w:val="0"/>
        <w:pageBreakBefore w:val="0"/>
        <w:wordWrap/>
        <w:overflowPunct/>
        <w:topLinePunct w:val="0"/>
        <w:autoSpaceDE/>
        <w:autoSpaceDN/>
        <w:bidi w:val="0"/>
        <w:spacing w:line="50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6.本合同每三个月为一个服务期，共12期，</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履行每期服务义务后，</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val="en-US" w:eastAsia="zh-CN"/>
        </w:rPr>
        <w:t>支付该期服务费。</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履行完毕第6个服务期，</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val="en-US" w:eastAsia="zh-CN"/>
        </w:rPr>
        <w:t>收到</w:t>
      </w:r>
      <w:bookmarkStart w:id="13" w:name="OLE_LINK13"/>
      <w:r>
        <w:rPr>
          <w:rFonts w:hint="eastAsia" w:ascii="宋体" w:hAnsi="宋体" w:eastAsia="宋体" w:cs="宋体"/>
          <w:color w:val="auto"/>
          <w:sz w:val="24"/>
          <w:szCs w:val="24"/>
          <w:highlight w:val="none"/>
          <w:lang w:val="en-US" w:eastAsia="zh-CN"/>
        </w:rPr>
        <w:t>乙方</w:t>
      </w:r>
      <w:bookmarkEnd w:id="13"/>
      <w:r>
        <w:rPr>
          <w:rFonts w:hint="eastAsia" w:ascii="宋体" w:hAnsi="宋体" w:eastAsia="宋体" w:cs="宋体"/>
          <w:color w:val="auto"/>
          <w:sz w:val="24"/>
          <w:szCs w:val="24"/>
          <w:highlight w:val="none"/>
          <w:lang w:val="en-US" w:eastAsia="zh-CN"/>
        </w:rPr>
        <w:t>提交的申请付款手续及等额发票后，达到付款条件起30日内，支付合同总金额的8%，</w:t>
      </w:r>
      <w:r>
        <w:rPr>
          <w:rFonts w:hint="eastAsia" w:ascii="宋体" w:hAnsi="宋体" w:eastAsia="宋体" w:cs="宋体"/>
          <w:color w:val="auto"/>
          <w:sz w:val="24"/>
          <w:szCs w:val="24"/>
          <w:highlight w:val="none"/>
        </w:rPr>
        <w:t>即人民币</w:t>
      </w:r>
      <w:r>
        <w:rPr>
          <w:rFonts w:hint="eastAsia" w:ascii="宋体" w:hAnsi="宋体" w:eastAsia="宋体" w:cs="宋体"/>
          <w:color w:val="auto"/>
          <w:sz w:val="24"/>
          <w:szCs w:val="24"/>
          <w:highlight w:val="none"/>
        </w:rPr>
        <w:t>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pacing w:val="-20"/>
          <w:sz w:val="24"/>
          <w:szCs w:val="24"/>
          <w:highlight w:val="none"/>
          <w:u w:val="single"/>
        </w:rPr>
        <w:t>￥   元</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p>
    <w:p w14:paraId="520AC331">
      <w:pPr>
        <w:keepNext w:val="0"/>
        <w:keepLines w:val="0"/>
        <w:pageBreakBefore w:val="0"/>
        <w:wordWrap/>
        <w:overflowPunct/>
        <w:topLinePunct w:val="0"/>
        <w:autoSpaceDE/>
        <w:autoSpaceDN/>
        <w:bidi w:val="0"/>
        <w:spacing w:line="50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7.本合同每三个月为一个服务期，共12期，</w:t>
      </w:r>
      <w:bookmarkStart w:id="14" w:name="OLE_LINK14"/>
      <w:r>
        <w:rPr>
          <w:rFonts w:hint="eastAsia" w:ascii="宋体" w:hAnsi="宋体" w:eastAsia="宋体" w:cs="宋体"/>
          <w:color w:val="auto"/>
          <w:sz w:val="24"/>
          <w:szCs w:val="24"/>
          <w:highlight w:val="none"/>
          <w:lang w:val="en-US" w:eastAsia="zh-CN"/>
        </w:rPr>
        <w:t>乙方</w:t>
      </w:r>
      <w:bookmarkEnd w:id="14"/>
      <w:r>
        <w:rPr>
          <w:rFonts w:hint="eastAsia" w:ascii="宋体" w:hAnsi="宋体" w:eastAsia="宋体" w:cs="宋体"/>
          <w:color w:val="auto"/>
          <w:sz w:val="24"/>
          <w:szCs w:val="24"/>
          <w:highlight w:val="none"/>
          <w:lang w:val="en-US" w:eastAsia="zh-CN"/>
        </w:rPr>
        <w:t>履行每期服务义务后，</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val="en-US" w:eastAsia="zh-CN"/>
        </w:rPr>
        <w:t>支付该期服务费。</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履行完毕第7个服务期，</w:t>
      </w:r>
      <w:bookmarkStart w:id="15" w:name="OLE_LINK15"/>
      <w:r>
        <w:rPr>
          <w:rFonts w:hint="eastAsia" w:ascii="宋体" w:hAnsi="宋体" w:eastAsia="宋体" w:cs="宋体"/>
          <w:color w:val="auto"/>
          <w:sz w:val="24"/>
          <w:szCs w:val="24"/>
          <w:highlight w:val="none"/>
          <w:lang w:val="en-US" w:eastAsia="zh-CN"/>
        </w:rPr>
        <w:t>甲方</w:t>
      </w:r>
      <w:bookmarkEnd w:id="15"/>
      <w:r>
        <w:rPr>
          <w:rFonts w:hint="eastAsia" w:ascii="宋体" w:hAnsi="宋体" w:eastAsia="宋体" w:cs="宋体"/>
          <w:color w:val="auto"/>
          <w:sz w:val="24"/>
          <w:szCs w:val="24"/>
          <w:highlight w:val="none"/>
          <w:lang w:val="en-US" w:eastAsia="zh-CN"/>
        </w:rPr>
        <w:t>收到</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提交的申请付款手续及等额发票后，达到付款条件起30日内，支付合同总金额的8%，</w:t>
      </w:r>
      <w:r>
        <w:rPr>
          <w:rFonts w:hint="eastAsia" w:ascii="宋体" w:hAnsi="宋体" w:eastAsia="宋体" w:cs="宋体"/>
          <w:color w:val="auto"/>
          <w:sz w:val="24"/>
          <w:szCs w:val="24"/>
          <w:highlight w:val="none"/>
        </w:rPr>
        <w:t>即人民币</w:t>
      </w:r>
      <w:r>
        <w:rPr>
          <w:rFonts w:hint="eastAsia" w:ascii="宋体" w:hAnsi="宋体" w:eastAsia="宋体" w:cs="宋体"/>
          <w:color w:val="auto"/>
          <w:sz w:val="24"/>
          <w:szCs w:val="24"/>
          <w:highlight w:val="none"/>
        </w:rPr>
        <w:t>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pacing w:val="-20"/>
          <w:sz w:val="24"/>
          <w:szCs w:val="24"/>
          <w:highlight w:val="none"/>
          <w:u w:val="single"/>
        </w:rPr>
        <w:t>￥   元</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p>
    <w:p w14:paraId="6A632F3E">
      <w:pPr>
        <w:keepNext w:val="0"/>
        <w:keepLines w:val="0"/>
        <w:pageBreakBefore w:val="0"/>
        <w:wordWrap/>
        <w:overflowPunct/>
        <w:topLinePunct w:val="0"/>
        <w:autoSpaceDE/>
        <w:autoSpaceDN/>
        <w:bidi w:val="0"/>
        <w:spacing w:line="50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8.本合同每三个月为一个服务期，共12期，</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履行每期服务义务后，</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val="en-US" w:eastAsia="zh-CN"/>
        </w:rPr>
        <w:t>支付该期服务费。</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履行完毕第8个服务期，</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val="en-US" w:eastAsia="zh-CN"/>
        </w:rPr>
        <w:t>收到</w:t>
      </w:r>
      <w:bookmarkStart w:id="16" w:name="OLE_LINK16"/>
      <w:r>
        <w:rPr>
          <w:rFonts w:hint="eastAsia" w:ascii="宋体" w:hAnsi="宋体" w:eastAsia="宋体" w:cs="宋体"/>
          <w:color w:val="auto"/>
          <w:sz w:val="24"/>
          <w:szCs w:val="24"/>
          <w:highlight w:val="none"/>
          <w:lang w:val="en-US" w:eastAsia="zh-CN"/>
        </w:rPr>
        <w:t>乙方</w:t>
      </w:r>
      <w:bookmarkEnd w:id="16"/>
      <w:r>
        <w:rPr>
          <w:rFonts w:hint="eastAsia" w:ascii="宋体" w:hAnsi="宋体" w:eastAsia="宋体" w:cs="宋体"/>
          <w:color w:val="auto"/>
          <w:sz w:val="24"/>
          <w:szCs w:val="24"/>
          <w:highlight w:val="none"/>
          <w:lang w:val="en-US" w:eastAsia="zh-CN"/>
        </w:rPr>
        <w:t>提交的申请付款手续及等额发票后，达到付款条件起30日内，支付合同总金额的8%，</w:t>
      </w:r>
      <w:r>
        <w:rPr>
          <w:rFonts w:hint="eastAsia" w:ascii="宋体" w:hAnsi="宋体" w:eastAsia="宋体" w:cs="宋体"/>
          <w:color w:val="auto"/>
          <w:sz w:val="24"/>
          <w:szCs w:val="24"/>
          <w:highlight w:val="none"/>
        </w:rPr>
        <w:t>即人民币</w:t>
      </w:r>
      <w:r>
        <w:rPr>
          <w:rFonts w:hint="eastAsia" w:ascii="宋体" w:hAnsi="宋体" w:eastAsia="宋体" w:cs="宋体"/>
          <w:color w:val="auto"/>
          <w:sz w:val="24"/>
          <w:szCs w:val="24"/>
          <w:highlight w:val="none"/>
        </w:rPr>
        <w:t>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pacing w:val="-20"/>
          <w:sz w:val="24"/>
          <w:szCs w:val="24"/>
          <w:highlight w:val="none"/>
          <w:u w:val="single"/>
        </w:rPr>
        <w:t>￥   元</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p>
    <w:p w14:paraId="32A100A6">
      <w:pPr>
        <w:keepNext w:val="0"/>
        <w:keepLines w:val="0"/>
        <w:pageBreakBefore w:val="0"/>
        <w:wordWrap/>
        <w:overflowPunct/>
        <w:topLinePunct w:val="0"/>
        <w:autoSpaceDE/>
        <w:autoSpaceDN/>
        <w:bidi w:val="0"/>
        <w:spacing w:line="50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9.本合同每三个月为一个服务期，共12期，</w:t>
      </w:r>
      <w:bookmarkStart w:id="17" w:name="OLE_LINK18"/>
      <w:r>
        <w:rPr>
          <w:rFonts w:hint="eastAsia" w:ascii="宋体" w:hAnsi="宋体" w:eastAsia="宋体" w:cs="宋体"/>
          <w:color w:val="auto"/>
          <w:sz w:val="24"/>
          <w:szCs w:val="24"/>
          <w:highlight w:val="none"/>
          <w:lang w:val="en-US" w:eastAsia="zh-CN"/>
        </w:rPr>
        <w:t>乙方</w:t>
      </w:r>
      <w:bookmarkEnd w:id="17"/>
      <w:r>
        <w:rPr>
          <w:rFonts w:hint="eastAsia" w:ascii="宋体" w:hAnsi="宋体" w:eastAsia="宋体" w:cs="宋体"/>
          <w:color w:val="auto"/>
          <w:sz w:val="24"/>
          <w:szCs w:val="24"/>
          <w:highlight w:val="none"/>
          <w:lang w:val="en-US" w:eastAsia="zh-CN"/>
        </w:rPr>
        <w:t>履行每期服务义务后，</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val="en-US" w:eastAsia="zh-CN"/>
        </w:rPr>
        <w:t>支付该期服务费。</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履行完毕第9个服务期，</w:t>
      </w:r>
      <w:bookmarkStart w:id="18" w:name="OLE_LINK17"/>
      <w:r>
        <w:rPr>
          <w:rFonts w:hint="eastAsia" w:ascii="宋体" w:hAnsi="宋体" w:eastAsia="宋体" w:cs="宋体"/>
          <w:color w:val="auto"/>
          <w:sz w:val="24"/>
          <w:szCs w:val="24"/>
          <w:highlight w:val="none"/>
          <w:lang w:val="en-US" w:eastAsia="zh-CN"/>
        </w:rPr>
        <w:t>甲方</w:t>
      </w:r>
      <w:bookmarkEnd w:id="18"/>
      <w:r>
        <w:rPr>
          <w:rFonts w:hint="eastAsia" w:ascii="宋体" w:hAnsi="宋体" w:eastAsia="宋体" w:cs="宋体"/>
          <w:color w:val="auto"/>
          <w:sz w:val="24"/>
          <w:szCs w:val="24"/>
          <w:highlight w:val="none"/>
          <w:lang w:val="en-US" w:eastAsia="zh-CN"/>
        </w:rPr>
        <w:t>收到</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提交的申请付款手续及等额发票后，达到付款条件起30日内，支付合同总金额的8%，</w:t>
      </w:r>
      <w:r>
        <w:rPr>
          <w:rFonts w:hint="eastAsia" w:ascii="宋体" w:hAnsi="宋体" w:eastAsia="宋体" w:cs="宋体"/>
          <w:color w:val="auto"/>
          <w:sz w:val="24"/>
          <w:szCs w:val="24"/>
          <w:highlight w:val="none"/>
        </w:rPr>
        <w:t>即人民币</w:t>
      </w:r>
      <w:r>
        <w:rPr>
          <w:rFonts w:hint="eastAsia" w:ascii="宋体" w:hAnsi="宋体" w:eastAsia="宋体" w:cs="宋体"/>
          <w:color w:val="auto"/>
          <w:sz w:val="24"/>
          <w:szCs w:val="24"/>
          <w:highlight w:val="none"/>
        </w:rPr>
        <w:t>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pacing w:val="-20"/>
          <w:sz w:val="24"/>
          <w:szCs w:val="24"/>
          <w:highlight w:val="none"/>
          <w:u w:val="single"/>
        </w:rPr>
        <w:t>￥   元</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p>
    <w:p w14:paraId="6701702C">
      <w:pPr>
        <w:keepNext w:val="0"/>
        <w:keepLines w:val="0"/>
        <w:pageBreakBefore w:val="0"/>
        <w:wordWrap/>
        <w:overflowPunct/>
        <w:topLinePunct w:val="0"/>
        <w:autoSpaceDE/>
        <w:autoSpaceDN/>
        <w:bidi w:val="0"/>
        <w:spacing w:line="50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10.本合同每三个月为一个服务期，共12期，</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履行每期服务义务后，</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val="en-US" w:eastAsia="zh-CN"/>
        </w:rPr>
        <w:t>支付该期服务费。</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履行完毕第10个服务期，</w:t>
      </w:r>
      <w:bookmarkStart w:id="19" w:name="OLE_LINK19"/>
      <w:r>
        <w:rPr>
          <w:rFonts w:hint="eastAsia" w:ascii="宋体" w:hAnsi="宋体" w:eastAsia="宋体" w:cs="宋体"/>
          <w:color w:val="auto"/>
          <w:sz w:val="24"/>
          <w:szCs w:val="24"/>
          <w:highlight w:val="none"/>
          <w:lang w:val="en-US" w:eastAsia="zh-CN"/>
        </w:rPr>
        <w:t>甲方</w:t>
      </w:r>
      <w:bookmarkEnd w:id="19"/>
      <w:r>
        <w:rPr>
          <w:rFonts w:hint="eastAsia" w:ascii="宋体" w:hAnsi="宋体" w:eastAsia="宋体" w:cs="宋体"/>
          <w:color w:val="auto"/>
          <w:sz w:val="24"/>
          <w:szCs w:val="24"/>
          <w:highlight w:val="none"/>
          <w:lang w:val="en-US" w:eastAsia="zh-CN"/>
        </w:rPr>
        <w:t>收到</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提交的申请付款手续及等额发票后，达到付款条件起30日内，支付合同总金额的8%，</w:t>
      </w:r>
      <w:r>
        <w:rPr>
          <w:rFonts w:hint="eastAsia" w:ascii="宋体" w:hAnsi="宋体" w:eastAsia="宋体" w:cs="宋体"/>
          <w:color w:val="auto"/>
          <w:sz w:val="24"/>
          <w:szCs w:val="24"/>
          <w:highlight w:val="none"/>
        </w:rPr>
        <w:t>即人民币</w:t>
      </w:r>
      <w:r>
        <w:rPr>
          <w:rFonts w:hint="eastAsia" w:ascii="宋体" w:hAnsi="宋体" w:eastAsia="宋体" w:cs="宋体"/>
          <w:color w:val="auto"/>
          <w:sz w:val="24"/>
          <w:szCs w:val="24"/>
          <w:highlight w:val="none"/>
        </w:rPr>
        <w:t>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pacing w:val="-20"/>
          <w:sz w:val="24"/>
          <w:szCs w:val="24"/>
          <w:highlight w:val="none"/>
          <w:u w:val="single"/>
        </w:rPr>
        <w:t>￥   元</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p>
    <w:p w14:paraId="41433E49">
      <w:pPr>
        <w:keepNext w:val="0"/>
        <w:keepLines w:val="0"/>
        <w:pageBreakBefore w:val="0"/>
        <w:wordWrap/>
        <w:overflowPunct/>
        <w:topLinePunct w:val="0"/>
        <w:autoSpaceDE/>
        <w:autoSpaceDN/>
        <w:bidi w:val="0"/>
        <w:spacing w:line="500" w:lineRule="exact"/>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11.本合同每三个月为一个服务期，共12期，</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履行每期服务义务后，</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val="en-US" w:eastAsia="zh-CN"/>
        </w:rPr>
        <w:t>支付该期服务费。</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履行完毕第11个服务期，</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val="en-US" w:eastAsia="zh-CN"/>
        </w:rPr>
        <w:t>收到</w:t>
      </w:r>
      <w:bookmarkStart w:id="20" w:name="OLE_LINK20"/>
      <w:r>
        <w:rPr>
          <w:rFonts w:hint="eastAsia" w:ascii="宋体" w:hAnsi="宋体" w:eastAsia="宋体" w:cs="宋体"/>
          <w:color w:val="auto"/>
          <w:sz w:val="24"/>
          <w:szCs w:val="24"/>
          <w:highlight w:val="none"/>
          <w:lang w:val="en-US" w:eastAsia="zh-CN"/>
        </w:rPr>
        <w:t>乙方</w:t>
      </w:r>
      <w:bookmarkEnd w:id="20"/>
      <w:r>
        <w:rPr>
          <w:rFonts w:hint="eastAsia" w:ascii="宋体" w:hAnsi="宋体" w:eastAsia="宋体" w:cs="宋体"/>
          <w:color w:val="auto"/>
          <w:sz w:val="24"/>
          <w:szCs w:val="24"/>
          <w:highlight w:val="none"/>
          <w:lang w:val="en-US" w:eastAsia="zh-CN"/>
        </w:rPr>
        <w:t>提交的申请付款手续及等额发票后，达到付款条件起30日内，支付合同总金额的8%，</w:t>
      </w:r>
      <w:r>
        <w:rPr>
          <w:rFonts w:hint="eastAsia" w:ascii="宋体" w:hAnsi="宋体" w:eastAsia="宋体" w:cs="宋体"/>
          <w:color w:val="auto"/>
          <w:sz w:val="24"/>
          <w:szCs w:val="24"/>
          <w:highlight w:val="none"/>
        </w:rPr>
        <w:t>即人民币</w:t>
      </w:r>
      <w:r>
        <w:rPr>
          <w:rFonts w:hint="eastAsia" w:ascii="宋体" w:hAnsi="宋体" w:eastAsia="宋体" w:cs="宋体"/>
          <w:color w:val="auto"/>
          <w:sz w:val="24"/>
          <w:szCs w:val="24"/>
          <w:highlight w:val="none"/>
        </w:rPr>
        <w:t>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pacing w:val="-20"/>
          <w:sz w:val="24"/>
          <w:szCs w:val="24"/>
          <w:highlight w:val="none"/>
          <w:u w:val="single"/>
        </w:rPr>
        <w:t>￥   元</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p>
    <w:p w14:paraId="202A3D56">
      <w:pPr>
        <w:keepNext w:val="0"/>
        <w:keepLines w:val="0"/>
        <w:pageBreakBefore w:val="0"/>
        <w:wordWrap/>
        <w:overflowPunct/>
        <w:topLinePunct w:val="0"/>
        <w:autoSpaceDE/>
        <w:autoSpaceDN/>
        <w:bidi w:val="0"/>
        <w:spacing w:line="500" w:lineRule="exact"/>
        <w:ind w:left="17" w:leftChars="8"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12.本合同每三个月为一个服务期，共12期，</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履行每期服务义务后，</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val="en-US" w:eastAsia="zh-CN"/>
        </w:rPr>
        <w:t>支付该期服务费。</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履行完毕第12个服务期，甲方收到</w:t>
      </w:r>
      <w:r>
        <w:rPr>
          <w:rFonts w:hint="eastAsia" w:ascii="宋体" w:hAnsi="宋体" w:eastAsia="宋体" w:cs="宋体"/>
          <w:color w:val="auto"/>
          <w:sz w:val="24"/>
          <w:szCs w:val="24"/>
          <w:highlight w:val="none"/>
          <w:lang w:val="en-US" w:eastAsia="zh-CN"/>
        </w:rPr>
        <w:t>乙方</w:t>
      </w:r>
      <w:r>
        <w:rPr>
          <w:rFonts w:hint="eastAsia" w:ascii="宋体" w:hAnsi="宋体" w:eastAsia="宋体" w:cs="宋体"/>
          <w:color w:val="auto"/>
          <w:sz w:val="24"/>
          <w:szCs w:val="24"/>
          <w:highlight w:val="none"/>
          <w:lang w:val="en-US" w:eastAsia="zh-CN"/>
        </w:rPr>
        <w:t>提交的申请付款手续及等额发票后，达到付款条件起30日内，支付合同总金额的12%，</w:t>
      </w:r>
      <w:r>
        <w:rPr>
          <w:rFonts w:hint="eastAsia" w:ascii="宋体" w:hAnsi="宋体" w:eastAsia="宋体" w:cs="宋体"/>
          <w:color w:val="auto"/>
          <w:sz w:val="24"/>
          <w:szCs w:val="24"/>
          <w:highlight w:val="none"/>
        </w:rPr>
        <w:t>即人民币</w:t>
      </w:r>
      <w:r>
        <w:rPr>
          <w:rFonts w:hint="eastAsia" w:ascii="宋体" w:hAnsi="宋体" w:eastAsia="宋体" w:cs="宋体"/>
          <w:color w:val="auto"/>
          <w:sz w:val="24"/>
          <w:szCs w:val="24"/>
          <w:highlight w:val="none"/>
        </w:rPr>
        <w:t>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pacing w:val="-20"/>
          <w:sz w:val="24"/>
          <w:szCs w:val="24"/>
          <w:highlight w:val="none"/>
          <w:u w:val="single"/>
        </w:rPr>
        <w:t>￥   元</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w:t>
      </w:r>
    </w:p>
    <w:p w14:paraId="3EB06B15">
      <w:pPr>
        <w:keepNext w:val="0"/>
        <w:keepLines w:val="0"/>
        <w:pageBreakBefore w:val="0"/>
        <w:tabs>
          <w:tab w:val="left" w:pos="945"/>
        </w:tabs>
        <w:wordWrap/>
        <w:overflowPunct/>
        <w:topLinePunct w:val="0"/>
        <w:autoSpaceDE/>
        <w:autoSpaceDN/>
        <w:bidi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（二）支付方式：银行转账。乙方在费用支付前向甲方提供正式发票（发票不作为付款成功的最终依据）。如乙方</w:t>
      </w:r>
      <w:r>
        <w:rPr>
          <w:rFonts w:hint="eastAsia" w:ascii="宋体" w:hAnsi="宋体"/>
          <w:color w:val="auto"/>
          <w:sz w:val="24"/>
          <w:highlight w:val="none"/>
          <w:lang w:val="en-US" w:eastAsia="zh-CN"/>
        </w:rPr>
        <w:t>未</w:t>
      </w:r>
      <w:r>
        <w:rPr>
          <w:rFonts w:hint="eastAsia" w:ascii="宋体" w:hAnsi="宋体"/>
          <w:color w:val="auto"/>
          <w:sz w:val="24"/>
          <w:highlight w:val="none"/>
        </w:rPr>
        <w:t>按时提供等额发票</w:t>
      </w:r>
      <w:r>
        <w:rPr>
          <w:rFonts w:hint="eastAsia" w:ascii="宋体" w:hAnsi="宋体"/>
          <w:color w:val="auto"/>
          <w:sz w:val="24"/>
          <w:highlight w:val="none"/>
          <w:lang w:val="en-US" w:eastAsia="zh-CN"/>
        </w:rPr>
        <w:t>的，甲方有权暂不付款，且</w:t>
      </w:r>
      <w:r>
        <w:rPr>
          <w:rFonts w:hint="eastAsia" w:ascii="宋体" w:hAnsi="宋体"/>
          <w:color w:val="auto"/>
          <w:sz w:val="24"/>
          <w:highlight w:val="none"/>
        </w:rPr>
        <w:t>不承担任何法律责任。</w:t>
      </w:r>
    </w:p>
    <w:p w14:paraId="49484F38">
      <w:pPr>
        <w:keepNext w:val="0"/>
        <w:keepLines w:val="0"/>
        <w:pageBreakBefore w:val="0"/>
        <w:wordWrap/>
        <w:overflowPunct/>
        <w:topLinePunct w:val="0"/>
        <w:autoSpaceDE/>
        <w:autoSpaceDN/>
        <w:bidi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（三）乙方账号信息：</w:t>
      </w:r>
    </w:p>
    <w:p w14:paraId="36480EC6">
      <w:pPr>
        <w:keepNext w:val="0"/>
        <w:keepLines w:val="0"/>
        <w:pageBreakBefore w:val="0"/>
        <w:wordWrap/>
        <w:overflowPunct/>
        <w:topLinePunct w:val="0"/>
        <w:autoSpaceDE/>
        <w:autoSpaceDN/>
        <w:bidi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 xml:space="preserve">户 </w:t>
      </w:r>
      <w:r>
        <w:rPr>
          <w:rFonts w:ascii="宋体" w:hAnsi="宋体"/>
          <w:color w:val="auto"/>
          <w:sz w:val="24"/>
          <w:highlight w:val="none"/>
        </w:rPr>
        <w:t xml:space="preserve">  </w:t>
      </w:r>
      <w:r>
        <w:rPr>
          <w:rFonts w:hint="eastAsia" w:ascii="宋体" w:hAnsi="宋体"/>
          <w:color w:val="auto"/>
          <w:sz w:val="24"/>
          <w:highlight w:val="none"/>
        </w:rPr>
        <w:t xml:space="preserve"> 名：</w:t>
      </w:r>
    </w:p>
    <w:p w14:paraId="16E78234">
      <w:pPr>
        <w:keepNext w:val="0"/>
        <w:keepLines w:val="0"/>
        <w:pageBreakBefore w:val="0"/>
        <w:wordWrap/>
        <w:overflowPunct/>
        <w:topLinePunct w:val="0"/>
        <w:autoSpaceDE/>
        <w:autoSpaceDN/>
        <w:bidi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 xml:space="preserve">开户银行：      </w:t>
      </w:r>
    </w:p>
    <w:p w14:paraId="4D61CA72">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 xml:space="preserve">账 </w:t>
      </w:r>
      <w:r>
        <w:rPr>
          <w:rFonts w:ascii="宋体" w:hAnsi="宋体"/>
          <w:color w:val="auto"/>
          <w:sz w:val="24"/>
          <w:highlight w:val="none"/>
        </w:rPr>
        <w:t xml:space="preserve">   </w:t>
      </w:r>
      <w:r>
        <w:rPr>
          <w:rFonts w:hint="eastAsia" w:ascii="宋体" w:hAnsi="宋体"/>
          <w:color w:val="auto"/>
          <w:sz w:val="24"/>
          <w:highlight w:val="none"/>
        </w:rPr>
        <w:t>号：</w:t>
      </w:r>
    </w:p>
    <w:p w14:paraId="71EA14C4">
      <w:pPr>
        <w:keepNext w:val="0"/>
        <w:keepLines w:val="0"/>
        <w:pageBreakBefore w:val="0"/>
        <w:tabs>
          <w:tab w:val="left" w:pos="945"/>
        </w:tabs>
        <w:wordWrap/>
        <w:overflowPunct/>
        <w:topLinePunct w:val="0"/>
        <w:autoSpaceDE/>
        <w:autoSpaceDN/>
        <w:bidi w:val="0"/>
        <w:spacing w:line="500" w:lineRule="exact"/>
        <w:ind w:firstLine="482" w:firstLineChars="200"/>
        <w:rPr>
          <w:rFonts w:hint="eastAsia" w:ascii="宋体" w:hAnsi="宋体"/>
          <w:b/>
          <w:color w:val="auto"/>
          <w:sz w:val="24"/>
          <w:highlight w:val="none"/>
        </w:rPr>
      </w:pPr>
      <w:r>
        <w:rPr>
          <w:rFonts w:hint="eastAsia" w:ascii="宋体" w:hAnsi="宋体"/>
          <w:b/>
          <w:color w:val="auto"/>
          <w:sz w:val="24"/>
          <w:highlight w:val="none"/>
        </w:rPr>
        <w:t>第七条 保养内容</w:t>
      </w:r>
    </w:p>
    <w:p w14:paraId="363AC0B5">
      <w:pPr>
        <w:keepNext w:val="0"/>
        <w:keepLines w:val="0"/>
        <w:pageBreakBefore w:val="0"/>
        <w:wordWrap/>
        <w:overflowPunct/>
        <w:topLinePunct w:val="0"/>
        <w:autoSpaceDE/>
        <w:autoSpaceDN/>
        <w:bidi w:val="0"/>
        <w:spacing w:line="500" w:lineRule="exact"/>
        <w:ind w:firstLine="480" w:firstLineChars="200"/>
        <w:jc w:val="left"/>
        <w:rPr>
          <w:rFonts w:hint="eastAsia" w:ascii="宋体" w:hAnsi="宋体"/>
          <w:color w:val="auto"/>
          <w:sz w:val="24"/>
          <w:highlight w:val="none"/>
        </w:rPr>
      </w:pPr>
      <w:r>
        <w:rPr>
          <w:rFonts w:hint="eastAsia" w:ascii="宋体" w:hAnsi="宋体"/>
          <w:color w:val="auto"/>
          <w:sz w:val="24"/>
          <w:highlight w:val="none"/>
        </w:rPr>
        <w:t>乙方应当按照《电梯维护保养规则》TSGT5002-2017中规定的内容完成保养项目，并做好维护保养记录。</w:t>
      </w:r>
    </w:p>
    <w:p w14:paraId="69CD384C">
      <w:pPr>
        <w:keepNext w:val="0"/>
        <w:keepLines w:val="0"/>
        <w:pageBreakBefore w:val="0"/>
        <w:wordWrap/>
        <w:overflowPunct/>
        <w:topLinePunct w:val="0"/>
        <w:autoSpaceDE/>
        <w:autoSpaceDN/>
        <w:bidi w:val="0"/>
        <w:spacing w:line="500" w:lineRule="exact"/>
        <w:ind w:firstLine="482" w:firstLineChars="200"/>
        <w:rPr>
          <w:rFonts w:hint="eastAsia" w:ascii="宋体" w:hAnsi="宋体"/>
          <w:b/>
          <w:color w:val="auto"/>
          <w:sz w:val="24"/>
          <w:highlight w:val="none"/>
        </w:rPr>
      </w:pPr>
      <w:r>
        <w:rPr>
          <w:rFonts w:hint="eastAsia" w:ascii="宋体" w:hAnsi="宋体"/>
          <w:b/>
          <w:color w:val="auto"/>
          <w:sz w:val="24"/>
          <w:highlight w:val="none"/>
        </w:rPr>
        <w:t xml:space="preserve">第八条 保养标准  </w:t>
      </w:r>
    </w:p>
    <w:p w14:paraId="225D0EF3">
      <w:pPr>
        <w:keepNext w:val="0"/>
        <w:keepLines w:val="0"/>
        <w:pageBreakBefore w:val="0"/>
        <w:wordWrap/>
        <w:overflowPunct/>
        <w:topLinePunct w:val="0"/>
        <w:autoSpaceDE/>
        <w:autoSpaceDN/>
        <w:bidi w:val="0"/>
        <w:spacing w:line="500" w:lineRule="exact"/>
        <w:ind w:left="17" w:leftChars="8" w:firstLine="480" w:firstLineChars="200"/>
        <w:rPr>
          <w:rFonts w:hint="eastAsia" w:ascii="宋体" w:hAnsi="宋体"/>
          <w:color w:val="auto"/>
          <w:sz w:val="24"/>
          <w:highlight w:val="none"/>
        </w:rPr>
      </w:pPr>
      <w:r>
        <w:rPr>
          <w:rFonts w:hint="eastAsia" w:ascii="宋体" w:hAnsi="宋体"/>
          <w:color w:val="auto"/>
          <w:sz w:val="24"/>
          <w:highlight w:val="none"/>
        </w:rPr>
        <w:t>乙方实施电梯日常维护保养应符合《电梯维修规范》（GB/T18775-2002）、《电梯、自动扶梯和自动人行道维修规范》（GB/T18775-2009</w:t>
      </w:r>
      <w:r>
        <w:rPr>
          <w:rFonts w:ascii="宋体" w:hAnsi="宋体"/>
          <w:color w:val="auto"/>
          <w:sz w:val="24"/>
          <w:highlight w:val="none"/>
        </w:rPr>
        <w:t>）</w:t>
      </w:r>
      <w:r>
        <w:rPr>
          <w:rFonts w:hint="eastAsia" w:ascii="宋体" w:hAnsi="宋体"/>
          <w:color w:val="auto"/>
          <w:sz w:val="24"/>
          <w:highlight w:val="none"/>
        </w:rPr>
        <w:t>、《电梯制造与安全规范》（GB7588-2003）及《陕西省电梯安全监督管理办法》的相关规定及要求。</w:t>
      </w:r>
    </w:p>
    <w:p w14:paraId="76A0335C">
      <w:pPr>
        <w:keepNext w:val="0"/>
        <w:keepLines w:val="0"/>
        <w:pageBreakBefore w:val="0"/>
        <w:wordWrap/>
        <w:overflowPunct/>
        <w:topLinePunct w:val="0"/>
        <w:autoSpaceDE/>
        <w:autoSpaceDN/>
        <w:bidi w:val="0"/>
        <w:spacing w:line="500" w:lineRule="exact"/>
        <w:ind w:firstLine="482" w:firstLineChars="200"/>
        <w:rPr>
          <w:rFonts w:hint="eastAsia" w:ascii="宋体" w:hAnsi="宋体"/>
          <w:b/>
          <w:color w:val="auto"/>
          <w:sz w:val="24"/>
          <w:highlight w:val="none"/>
        </w:rPr>
      </w:pPr>
      <w:r>
        <w:rPr>
          <w:rFonts w:hint="eastAsia" w:ascii="宋体" w:hAnsi="宋体"/>
          <w:b/>
          <w:color w:val="auto"/>
          <w:sz w:val="24"/>
          <w:highlight w:val="none"/>
        </w:rPr>
        <w:t xml:space="preserve">第九条 甲方权利及义务  </w:t>
      </w:r>
    </w:p>
    <w:p w14:paraId="3D114DCF">
      <w:pPr>
        <w:keepNext w:val="0"/>
        <w:keepLines w:val="0"/>
        <w:pageBreakBefore w:val="0"/>
        <w:wordWrap/>
        <w:overflowPunct/>
        <w:topLinePunct w:val="0"/>
        <w:autoSpaceDE/>
        <w:autoSpaceDN/>
        <w:bidi w:val="0"/>
        <w:spacing w:line="500" w:lineRule="exact"/>
        <w:ind w:firstLine="480" w:firstLineChars="200"/>
        <w:rPr>
          <w:rFonts w:hint="eastAsia" w:ascii="宋体" w:hAnsi="宋体"/>
          <w:b/>
          <w:color w:val="auto"/>
          <w:sz w:val="24"/>
          <w:highlight w:val="none"/>
        </w:rPr>
      </w:pPr>
      <w:r>
        <w:rPr>
          <w:rFonts w:hint="eastAsia" w:ascii="宋体" w:hAnsi="宋体"/>
          <w:color w:val="auto"/>
          <w:sz w:val="24"/>
          <w:highlight w:val="none"/>
        </w:rPr>
        <w:t xml:space="preserve">（一）权利 </w:t>
      </w:r>
    </w:p>
    <w:p w14:paraId="66CE7390">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1.监督乙方按照合同约定履行维护保养义务，发出故障通知或提出建议。</w:t>
      </w:r>
    </w:p>
    <w:p w14:paraId="0CE53127">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2.要求乙方保障电梯正常运行。乙方维护保养达不到合同约定的保养标准或要求时，甲方有权拒绝在维护保养记录上签字。</w:t>
      </w:r>
    </w:p>
    <w:p w14:paraId="1031028D">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（二）义务</w:t>
      </w:r>
    </w:p>
    <w:p w14:paraId="13CC98AE">
      <w:pPr>
        <w:keepNext w:val="0"/>
        <w:keepLines w:val="0"/>
        <w:pageBreakBefore w:val="0"/>
        <w:wordWrap/>
        <w:overflowPunct/>
        <w:topLinePunct w:val="0"/>
        <w:autoSpaceDE/>
        <w:autoSpaceDN/>
        <w:bidi w:val="0"/>
        <w:spacing w:line="500" w:lineRule="exact"/>
        <w:ind w:left="17" w:leftChars="8" w:firstLine="480" w:firstLineChars="200"/>
        <w:rPr>
          <w:rFonts w:hint="eastAsia" w:ascii="宋体" w:hAnsi="宋体"/>
          <w:color w:val="auto"/>
          <w:sz w:val="24"/>
          <w:highlight w:val="none"/>
        </w:rPr>
      </w:pPr>
      <w:r>
        <w:rPr>
          <w:rFonts w:hint="eastAsia" w:ascii="宋体" w:hAnsi="宋体"/>
          <w:color w:val="auto"/>
          <w:sz w:val="24"/>
          <w:highlight w:val="none"/>
        </w:rPr>
        <w:t>1.应当对每台电梯建立完善的安全技术档案，并供乙方查询。签订合同前应当向乙方提供如下资料或复印件：</w:t>
      </w:r>
    </w:p>
    <w:p w14:paraId="601783C8">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（1）产品合格证。</w:t>
      </w:r>
    </w:p>
    <w:p w14:paraId="3B841C20">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（2）电梯运行全部记录。</w:t>
      </w:r>
    </w:p>
    <w:p w14:paraId="4B833B1F">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（3）故障及事故记录。</w:t>
      </w:r>
    </w:p>
    <w:p w14:paraId="620B533D">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（4）特种设备使用登记证。</w:t>
      </w:r>
    </w:p>
    <w:p w14:paraId="0449DD51">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（5）上年度的检验报告。</w:t>
      </w:r>
    </w:p>
    <w:p w14:paraId="67F2D2E1">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2.按照合同约定时间及时向乙方支付电梯维修保养</w:t>
      </w:r>
      <w:r>
        <w:rPr>
          <w:rFonts w:hint="eastAsia" w:ascii="宋体" w:hAnsi="宋体"/>
          <w:color w:val="auto"/>
          <w:sz w:val="24"/>
          <w:highlight w:val="none"/>
          <w:lang w:val="en-US" w:eastAsia="zh-CN"/>
        </w:rPr>
        <w:t>服务</w:t>
      </w:r>
      <w:r>
        <w:rPr>
          <w:rFonts w:hint="eastAsia" w:ascii="宋体" w:hAnsi="宋体"/>
          <w:color w:val="auto"/>
          <w:sz w:val="24"/>
          <w:highlight w:val="none"/>
        </w:rPr>
        <w:t>费。</w:t>
      </w:r>
    </w:p>
    <w:p w14:paraId="55E83153">
      <w:pPr>
        <w:keepNext w:val="0"/>
        <w:keepLines w:val="0"/>
        <w:pageBreakBefore w:val="0"/>
        <w:wordWrap/>
        <w:overflowPunct/>
        <w:topLinePunct w:val="0"/>
        <w:autoSpaceDE/>
        <w:autoSpaceDN/>
        <w:bidi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3.在电梯使用过程中发现故障或异常情况应当立即停止使用，并及时通知乙方。</w:t>
      </w:r>
    </w:p>
    <w:p w14:paraId="68D79903">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4.未经乙方书面许可不得允许非乙方人员从事与电梯维护保养有关的工作。</w:t>
      </w:r>
    </w:p>
    <w:p w14:paraId="447B6C6F">
      <w:pPr>
        <w:keepNext w:val="0"/>
        <w:keepLines w:val="0"/>
        <w:pageBreakBefore w:val="0"/>
        <w:wordWrap/>
        <w:overflowPunct/>
        <w:topLinePunct w:val="0"/>
        <w:autoSpaceDE/>
        <w:autoSpaceDN/>
        <w:bidi w:val="0"/>
        <w:spacing w:line="500" w:lineRule="exact"/>
        <w:ind w:firstLine="480" w:firstLineChars="200"/>
        <w:rPr>
          <w:rFonts w:hint="eastAsia" w:ascii="宋体" w:hAnsi="宋体" w:cs="宋体"/>
          <w:color w:val="auto"/>
          <w:sz w:val="24"/>
          <w:highlight w:val="none"/>
          <w:lang w:eastAsia="zh-CN"/>
        </w:rPr>
      </w:pPr>
      <w:r>
        <w:rPr>
          <w:rFonts w:hint="eastAsia" w:ascii="宋体" w:hAnsi="宋体"/>
          <w:color w:val="auto"/>
          <w:sz w:val="24"/>
          <w:highlight w:val="none"/>
        </w:rPr>
        <w:t>5.</w:t>
      </w:r>
      <w:r>
        <w:rPr>
          <w:rFonts w:ascii="宋体" w:hAnsi="宋体" w:cs="宋体"/>
          <w:color w:val="auto"/>
          <w:sz w:val="24"/>
          <w:highlight w:val="none"/>
        </w:rPr>
        <w:t>在本合同有效期内，若</w:t>
      </w:r>
      <w:r>
        <w:rPr>
          <w:rFonts w:hint="eastAsia" w:ascii="宋体" w:hAnsi="宋体" w:cs="宋体"/>
          <w:color w:val="auto"/>
          <w:sz w:val="24"/>
          <w:highlight w:val="none"/>
          <w:lang w:val="en-US" w:eastAsia="zh-CN"/>
        </w:rPr>
        <w:t>乙方出现以下情况的</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则属于乙方履行义务不合格</w:t>
      </w:r>
      <w:r>
        <w:rPr>
          <w:rFonts w:hint="eastAsia" w:ascii="宋体" w:hAnsi="宋体" w:cs="宋体"/>
          <w:color w:val="auto"/>
          <w:sz w:val="24"/>
          <w:highlight w:val="none"/>
          <w:lang w:eastAsia="zh-CN"/>
        </w:rPr>
        <w:t>：</w:t>
      </w:r>
    </w:p>
    <w:p w14:paraId="21DE443A">
      <w:pPr>
        <w:keepNext w:val="0"/>
        <w:keepLines w:val="0"/>
        <w:pageBreakBefore w:val="0"/>
        <w:wordWrap/>
        <w:overflowPunct/>
        <w:topLinePunct w:val="0"/>
        <w:autoSpaceDE/>
        <w:autoSpaceDN/>
        <w:bidi w:val="0"/>
        <w:spacing w:line="50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w:t>
      </w:r>
      <w:r>
        <w:rPr>
          <w:rFonts w:ascii="宋体" w:hAnsi="宋体" w:cs="宋体"/>
          <w:color w:val="auto"/>
          <w:sz w:val="24"/>
          <w:highlight w:val="none"/>
        </w:rPr>
        <w:t>1</w:t>
      </w:r>
      <w:r>
        <w:rPr>
          <w:rFonts w:hint="eastAsia" w:ascii="宋体" w:hAnsi="宋体" w:cs="宋体"/>
          <w:color w:val="auto"/>
          <w:sz w:val="24"/>
          <w:highlight w:val="none"/>
        </w:rPr>
        <w:t>）</w:t>
      </w:r>
      <w:r>
        <w:rPr>
          <w:rFonts w:ascii="宋体" w:hAnsi="宋体" w:cs="宋体"/>
          <w:color w:val="auto"/>
          <w:sz w:val="24"/>
          <w:highlight w:val="none"/>
        </w:rPr>
        <w:t>不按规定时间进行维修保养</w:t>
      </w:r>
      <w:r>
        <w:rPr>
          <w:rFonts w:hint="eastAsia" w:ascii="宋体" w:hAnsi="宋体" w:cs="宋体"/>
          <w:color w:val="auto"/>
          <w:sz w:val="24"/>
          <w:highlight w:val="none"/>
        </w:rPr>
        <w:t>。</w:t>
      </w:r>
    </w:p>
    <w:p w14:paraId="5B6FFA50">
      <w:pPr>
        <w:keepNext w:val="0"/>
        <w:keepLines w:val="0"/>
        <w:pageBreakBefore w:val="0"/>
        <w:wordWrap/>
        <w:overflowPunct/>
        <w:topLinePunct w:val="0"/>
        <w:autoSpaceDE/>
        <w:autoSpaceDN/>
        <w:bidi w:val="0"/>
        <w:spacing w:line="50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（2）</w:t>
      </w:r>
      <w:r>
        <w:rPr>
          <w:rFonts w:ascii="宋体" w:hAnsi="宋体" w:cs="宋体"/>
          <w:color w:val="auto"/>
          <w:sz w:val="24"/>
          <w:highlight w:val="none"/>
        </w:rPr>
        <w:t>维修质量不能满足相关规定和标准的</w:t>
      </w:r>
      <w:r>
        <w:rPr>
          <w:rFonts w:hint="eastAsia" w:ascii="宋体" w:hAnsi="宋体" w:cs="宋体"/>
          <w:color w:val="auto"/>
          <w:sz w:val="24"/>
          <w:highlight w:val="none"/>
        </w:rPr>
        <w:t>。</w:t>
      </w:r>
    </w:p>
    <w:p w14:paraId="21E2AF99">
      <w:pPr>
        <w:keepNext w:val="0"/>
        <w:keepLines w:val="0"/>
        <w:pageBreakBefore w:val="0"/>
        <w:wordWrap/>
        <w:overflowPunct/>
        <w:topLinePunct w:val="0"/>
        <w:autoSpaceDE/>
        <w:autoSpaceDN/>
        <w:bidi w:val="0"/>
        <w:spacing w:line="500" w:lineRule="exact"/>
        <w:ind w:firstLine="480" w:firstLineChars="200"/>
        <w:rPr>
          <w:rFonts w:ascii="宋体" w:hAnsi="宋体" w:cs="宋体"/>
          <w:color w:val="auto"/>
          <w:sz w:val="24"/>
          <w:highlight w:val="none"/>
        </w:rPr>
      </w:pPr>
      <w:r>
        <w:rPr>
          <w:rFonts w:hint="eastAsia" w:ascii="宋体" w:hAnsi="宋体" w:cs="宋体"/>
          <w:color w:val="auto"/>
          <w:sz w:val="24"/>
          <w:highlight w:val="none"/>
        </w:rPr>
        <w:t>（3）</w:t>
      </w:r>
      <w:r>
        <w:rPr>
          <w:rFonts w:ascii="宋体" w:hAnsi="宋体" w:cs="宋体"/>
          <w:color w:val="auto"/>
          <w:sz w:val="24"/>
          <w:highlight w:val="none"/>
        </w:rPr>
        <w:t>材料供应不及时或工期拖延（超过</w:t>
      </w:r>
      <w:r>
        <w:rPr>
          <w:rFonts w:hint="eastAsia" w:ascii="宋体" w:hAnsi="宋体" w:cs="宋体"/>
          <w:color w:val="auto"/>
          <w:sz w:val="24"/>
          <w:highlight w:val="none"/>
        </w:rPr>
        <w:t>2</w:t>
      </w:r>
      <w:r>
        <w:rPr>
          <w:rFonts w:ascii="宋体" w:hAnsi="宋体" w:cs="宋体"/>
          <w:color w:val="auto"/>
          <w:sz w:val="24"/>
          <w:highlight w:val="none"/>
        </w:rPr>
        <w:t>天以上</w:t>
      </w:r>
      <w:r>
        <w:rPr>
          <w:rFonts w:hint="eastAsia" w:ascii="宋体" w:hAnsi="宋体" w:cs="宋体"/>
          <w:color w:val="auto"/>
          <w:sz w:val="24"/>
          <w:highlight w:val="none"/>
        </w:rPr>
        <w:t>，</w:t>
      </w:r>
      <w:r>
        <w:rPr>
          <w:rFonts w:ascii="宋体" w:hAnsi="宋体" w:cs="宋体"/>
          <w:color w:val="auto"/>
          <w:sz w:val="24"/>
          <w:highlight w:val="none"/>
        </w:rPr>
        <w:t>特殊情况</w:t>
      </w:r>
      <w:r>
        <w:rPr>
          <w:rFonts w:hint="eastAsia" w:ascii="宋体" w:hAnsi="宋体" w:cs="宋体"/>
          <w:color w:val="auto"/>
          <w:sz w:val="24"/>
          <w:highlight w:val="none"/>
        </w:rPr>
        <w:t>：</w:t>
      </w:r>
      <w:r>
        <w:rPr>
          <w:rFonts w:ascii="宋体" w:hAnsi="宋体" w:cs="宋体"/>
          <w:color w:val="auto"/>
          <w:sz w:val="24"/>
          <w:highlight w:val="none"/>
        </w:rPr>
        <w:t>更换主机</w:t>
      </w:r>
      <w:r>
        <w:rPr>
          <w:rFonts w:hint="eastAsia" w:ascii="宋体" w:hAnsi="宋体" w:cs="宋体"/>
          <w:color w:val="auto"/>
          <w:sz w:val="24"/>
          <w:highlight w:val="none"/>
        </w:rPr>
        <w:t>、</w:t>
      </w:r>
      <w:r>
        <w:rPr>
          <w:rFonts w:ascii="宋体" w:hAnsi="宋体" w:cs="宋体"/>
          <w:color w:val="auto"/>
          <w:sz w:val="24"/>
          <w:highlight w:val="none"/>
        </w:rPr>
        <w:t>变频器</w:t>
      </w:r>
      <w:r>
        <w:rPr>
          <w:rFonts w:hint="eastAsia" w:ascii="宋体" w:hAnsi="宋体" w:cs="宋体"/>
          <w:color w:val="auto"/>
          <w:sz w:val="24"/>
          <w:highlight w:val="none"/>
        </w:rPr>
        <w:t>、</w:t>
      </w:r>
      <w:r>
        <w:rPr>
          <w:rFonts w:ascii="宋体" w:hAnsi="宋体" w:cs="宋体"/>
          <w:color w:val="auto"/>
          <w:sz w:val="24"/>
          <w:highlight w:val="none"/>
        </w:rPr>
        <w:t>进口部件</w:t>
      </w:r>
      <w:r>
        <w:rPr>
          <w:rFonts w:hint="eastAsia" w:ascii="宋体" w:hAnsi="宋体" w:cs="宋体"/>
          <w:color w:val="auto"/>
          <w:sz w:val="24"/>
          <w:highlight w:val="none"/>
        </w:rPr>
        <w:t>及无法空运部件除外</w:t>
      </w:r>
      <w:r>
        <w:rPr>
          <w:rFonts w:hint="eastAsia"/>
          <w:color w:val="auto"/>
          <w:sz w:val="24"/>
          <w:highlight w:val="none"/>
        </w:rPr>
        <w:t>，但</w:t>
      </w:r>
      <w:r>
        <w:rPr>
          <w:rFonts w:hint="eastAsia" w:ascii="宋体" w:hAnsi="宋体" w:cs="宋体"/>
          <w:color w:val="auto"/>
          <w:sz w:val="24"/>
          <w:highlight w:val="none"/>
        </w:rPr>
        <w:t>不能超过5天；不可抗力因素：地震、火灾、水灾、疫情、战争影响等除外</w:t>
      </w:r>
      <w:r>
        <w:rPr>
          <w:rFonts w:ascii="宋体" w:hAnsi="宋体" w:cs="宋体"/>
          <w:color w:val="auto"/>
          <w:sz w:val="24"/>
          <w:highlight w:val="none"/>
        </w:rPr>
        <w:t>）</w:t>
      </w:r>
      <w:r>
        <w:rPr>
          <w:rFonts w:hint="eastAsia" w:ascii="宋体" w:hAnsi="宋体" w:cs="宋体"/>
          <w:color w:val="auto"/>
          <w:sz w:val="24"/>
          <w:highlight w:val="none"/>
        </w:rPr>
        <w:t>。</w:t>
      </w:r>
    </w:p>
    <w:p w14:paraId="01F51993">
      <w:pPr>
        <w:keepNext w:val="0"/>
        <w:keepLines w:val="0"/>
        <w:pageBreakBefore w:val="0"/>
        <w:wordWrap/>
        <w:overflowPunct/>
        <w:topLinePunct w:val="0"/>
        <w:autoSpaceDE/>
        <w:autoSpaceDN/>
        <w:bidi w:val="0"/>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w:t>
      </w:r>
      <w:r>
        <w:rPr>
          <w:rFonts w:hint="eastAsia" w:ascii="宋体" w:hAnsi="宋体" w:cs="宋体"/>
          <w:color w:val="auto"/>
          <w:sz w:val="24"/>
          <w:highlight w:val="none"/>
          <w:lang w:val="en-US" w:eastAsia="zh-CN"/>
        </w:rPr>
        <w:t>维修人员无资质证照，或</w:t>
      </w:r>
      <w:r>
        <w:rPr>
          <w:rFonts w:ascii="宋体" w:hAnsi="宋体" w:cs="宋体"/>
          <w:color w:val="auto"/>
          <w:sz w:val="24"/>
          <w:highlight w:val="none"/>
        </w:rPr>
        <w:t>维修技术不过关</w:t>
      </w:r>
      <w:r>
        <w:rPr>
          <w:rFonts w:hint="eastAsia" w:ascii="宋体" w:hAnsi="宋体" w:cs="宋体"/>
          <w:color w:val="auto"/>
          <w:sz w:val="24"/>
          <w:highlight w:val="none"/>
        </w:rPr>
        <w:t>。</w:t>
      </w:r>
    </w:p>
    <w:p w14:paraId="25B570FE">
      <w:pPr>
        <w:pStyle w:val="2"/>
        <w:keepNext w:val="0"/>
        <w:keepLines w:val="0"/>
        <w:pageBreakBefore w:val="0"/>
        <w:wordWrap/>
        <w:overflowPunct/>
        <w:topLinePunct w:val="0"/>
        <w:autoSpaceDE/>
        <w:autoSpaceDN/>
        <w:bidi w:val="0"/>
        <w:spacing w:line="500" w:lineRule="exact"/>
        <w:ind w:firstLine="0" w:firstLineChars="0"/>
        <w:rPr>
          <w:rFonts w:hint="eastAsia" w:ascii="宋体" w:hAnsi="宋体" w:eastAsia="宋体"/>
          <w:color w:val="auto"/>
          <w:sz w:val="24"/>
          <w:highlight w:val="none"/>
          <w:lang w:val="en-US" w:eastAsia="zh-CN"/>
        </w:rPr>
      </w:pPr>
      <w:r>
        <w:rPr>
          <w:rFonts w:hint="eastAsia" w:ascii="宋体" w:hAnsi="宋体"/>
          <w:color w:val="auto"/>
          <w:sz w:val="24"/>
          <w:highlight w:val="none"/>
          <w:lang w:val="en-US" w:eastAsia="zh-CN"/>
        </w:rPr>
        <w:t xml:space="preserve">    （5）未依法或依约完成</w:t>
      </w:r>
      <w:r>
        <w:rPr>
          <w:rFonts w:hint="eastAsia" w:ascii="宋体" w:hAnsi="宋体"/>
          <w:color w:val="auto"/>
          <w:sz w:val="24"/>
          <w:highlight w:val="none"/>
        </w:rPr>
        <w:t>年检手续申报、资料准备、配合特检所检测、支付检测费用</w:t>
      </w:r>
      <w:r>
        <w:rPr>
          <w:rFonts w:hint="eastAsia" w:ascii="宋体" w:hAnsi="宋体"/>
          <w:color w:val="auto"/>
          <w:sz w:val="24"/>
          <w:highlight w:val="none"/>
          <w:lang w:eastAsia="zh-CN"/>
        </w:rPr>
        <w:t>。</w:t>
      </w:r>
    </w:p>
    <w:p w14:paraId="074F5852">
      <w:pPr>
        <w:pStyle w:val="3"/>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color w:val="auto"/>
          <w:sz w:val="24"/>
          <w:highlight w:val="none"/>
        </w:rPr>
        <w:t>乙方应按</w:t>
      </w:r>
      <w:r>
        <w:rPr>
          <w:rFonts w:hint="eastAsia"/>
          <w:color w:val="auto"/>
          <w:sz w:val="24"/>
          <w:highlight w:val="none"/>
          <w:lang w:val="en-US" w:eastAsia="zh-CN"/>
        </w:rPr>
        <w:t>本合同</w:t>
      </w:r>
      <w:r>
        <w:rPr>
          <w:rFonts w:hint="eastAsia"/>
          <w:color w:val="auto"/>
          <w:sz w:val="24"/>
          <w:highlight w:val="none"/>
        </w:rPr>
        <w:t>第十一条第七项承担违约责任。另，</w:t>
      </w:r>
      <w:r>
        <w:rPr>
          <w:rFonts w:ascii="宋体" w:hAnsi="宋体" w:cs="宋体"/>
          <w:color w:val="auto"/>
          <w:sz w:val="24"/>
          <w:highlight w:val="none"/>
        </w:rPr>
        <w:t>甲方可委托第三方进行电梯的维修和保养工作，由此产生的相关费用由乙方承担。</w:t>
      </w:r>
    </w:p>
    <w:p w14:paraId="70EBAAA9">
      <w:pPr>
        <w:keepNext w:val="0"/>
        <w:keepLines w:val="0"/>
        <w:pageBreakBefore w:val="0"/>
        <w:wordWrap/>
        <w:overflowPunct/>
        <w:topLinePunct w:val="0"/>
        <w:autoSpaceDE/>
        <w:autoSpaceDN/>
        <w:bidi w:val="0"/>
        <w:spacing w:line="500" w:lineRule="exact"/>
        <w:ind w:firstLine="482" w:firstLineChars="200"/>
        <w:rPr>
          <w:rFonts w:hint="eastAsia" w:ascii="宋体" w:hAnsi="宋体"/>
          <w:b/>
          <w:color w:val="auto"/>
          <w:sz w:val="24"/>
          <w:highlight w:val="none"/>
        </w:rPr>
      </w:pPr>
      <w:r>
        <w:rPr>
          <w:rFonts w:hint="eastAsia" w:ascii="宋体" w:hAnsi="宋体"/>
          <w:b/>
          <w:color w:val="auto"/>
          <w:sz w:val="24"/>
          <w:highlight w:val="none"/>
        </w:rPr>
        <w:t xml:space="preserve">第十条 乙方权利及义务 </w:t>
      </w:r>
    </w:p>
    <w:p w14:paraId="12085AA5">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（一）权利</w:t>
      </w:r>
    </w:p>
    <w:p w14:paraId="7D9755EA">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1.有权要求甲方提供维护保养所需的工作环境及相关资料。</w:t>
      </w:r>
    </w:p>
    <w:p w14:paraId="42E9FEFB">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2.有权拒绝甲方提出的影响电梯安全运行的要求。</w:t>
      </w:r>
    </w:p>
    <w:p w14:paraId="1FA5499D">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3.甲方电梯41台，按照电梯管理规定乙方驻厂服务的同时电梯安全管理员</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名。</w:t>
      </w:r>
    </w:p>
    <w:p w14:paraId="3AF0BD3D">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（二）义务</w:t>
      </w:r>
    </w:p>
    <w:p w14:paraId="74664928">
      <w:pPr>
        <w:keepNext w:val="0"/>
        <w:keepLines w:val="0"/>
        <w:pageBreakBefore w:val="0"/>
        <w:wordWrap/>
        <w:overflowPunct/>
        <w:topLinePunct w:val="0"/>
        <w:autoSpaceDE/>
        <w:autoSpaceDN/>
        <w:bidi w:val="0"/>
        <w:spacing w:line="500" w:lineRule="exact"/>
        <w:ind w:left="17" w:leftChars="8" w:firstLine="480" w:firstLineChars="200"/>
        <w:rPr>
          <w:rFonts w:hint="eastAsia" w:ascii="宋体" w:hAnsi="宋体"/>
          <w:color w:val="auto"/>
          <w:sz w:val="24"/>
          <w:highlight w:val="none"/>
        </w:rPr>
      </w:pPr>
      <w:r>
        <w:rPr>
          <w:rFonts w:hint="eastAsia" w:ascii="宋体" w:hAnsi="宋体"/>
          <w:color w:val="auto"/>
          <w:sz w:val="24"/>
          <w:highlight w:val="none"/>
        </w:rPr>
        <w:t>1</w:t>
      </w:r>
      <w:r>
        <w:rPr>
          <w:rFonts w:ascii="宋体" w:hAnsi="宋体"/>
          <w:color w:val="auto"/>
          <w:sz w:val="24"/>
          <w:highlight w:val="none"/>
        </w:rPr>
        <w:t>.</w:t>
      </w:r>
      <w:r>
        <w:rPr>
          <w:rFonts w:hint="eastAsia" w:ascii="宋体" w:hAnsi="宋体"/>
          <w:color w:val="auto"/>
          <w:sz w:val="24"/>
          <w:highlight w:val="none"/>
        </w:rPr>
        <w:t>应当具备特种设备安全监督管理部门核发的相应许可资质，并向甲方提交加盖公章的营业执照和《特种设备安装改造维修许可证》复印件作为本合同附件。</w:t>
      </w:r>
    </w:p>
    <w:p w14:paraId="6CB5FE1D">
      <w:pPr>
        <w:keepNext w:val="0"/>
        <w:keepLines w:val="0"/>
        <w:pageBreakBefore w:val="0"/>
        <w:wordWrap/>
        <w:overflowPunct/>
        <w:topLinePunct w:val="0"/>
        <w:autoSpaceDE/>
        <w:autoSpaceDN/>
        <w:bidi w:val="0"/>
        <w:spacing w:line="500" w:lineRule="exact"/>
        <w:ind w:left="17" w:leftChars="8" w:firstLine="480" w:firstLineChars="200"/>
        <w:rPr>
          <w:rFonts w:hint="eastAsia" w:ascii="宋体" w:hAnsi="宋体"/>
          <w:color w:val="auto"/>
          <w:sz w:val="24"/>
          <w:highlight w:val="none"/>
        </w:rPr>
      </w:pPr>
      <w:r>
        <w:rPr>
          <w:rFonts w:hint="eastAsia" w:ascii="宋体" w:hAnsi="宋体"/>
          <w:color w:val="auto"/>
          <w:sz w:val="24"/>
          <w:highlight w:val="none"/>
        </w:rPr>
        <w:t>2</w:t>
      </w:r>
      <w:r>
        <w:rPr>
          <w:rFonts w:ascii="宋体" w:hAnsi="宋体"/>
          <w:color w:val="auto"/>
          <w:sz w:val="24"/>
          <w:highlight w:val="none"/>
        </w:rPr>
        <w:t>.</w:t>
      </w:r>
      <w:r>
        <w:rPr>
          <w:rFonts w:hint="eastAsia" w:ascii="宋体" w:hAnsi="宋体"/>
          <w:color w:val="auto"/>
          <w:sz w:val="24"/>
          <w:highlight w:val="none"/>
        </w:rPr>
        <w:t>全年提供</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小时驻场服务(包括法定节假日和休息日),具备</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小时电话接听服务，服从甲方医院人员管理规定，确保电梯正常运行，当电梯运行出现故障时，维保单位提供</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小时应急服务，且能在接到故障或事故报警后</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分钟内到达现场,电梯困人</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分钟内到达现场逐层开始救援，并能提供正常连续的服务直至故障或事故排除。对非电子板原因的常见故障要求在</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分钟内排除，对电子板原因的故障在</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日内解决。</w:t>
      </w:r>
    </w:p>
    <w:p w14:paraId="50B15A33">
      <w:pPr>
        <w:keepNext w:val="0"/>
        <w:keepLines w:val="0"/>
        <w:pageBreakBefore w:val="0"/>
        <w:wordWrap/>
        <w:overflowPunct/>
        <w:topLinePunct w:val="0"/>
        <w:autoSpaceDE/>
        <w:autoSpaceDN/>
        <w:bidi w:val="0"/>
        <w:spacing w:line="500" w:lineRule="exact"/>
        <w:ind w:left="15" w:leftChars="7" w:firstLine="480" w:firstLineChars="200"/>
        <w:rPr>
          <w:rFonts w:hint="eastAsia" w:ascii="宋体" w:hAnsi="宋体"/>
          <w:color w:val="auto"/>
          <w:sz w:val="24"/>
          <w:highlight w:val="none"/>
        </w:rPr>
      </w:pPr>
      <w:r>
        <w:rPr>
          <w:rFonts w:hint="eastAsia" w:ascii="宋体" w:hAnsi="宋体"/>
          <w:color w:val="auto"/>
          <w:sz w:val="24"/>
          <w:highlight w:val="none"/>
        </w:rPr>
        <w:t>3.现场作业人员</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人，且应当取得相应的《特种设备作业人员证》。电梯运营管理维护保养单位必须委派一名项目经理（项目经理含在维保人员数量内）驻点本区域，</w:t>
      </w:r>
      <w:r>
        <w:rPr>
          <w:rFonts w:hint="eastAsia" w:ascii="宋体" w:hAnsi="宋体"/>
          <w:color w:val="auto"/>
          <w:sz w:val="24"/>
          <w:highlight w:val="none"/>
          <w:lang w:val="en-US" w:eastAsia="zh-CN"/>
        </w:rPr>
        <w:t>乙方应当提供</w:t>
      </w:r>
      <w:r>
        <w:rPr>
          <w:rFonts w:hint="eastAsia" w:ascii="宋体" w:hAnsi="宋体"/>
          <w:color w:val="auto"/>
          <w:sz w:val="24"/>
          <w:highlight w:val="none"/>
        </w:rPr>
        <w:t>电梯管理员</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名</w:t>
      </w:r>
      <w:r>
        <w:rPr>
          <w:rFonts w:hint="eastAsia" w:ascii="宋体" w:hAnsi="宋体"/>
          <w:color w:val="auto"/>
          <w:sz w:val="24"/>
          <w:highlight w:val="none"/>
          <w:lang w:eastAsia="zh-CN"/>
        </w:rPr>
        <w:t>，</w:t>
      </w:r>
      <w:r>
        <w:rPr>
          <w:rFonts w:hint="eastAsia" w:ascii="宋体" w:hAnsi="宋体"/>
          <w:color w:val="auto"/>
          <w:sz w:val="24"/>
          <w:highlight w:val="none"/>
        </w:rPr>
        <w:t>并保证</w:t>
      </w:r>
      <w:r>
        <w:rPr>
          <w:rFonts w:hint="eastAsia" w:ascii="宋体" w:hAnsi="宋体"/>
          <w:color w:val="auto"/>
          <w:sz w:val="24"/>
          <w:highlight w:val="none"/>
          <w:lang w:val="en-US" w:eastAsia="zh-CN"/>
        </w:rPr>
        <w:t>全员</w:t>
      </w:r>
      <w:r>
        <w:rPr>
          <w:rFonts w:hint="eastAsia" w:ascii="宋体" w:hAnsi="宋体"/>
          <w:color w:val="auto"/>
          <w:sz w:val="24"/>
          <w:highlight w:val="none"/>
        </w:rPr>
        <w:t>电话</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小时畅通。电梯运营管理维护保养人员上岗前必须携带身份证，特种设备作业人员操作证，电梯管理员证等技术证书原件到甲方房产科进行报到</w:t>
      </w:r>
      <w:r>
        <w:rPr>
          <w:rFonts w:hint="eastAsia" w:ascii="宋体" w:hAnsi="宋体"/>
          <w:color w:val="auto"/>
          <w:sz w:val="24"/>
          <w:highlight w:val="none"/>
          <w:lang w:eastAsia="zh-CN"/>
        </w:rPr>
        <w:t>，</w:t>
      </w:r>
      <w:r>
        <w:rPr>
          <w:rFonts w:hint="eastAsia" w:ascii="宋体" w:hAnsi="宋体"/>
          <w:color w:val="auto"/>
          <w:sz w:val="24"/>
          <w:highlight w:val="none"/>
        </w:rPr>
        <w:t>并提供运营管理维护保养人员有效的特种设备作业资格证书复印件，加盖聘用单位印章给甲方备案备查。</w:t>
      </w:r>
    </w:p>
    <w:p w14:paraId="454B6A76">
      <w:pPr>
        <w:keepNext w:val="0"/>
        <w:keepLines w:val="0"/>
        <w:pageBreakBefore w:val="0"/>
        <w:wordWrap/>
        <w:overflowPunct/>
        <w:topLinePunct w:val="0"/>
        <w:autoSpaceDE/>
        <w:autoSpaceDN/>
        <w:bidi w:val="0"/>
        <w:spacing w:line="500" w:lineRule="exact"/>
        <w:ind w:left="15" w:leftChars="7" w:firstLine="480" w:firstLineChars="200"/>
        <w:rPr>
          <w:rFonts w:hint="eastAsia" w:ascii="宋体" w:hAnsi="宋体"/>
          <w:color w:val="auto"/>
          <w:sz w:val="24"/>
          <w:highlight w:val="none"/>
        </w:rPr>
      </w:pPr>
      <w:r>
        <w:rPr>
          <w:rFonts w:hint="eastAsia" w:ascii="宋体" w:hAnsi="宋体"/>
          <w:color w:val="auto"/>
          <w:sz w:val="24"/>
          <w:highlight w:val="none"/>
        </w:rPr>
        <w:t>4.负责落实维护保养现场的安全防护措施，确保作业安全。驻点人员按照合同约定完成合同中的电梯保养工作内容；每天对电梯机房运行情况</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次检查、每天对院内轿厢电梯巡检</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次，自动扶梯每小时巡查一次,有台账记录,及早发现和消除电梯运行中存在的安全隐患。</w:t>
      </w:r>
    </w:p>
    <w:p w14:paraId="0A40714C">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5.每季度向甲方书面报告电梯运行情况，并提出合理化建议。</w:t>
      </w:r>
    </w:p>
    <w:p w14:paraId="69199078">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6.建立回访制度（包括服务态度、维保内容、维保质量等），虚心听取甲方意见</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并按照甲方要求进行整改</w:t>
      </w:r>
      <w:r>
        <w:rPr>
          <w:rFonts w:hint="eastAsia" w:ascii="宋体" w:hAnsi="宋体"/>
          <w:color w:val="auto"/>
          <w:sz w:val="24"/>
          <w:highlight w:val="none"/>
        </w:rPr>
        <w:t>。</w:t>
      </w:r>
    </w:p>
    <w:p w14:paraId="0025A977">
      <w:pPr>
        <w:keepNext w:val="0"/>
        <w:keepLines w:val="0"/>
        <w:pageBreakBefore w:val="0"/>
        <w:wordWrap/>
        <w:overflowPunct/>
        <w:topLinePunct w:val="0"/>
        <w:autoSpaceDE/>
        <w:autoSpaceDN/>
        <w:bidi w:val="0"/>
        <w:spacing w:line="500" w:lineRule="exact"/>
        <w:ind w:left="10" w:firstLine="480" w:firstLineChars="200"/>
        <w:rPr>
          <w:rFonts w:hint="eastAsia" w:ascii="宋体" w:hAnsi="宋体"/>
          <w:color w:val="auto"/>
          <w:sz w:val="24"/>
          <w:highlight w:val="none"/>
        </w:rPr>
      </w:pPr>
      <w:r>
        <w:rPr>
          <w:rFonts w:hint="eastAsia" w:ascii="宋体" w:hAnsi="宋体"/>
          <w:color w:val="auto"/>
          <w:sz w:val="24"/>
          <w:highlight w:val="none"/>
        </w:rPr>
        <w:t>7</w:t>
      </w:r>
      <w:r>
        <w:rPr>
          <w:rFonts w:ascii="宋体" w:hAnsi="宋体"/>
          <w:color w:val="auto"/>
          <w:sz w:val="24"/>
          <w:highlight w:val="none"/>
        </w:rPr>
        <w:t>.</w:t>
      </w:r>
      <w:r>
        <w:rPr>
          <w:rFonts w:hint="eastAsia" w:ascii="宋体" w:hAnsi="宋体"/>
          <w:color w:val="auto"/>
          <w:sz w:val="24"/>
          <w:highlight w:val="none"/>
        </w:rPr>
        <w:t>全面</w:t>
      </w:r>
      <w:r>
        <w:rPr>
          <w:rFonts w:ascii="宋体" w:hAnsi="宋体"/>
          <w:color w:val="auto"/>
          <w:sz w:val="24"/>
          <w:highlight w:val="none"/>
        </w:rPr>
        <w:t>负责</w:t>
      </w:r>
      <w:r>
        <w:rPr>
          <w:rFonts w:hint="eastAsia" w:ascii="宋体" w:hAnsi="宋体"/>
          <w:color w:val="auto"/>
          <w:sz w:val="24"/>
          <w:highlight w:val="none"/>
        </w:rPr>
        <w:t>实施电梯年度检查事宜，包括年检手续申报、资料准备、配合特检所检测、支付检测费用、领取检测报告及合格证等工作并对提出的整改项目及时整改；所有费用（包括整改费用</w:t>
      </w:r>
      <w:r>
        <w:rPr>
          <w:rFonts w:ascii="宋体" w:hAnsi="宋体"/>
          <w:color w:val="auto"/>
          <w:sz w:val="24"/>
          <w:highlight w:val="none"/>
        </w:rPr>
        <w:t>）乙方承担</w:t>
      </w:r>
      <w:r>
        <w:rPr>
          <w:rFonts w:hint="eastAsia" w:ascii="宋体" w:hAnsi="宋体"/>
          <w:color w:val="auto"/>
          <w:sz w:val="24"/>
          <w:highlight w:val="none"/>
        </w:rPr>
        <w:t>。</w:t>
      </w:r>
    </w:p>
    <w:p w14:paraId="11F10729">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8.妥善保管电梯维护保养相关资料，并在合同终止后移交给甲方。</w:t>
      </w:r>
    </w:p>
    <w:p w14:paraId="4843A00A">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9.不得以任何形式对所维护保养的电梯进行分包或转包</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否则，甲方有权解除合同，并要求乙方按照合同总价的【20】%支付违约金</w:t>
      </w:r>
      <w:r>
        <w:rPr>
          <w:rFonts w:hint="eastAsia" w:ascii="宋体" w:hAnsi="宋体"/>
          <w:color w:val="auto"/>
          <w:sz w:val="24"/>
          <w:highlight w:val="none"/>
        </w:rPr>
        <w:t>。</w:t>
      </w:r>
    </w:p>
    <w:p w14:paraId="7965AA1B">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10.每半个月对甲方电梯做一次维护保养，并填写半月维护保养单、季度维护保养单、</w:t>
      </w:r>
    </w:p>
    <w:p w14:paraId="7E84D996">
      <w:pPr>
        <w:keepNext w:val="0"/>
        <w:keepLines w:val="0"/>
        <w:pageBreakBefore w:val="0"/>
        <w:wordWrap/>
        <w:overflowPunct/>
        <w:topLinePunct w:val="0"/>
        <w:autoSpaceDE/>
        <w:autoSpaceDN/>
        <w:bidi w:val="0"/>
        <w:spacing w:line="500" w:lineRule="exact"/>
        <w:rPr>
          <w:rFonts w:ascii="宋体" w:hAnsi="宋体"/>
          <w:color w:val="auto"/>
          <w:sz w:val="24"/>
          <w:highlight w:val="none"/>
        </w:rPr>
      </w:pPr>
      <w:r>
        <w:rPr>
          <w:rFonts w:hint="eastAsia" w:ascii="宋体" w:hAnsi="宋体"/>
          <w:color w:val="auto"/>
          <w:sz w:val="24"/>
          <w:highlight w:val="none"/>
        </w:rPr>
        <w:t>半年度维护保养单、年度维护保养单报以甲方签字确认。</w:t>
      </w:r>
    </w:p>
    <w:p w14:paraId="25833681">
      <w:pPr>
        <w:keepNext w:val="0"/>
        <w:keepLines w:val="0"/>
        <w:pageBreakBefore w:val="0"/>
        <w:wordWrap/>
        <w:overflowPunct/>
        <w:topLinePunct w:val="0"/>
        <w:autoSpaceDE/>
        <w:autoSpaceDN/>
        <w:bidi w:val="0"/>
        <w:spacing w:line="500" w:lineRule="exact"/>
        <w:ind w:left="15" w:leftChars="7" w:firstLine="480" w:firstLineChars="200"/>
        <w:rPr>
          <w:rFonts w:ascii="宋体" w:hAnsi="宋体"/>
          <w:color w:val="auto"/>
          <w:sz w:val="24"/>
          <w:highlight w:val="none"/>
        </w:rPr>
      </w:pPr>
      <w:r>
        <w:rPr>
          <w:rFonts w:hint="eastAsia" w:ascii="宋体" w:hAnsi="宋体"/>
          <w:color w:val="auto"/>
          <w:sz w:val="24"/>
          <w:highlight w:val="none"/>
        </w:rPr>
        <w:t>11.乙方针对甲方电梯维保设备必须储备常用备件。如因使用不当造成电梯故障或损坏，乙方有责任负责及时将其修复或更换，使电梯恢复安全、正常运行。</w:t>
      </w:r>
    </w:p>
    <w:p w14:paraId="53388FBE">
      <w:pPr>
        <w:keepNext w:val="0"/>
        <w:keepLines w:val="0"/>
        <w:pageBreakBefore w:val="0"/>
        <w:wordWrap/>
        <w:overflowPunct/>
        <w:topLinePunct w:val="0"/>
        <w:autoSpaceDE/>
        <w:autoSpaceDN/>
        <w:bidi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12.乙方维保维修人员尽量选择在夜间或人员进出不密集时间段进行例行维保维修服务，避免在日间停梯，影响医院电梯正常使用，保养按每梯逐一完成实施。</w:t>
      </w:r>
    </w:p>
    <w:p w14:paraId="1D9470D3">
      <w:pPr>
        <w:keepNext w:val="0"/>
        <w:keepLines w:val="0"/>
        <w:pageBreakBefore w:val="0"/>
        <w:wordWrap/>
        <w:overflowPunct/>
        <w:topLinePunct w:val="0"/>
        <w:autoSpaceDE/>
        <w:autoSpaceDN/>
        <w:bidi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13</w:t>
      </w:r>
      <w:r>
        <w:rPr>
          <w:rFonts w:ascii="宋体" w:hAnsi="宋体"/>
          <w:color w:val="auto"/>
          <w:sz w:val="24"/>
          <w:highlight w:val="none"/>
        </w:rPr>
        <w:t>.</w:t>
      </w:r>
      <w:r>
        <w:rPr>
          <w:rFonts w:hint="eastAsia" w:ascii="宋体" w:hAnsi="宋体"/>
          <w:color w:val="auto"/>
          <w:sz w:val="24"/>
          <w:highlight w:val="none"/>
        </w:rPr>
        <w:t>乙方除对甲方电梯（包括主机系统）的日常维护、维修事故抢修、更换所有配件外，乙方还要负责甲方电梯的年检手续申报、资料准备、配合特检所检测、支付检测费用、领取检测报告及合格证等工作，如有违规均由乙方承担。</w:t>
      </w:r>
    </w:p>
    <w:p w14:paraId="54856F35">
      <w:pPr>
        <w:keepNext w:val="0"/>
        <w:keepLines w:val="0"/>
        <w:pageBreakBefore w:val="0"/>
        <w:wordWrap/>
        <w:overflowPunct/>
        <w:topLinePunct w:val="0"/>
        <w:autoSpaceDE/>
        <w:autoSpaceDN/>
        <w:bidi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14.乙方针对甲方医院公共场所应建立严格的质量保证体系，制定实施服务质量方案和实施措施，保证设备正常安全运行。</w:t>
      </w:r>
    </w:p>
    <w:p w14:paraId="7AACAF14">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15.服从科室管理，完成各项临时性工作安排。</w:t>
      </w:r>
    </w:p>
    <w:p w14:paraId="406C7D03">
      <w:pPr>
        <w:keepNext w:val="0"/>
        <w:keepLines w:val="0"/>
        <w:pageBreakBefore w:val="0"/>
        <w:wordWrap/>
        <w:overflowPunct/>
        <w:topLinePunct w:val="0"/>
        <w:autoSpaceDE/>
        <w:autoSpaceDN/>
        <w:bidi w:val="0"/>
        <w:spacing w:line="500" w:lineRule="exact"/>
        <w:ind w:left="17" w:leftChars="8" w:firstLine="549" w:firstLineChars="229"/>
        <w:rPr>
          <w:rFonts w:hint="eastAsia" w:ascii="宋体" w:hAnsi="宋体"/>
          <w:color w:val="auto"/>
          <w:sz w:val="24"/>
          <w:highlight w:val="none"/>
        </w:rPr>
      </w:pPr>
      <w:r>
        <w:rPr>
          <w:rFonts w:hint="eastAsia" w:ascii="宋体" w:hAnsi="宋体"/>
          <w:color w:val="auto"/>
          <w:sz w:val="24"/>
          <w:highlight w:val="none"/>
        </w:rPr>
        <w:t>16</w:t>
      </w:r>
      <w:r>
        <w:rPr>
          <w:rFonts w:ascii="宋体" w:hAnsi="宋体"/>
          <w:color w:val="auto"/>
          <w:sz w:val="24"/>
          <w:highlight w:val="none"/>
        </w:rPr>
        <w:t>.</w:t>
      </w:r>
      <w:r>
        <w:rPr>
          <w:rFonts w:hint="eastAsia" w:ascii="宋体" w:hAnsi="宋体"/>
          <w:color w:val="auto"/>
          <w:sz w:val="24"/>
          <w:highlight w:val="none"/>
        </w:rPr>
        <w:t>建立电梯安全运行管理制度，保证电梯的用电、消防、防雷、通风、通道、电话通讯、监控摄像和报警装置等系统安全可靠；并保证机房、井道、底坑无漏水、渗水现象，通往机房、底坑、滑轮间、井道安全门的通道畅通、照明充分。（如遇暴雨、地震等自然灾害不可抗力的自然因素，造成电梯设备损坏，由乙方自行承担责任）</w:t>
      </w:r>
    </w:p>
    <w:p w14:paraId="16FC76FC">
      <w:pPr>
        <w:keepNext w:val="0"/>
        <w:keepLines w:val="0"/>
        <w:pageBreakBefore w:val="0"/>
        <w:wordWrap/>
        <w:overflowPunct/>
        <w:topLinePunct w:val="0"/>
        <w:autoSpaceDE/>
        <w:autoSpaceDN/>
        <w:bidi w:val="0"/>
        <w:spacing w:line="500" w:lineRule="exact"/>
        <w:ind w:left="15" w:leftChars="7" w:firstLine="480" w:firstLineChars="200"/>
        <w:rPr>
          <w:rFonts w:ascii="宋体" w:hAnsi="宋体"/>
          <w:color w:val="auto"/>
          <w:sz w:val="24"/>
          <w:highlight w:val="none"/>
        </w:rPr>
      </w:pPr>
      <w:r>
        <w:rPr>
          <w:rFonts w:hint="eastAsia" w:ascii="宋体" w:hAnsi="宋体"/>
          <w:color w:val="auto"/>
          <w:sz w:val="24"/>
          <w:highlight w:val="none"/>
        </w:rPr>
        <w:t>17.负责提供电梯日常维护保养所需的零部件及易耗品。（</w:t>
      </w:r>
      <w:r>
        <w:rPr>
          <w:rFonts w:ascii="宋体" w:hAnsi="宋体"/>
          <w:color w:val="auto"/>
          <w:sz w:val="24"/>
          <w:highlight w:val="none"/>
        </w:rPr>
        <w:t>此地红字应都有乙方负责，因为</w:t>
      </w:r>
      <w:r>
        <w:rPr>
          <w:rFonts w:hint="eastAsia" w:ascii="宋体" w:hAnsi="宋体"/>
          <w:color w:val="auto"/>
          <w:sz w:val="24"/>
          <w:highlight w:val="none"/>
        </w:rPr>
        <w:t>招标文件</w:t>
      </w:r>
      <w:r>
        <w:rPr>
          <w:rFonts w:ascii="宋体" w:hAnsi="宋体"/>
          <w:color w:val="auto"/>
          <w:sz w:val="24"/>
          <w:highlight w:val="none"/>
        </w:rPr>
        <w:t>是运营管理</w:t>
      </w:r>
      <w:r>
        <w:rPr>
          <w:rFonts w:hint="eastAsia" w:ascii="宋体" w:hAnsi="宋体"/>
          <w:color w:val="auto"/>
          <w:sz w:val="24"/>
          <w:highlight w:val="none"/>
        </w:rPr>
        <w:t>维护保养</w:t>
      </w:r>
      <w:r>
        <w:rPr>
          <w:rFonts w:ascii="宋体" w:hAnsi="宋体"/>
          <w:color w:val="auto"/>
          <w:sz w:val="24"/>
          <w:highlight w:val="none"/>
        </w:rPr>
        <w:t>）</w:t>
      </w:r>
    </w:p>
    <w:p w14:paraId="3C985ED5">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ascii="宋体" w:hAnsi="宋体"/>
          <w:color w:val="auto"/>
          <w:sz w:val="24"/>
          <w:highlight w:val="none"/>
        </w:rPr>
        <w:t>1</w:t>
      </w:r>
      <w:r>
        <w:rPr>
          <w:rFonts w:hint="eastAsia" w:ascii="宋体" w:hAnsi="宋体"/>
          <w:color w:val="auto"/>
          <w:sz w:val="24"/>
          <w:highlight w:val="none"/>
        </w:rPr>
        <w:t>8.负责对甲方电梯配件更换或修理。</w:t>
      </w:r>
    </w:p>
    <w:p w14:paraId="4D7FE819">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19</w:t>
      </w:r>
      <w:r>
        <w:rPr>
          <w:rFonts w:ascii="宋体" w:hAnsi="宋体"/>
          <w:color w:val="auto"/>
          <w:sz w:val="24"/>
          <w:highlight w:val="none"/>
        </w:rPr>
        <w:t>.</w:t>
      </w:r>
      <w:r>
        <w:rPr>
          <w:rFonts w:hint="eastAsia" w:ascii="宋体" w:hAnsi="宋体"/>
          <w:color w:val="auto"/>
          <w:sz w:val="24"/>
          <w:highlight w:val="none"/>
        </w:rPr>
        <w:t>指定</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同志为电梯安全管理员（需提供该管理员相关证件及联系电话在甲方处备案，如更换及时通知甲方），具体负责电梯日常安全管理工作：</w:t>
      </w:r>
    </w:p>
    <w:p w14:paraId="7BEB91EE">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（1）负责电梯钥匙的使用管理；</w:t>
      </w:r>
    </w:p>
    <w:p w14:paraId="7C08F746">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（2）负责对甲方的维护保养记录、更换配件及修理配件申请单签字确认；</w:t>
      </w:r>
    </w:p>
    <w:p w14:paraId="0F2B295C">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（3）负责对甲方提交的电梯安全隐患提示单签字确认。</w:t>
      </w:r>
    </w:p>
    <w:p w14:paraId="2031DB07">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20.按规定时限向政府质检部门对电梯申请年检并支付费用。</w:t>
      </w:r>
    </w:p>
    <w:p w14:paraId="08A4C0ED">
      <w:pPr>
        <w:keepNext w:val="0"/>
        <w:keepLines w:val="0"/>
        <w:pageBreakBefore w:val="0"/>
        <w:wordWrap/>
        <w:overflowPunct/>
        <w:topLinePunct w:val="0"/>
        <w:autoSpaceDE/>
        <w:autoSpaceDN/>
        <w:bidi w:val="0"/>
        <w:spacing w:line="500" w:lineRule="exact"/>
        <w:ind w:firstLine="482" w:firstLineChars="200"/>
        <w:rPr>
          <w:rFonts w:hint="eastAsia" w:ascii="宋体" w:hAnsi="宋体"/>
          <w:b/>
          <w:color w:val="auto"/>
          <w:sz w:val="24"/>
          <w:highlight w:val="none"/>
          <w:lang w:val="en-US" w:eastAsia="zh-CN"/>
        </w:rPr>
      </w:pPr>
      <w:r>
        <w:rPr>
          <w:rFonts w:hint="eastAsia" w:ascii="宋体" w:hAnsi="宋体"/>
          <w:b/>
          <w:color w:val="auto"/>
          <w:sz w:val="24"/>
          <w:highlight w:val="none"/>
        </w:rPr>
        <w:t xml:space="preserve">第十一条 </w:t>
      </w:r>
      <w:r>
        <w:rPr>
          <w:rFonts w:hint="eastAsia" w:ascii="宋体" w:hAnsi="宋体"/>
          <w:b/>
          <w:color w:val="auto"/>
          <w:sz w:val="24"/>
          <w:highlight w:val="none"/>
          <w:lang w:val="en-US" w:eastAsia="zh-CN"/>
        </w:rPr>
        <w:t>验收方式</w:t>
      </w:r>
    </w:p>
    <w:p w14:paraId="1F57CA01">
      <w:pPr>
        <w:keepNext w:val="0"/>
        <w:keepLines w:val="0"/>
        <w:pageBreakBefore w:val="0"/>
        <w:wordWrap/>
        <w:overflowPunct/>
        <w:topLinePunct w:val="0"/>
        <w:autoSpaceDE/>
        <w:autoSpaceDN/>
        <w:bidi w:val="0"/>
        <w:spacing w:line="500" w:lineRule="exact"/>
        <w:ind w:firstLine="480" w:firstLineChars="200"/>
        <w:rPr>
          <w:rFonts w:hint="default" w:ascii="宋体" w:hAnsi="宋体" w:eastAsia="宋体" w:cs="Times New Roman"/>
          <w:color w:val="auto"/>
          <w:sz w:val="24"/>
          <w:highlight w:val="none"/>
          <w:lang w:val="en-US" w:eastAsia="zh-CN"/>
        </w:rPr>
      </w:pPr>
      <w:r>
        <w:rPr>
          <w:rFonts w:hint="default" w:ascii="宋体" w:hAnsi="宋体" w:eastAsia="宋体" w:cs="Times New Roman"/>
          <w:color w:val="auto"/>
          <w:sz w:val="24"/>
          <w:highlight w:val="none"/>
          <w:lang w:val="en-US" w:eastAsia="zh-CN"/>
        </w:rPr>
        <w:t>甲方对乙方进行评价验收。</w:t>
      </w:r>
    </w:p>
    <w:p w14:paraId="5C50B366">
      <w:pPr>
        <w:keepNext w:val="0"/>
        <w:keepLines w:val="0"/>
        <w:pageBreakBefore w:val="0"/>
        <w:wordWrap/>
        <w:overflowPunct/>
        <w:topLinePunct w:val="0"/>
        <w:autoSpaceDE/>
        <w:autoSpaceDN/>
        <w:bidi w:val="0"/>
        <w:spacing w:line="500" w:lineRule="exact"/>
        <w:ind w:firstLine="482" w:firstLineChars="200"/>
        <w:rPr>
          <w:rFonts w:hint="eastAsia" w:ascii="宋体" w:hAnsi="宋体"/>
          <w:b/>
          <w:color w:val="auto"/>
          <w:sz w:val="24"/>
          <w:highlight w:val="none"/>
        </w:rPr>
      </w:pPr>
      <w:r>
        <w:rPr>
          <w:rFonts w:hint="eastAsia" w:ascii="宋体" w:hAnsi="宋体"/>
          <w:b/>
          <w:color w:val="auto"/>
          <w:sz w:val="24"/>
          <w:highlight w:val="none"/>
          <w:lang w:val="en-US" w:eastAsia="zh-CN"/>
        </w:rPr>
        <w:t xml:space="preserve">第十二条 </w:t>
      </w:r>
      <w:r>
        <w:rPr>
          <w:rFonts w:hint="eastAsia" w:ascii="宋体" w:hAnsi="宋体"/>
          <w:b/>
          <w:color w:val="auto"/>
          <w:sz w:val="24"/>
          <w:highlight w:val="none"/>
        </w:rPr>
        <w:t xml:space="preserve">违约责任 </w:t>
      </w:r>
    </w:p>
    <w:p w14:paraId="35A2D119">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（一）一方当事人未按约定履行义务给对方造成直接损失的，应当承担赔偿责任。</w:t>
      </w:r>
    </w:p>
    <w:p w14:paraId="777B3DCC">
      <w:pPr>
        <w:keepNext w:val="0"/>
        <w:keepLines w:val="0"/>
        <w:pageBreakBefore w:val="0"/>
        <w:wordWrap/>
        <w:overflowPunct/>
        <w:topLinePunct w:val="0"/>
        <w:autoSpaceDE/>
        <w:autoSpaceDN/>
        <w:bidi w:val="0"/>
        <w:spacing w:line="500" w:lineRule="exact"/>
        <w:ind w:left="17" w:leftChars="8" w:firstLine="480" w:firstLineChars="200"/>
        <w:rPr>
          <w:rFonts w:hint="eastAsia" w:ascii="宋体" w:hAnsi="宋体"/>
          <w:color w:val="auto"/>
          <w:sz w:val="24"/>
          <w:highlight w:val="none"/>
        </w:rPr>
      </w:pPr>
      <w:r>
        <w:rPr>
          <w:rFonts w:hint="eastAsia" w:ascii="宋体" w:hAnsi="宋体"/>
          <w:color w:val="auto"/>
          <w:sz w:val="24"/>
          <w:highlight w:val="none"/>
        </w:rPr>
        <w:t>（二）一方当事人无法继续履行合同而需要解约的，应当提前</w:t>
      </w:r>
      <w:r>
        <w:rPr>
          <w:rFonts w:ascii="宋体" w:hAnsi="宋体"/>
          <w:color w:val="auto"/>
          <w:sz w:val="24"/>
          <w:highlight w:val="none"/>
        </w:rPr>
        <w:t>45</w:t>
      </w:r>
      <w:r>
        <w:rPr>
          <w:rFonts w:hint="eastAsia" w:ascii="宋体" w:hAnsi="宋体"/>
          <w:color w:val="auto"/>
          <w:sz w:val="24"/>
          <w:highlight w:val="none"/>
        </w:rPr>
        <w:t>天通知另一方，并向对方支付合同总额20%的违约金。</w:t>
      </w:r>
    </w:p>
    <w:p w14:paraId="7C045EAB">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（三）甲方收到乙方开具的发票或收据</w:t>
      </w:r>
      <w:r>
        <w:rPr>
          <w:rFonts w:ascii="宋体" w:hAnsi="宋体"/>
          <w:color w:val="auto"/>
          <w:sz w:val="24"/>
          <w:highlight w:val="none"/>
        </w:rPr>
        <w:t>30</w:t>
      </w:r>
      <w:r>
        <w:rPr>
          <w:rFonts w:hint="eastAsia" w:ascii="宋体" w:hAnsi="宋体"/>
          <w:color w:val="auto"/>
          <w:sz w:val="24"/>
          <w:highlight w:val="none"/>
        </w:rPr>
        <w:t>个工作日内按照合同约定期限支付费用。</w:t>
      </w:r>
    </w:p>
    <w:p w14:paraId="13235F5B">
      <w:pPr>
        <w:keepNext w:val="0"/>
        <w:keepLines w:val="0"/>
        <w:pageBreakBefore w:val="0"/>
        <w:wordWrap/>
        <w:overflowPunct/>
        <w:topLinePunct w:val="0"/>
        <w:autoSpaceDE/>
        <w:autoSpaceDN/>
        <w:bidi w:val="0"/>
        <w:spacing w:line="500" w:lineRule="exact"/>
        <w:ind w:left="10" w:leftChars="5" w:firstLine="480" w:firstLineChars="200"/>
        <w:rPr>
          <w:rFonts w:hint="eastAsia" w:ascii="宋体" w:hAnsi="宋体"/>
          <w:color w:val="auto"/>
          <w:sz w:val="24"/>
          <w:highlight w:val="none"/>
          <w:u w:val="single"/>
        </w:rPr>
      </w:pPr>
      <w:r>
        <w:rPr>
          <w:rFonts w:hint="eastAsia" w:ascii="宋体" w:hAnsi="宋体"/>
          <w:color w:val="auto"/>
          <w:sz w:val="24"/>
          <w:highlight w:val="none"/>
        </w:rPr>
        <w:t>（四）甲方</w:t>
      </w:r>
      <w:r>
        <w:rPr>
          <w:rFonts w:hint="eastAsia" w:ascii="宋体" w:hAnsi="宋体"/>
          <w:color w:val="auto"/>
          <w:sz w:val="24"/>
          <w:highlight w:val="none"/>
          <w:lang w:val="en-US" w:eastAsia="zh-CN"/>
        </w:rPr>
        <w:t>无正当理由</w:t>
      </w:r>
      <w:r>
        <w:rPr>
          <w:rFonts w:hint="eastAsia" w:ascii="宋体" w:hAnsi="宋体"/>
          <w:color w:val="auto"/>
          <w:sz w:val="24"/>
          <w:highlight w:val="none"/>
        </w:rPr>
        <w:t>允许非乙方人员从事电梯维护保养，造成人员伤亡或设备损坏，由甲方承担全部责任。</w:t>
      </w:r>
    </w:p>
    <w:p w14:paraId="59C15EE5">
      <w:pPr>
        <w:keepNext w:val="0"/>
        <w:keepLines w:val="0"/>
        <w:pageBreakBefore w:val="0"/>
        <w:wordWrap/>
        <w:overflowPunct/>
        <w:topLinePunct w:val="0"/>
        <w:autoSpaceDE/>
        <w:autoSpaceDN/>
        <w:bidi w:val="0"/>
        <w:spacing w:line="500" w:lineRule="exact"/>
        <w:ind w:left="10" w:leftChars="5" w:firstLine="480" w:firstLineChars="200"/>
        <w:rPr>
          <w:rFonts w:hint="eastAsia" w:ascii="宋体" w:hAnsi="宋体"/>
          <w:color w:val="auto"/>
          <w:sz w:val="24"/>
          <w:highlight w:val="none"/>
        </w:rPr>
      </w:pPr>
      <w:r>
        <w:rPr>
          <w:rFonts w:hint="eastAsia" w:ascii="宋体" w:hAnsi="宋体"/>
          <w:color w:val="auto"/>
          <w:sz w:val="24"/>
          <w:highlight w:val="none"/>
        </w:rPr>
        <w:t xml:space="preserve">（五）因电梯使用、管理原因导致人员伤亡或设备损坏、丢失的，由乙方承担全部责任。 </w:t>
      </w:r>
    </w:p>
    <w:p w14:paraId="5C60503A">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（六）因电梯维护保养原因导致人员伤亡或设备损坏、丢失的，由乙方承担全部责任。</w:t>
      </w:r>
    </w:p>
    <w:p w14:paraId="64CD95CF">
      <w:pPr>
        <w:keepNext w:val="0"/>
        <w:keepLines w:val="0"/>
        <w:pageBreakBefore w:val="0"/>
        <w:wordWrap/>
        <w:overflowPunct/>
        <w:topLinePunct w:val="0"/>
        <w:autoSpaceDE/>
        <w:autoSpaceDN/>
        <w:bidi w:val="0"/>
        <w:spacing w:line="500" w:lineRule="exact"/>
        <w:ind w:left="17" w:leftChars="8" w:firstLine="480" w:firstLineChars="200"/>
        <w:rPr>
          <w:rFonts w:ascii="宋体" w:hAnsi="宋体" w:cs="宋体"/>
          <w:color w:val="auto"/>
          <w:sz w:val="24"/>
          <w:highlight w:val="none"/>
        </w:rPr>
      </w:pPr>
      <w:r>
        <w:rPr>
          <w:rFonts w:hint="eastAsia" w:ascii="宋体" w:hAnsi="宋体"/>
          <w:color w:val="auto"/>
          <w:sz w:val="24"/>
          <w:highlight w:val="none"/>
        </w:rPr>
        <w:t>（七）</w:t>
      </w:r>
      <w:r>
        <w:rPr>
          <w:rFonts w:ascii="宋体" w:hAnsi="宋体" w:cs="宋体"/>
          <w:color w:val="auto"/>
          <w:sz w:val="24"/>
          <w:highlight w:val="none"/>
        </w:rPr>
        <w:t>乙方须严格按照合同约定开展电梯的运营管理及维护保养工作，在维保期内出现的维保不合格项（包括但不限于召修、维护保养不及时，应急处理不及时，人员未按规定驻场，维保内容未达到标准及要求，提供的配件不符合标准要求等），甲方有权向乙方提出整改；如乙方无理由拒不整改的</w:t>
      </w:r>
      <w:r>
        <w:rPr>
          <w:rFonts w:hint="eastAsia" w:ascii="宋体" w:hAnsi="宋体" w:cs="宋体"/>
          <w:color w:val="auto"/>
          <w:sz w:val="24"/>
          <w:highlight w:val="none"/>
        </w:rPr>
        <w:t>，</w:t>
      </w:r>
      <w:r>
        <w:rPr>
          <w:rFonts w:ascii="宋体" w:hAnsi="宋体" w:cs="宋体"/>
          <w:color w:val="auto"/>
          <w:sz w:val="24"/>
          <w:highlight w:val="none"/>
        </w:rPr>
        <w:t>每延迟</w:t>
      </w:r>
      <w:r>
        <w:rPr>
          <w:rFonts w:hint="eastAsia" w:ascii="宋体" w:hAnsi="宋体" w:cs="宋体"/>
          <w:color w:val="auto"/>
          <w:sz w:val="24"/>
          <w:highlight w:val="none"/>
        </w:rPr>
        <w:t>1日，乙方向甲方承担合同总额千分之三的违约金（违约金累计总额为不超过合同总额的20%）</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直至</w:t>
      </w:r>
      <w:r>
        <w:rPr>
          <w:rFonts w:hint="eastAsia" w:ascii="宋体" w:hAnsi="宋体" w:cs="宋体"/>
          <w:color w:val="auto"/>
          <w:sz w:val="24"/>
          <w:highlight w:val="none"/>
          <w:lang w:val="en-US" w:eastAsia="zh-CN"/>
        </w:rPr>
        <w:t>整改完毕之日止；</w:t>
      </w:r>
      <w:r>
        <w:rPr>
          <w:rFonts w:ascii="宋体" w:hAnsi="宋体" w:cs="宋体"/>
          <w:color w:val="auto"/>
          <w:sz w:val="24"/>
          <w:highlight w:val="none"/>
        </w:rPr>
        <w:t>同时</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乙方承担违约金后并</w:t>
      </w:r>
      <w:r>
        <w:rPr>
          <w:rFonts w:ascii="宋体" w:hAnsi="宋体" w:cs="宋体"/>
          <w:color w:val="auto"/>
          <w:sz w:val="24"/>
          <w:highlight w:val="none"/>
        </w:rPr>
        <w:t>不影响甲方享有的合同约定的其他权利，因乙方维保不合格造成的直接损失由乙方承担赔偿责任。</w:t>
      </w:r>
    </w:p>
    <w:p w14:paraId="139CCA14">
      <w:pPr>
        <w:keepNext w:val="0"/>
        <w:keepLines w:val="0"/>
        <w:pageBreakBefore w:val="0"/>
        <w:wordWrap/>
        <w:overflowPunct/>
        <w:topLinePunct w:val="0"/>
        <w:autoSpaceDE/>
        <w:autoSpaceDN/>
        <w:bidi w:val="0"/>
        <w:spacing w:line="500" w:lineRule="exact"/>
        <w:ind w:left="17" w:leftChars="8" w:firstLine="480" w:firstLineChars="200"/>
        <w:rPr>
          <w:rFonts w:ascii="宋体" w:hAnsi="宋体" w:cs="宋体"/>
          <w:color w:val="auto"/>
          <w:sz w:val="24"/>
          <w:highlight w:val="none"/>
        </w:rPr>
      </w:pPr>
      <w:r>
        <w:rPr>
          <w:rFonts w:hint="eastAsia" w:ascii="宋体" w:hAnsi="宋体"/>
          <w:color w:val="auto"/>
          <w:sz w:val="24"/>
          <w:highlight w:val="none"/>
        </w:rPr>
        <w:t>（八）</w:t>
      </w:r>
      <w:r>
        <w:rPr>
          <w:rFonts w:ascii="宋体" w:hAnsi="宋体" w:cs="宋体"/>
          <w:color w:val="auto"/>
          <w:sz w:val="24"/>
          <w:highlight w:val="none"/>
        </w:rPr>
        <w:t>如因乙方原因导致电梯年检不合格，甲方有权要求乙方支付</w:t>
      </w:r>
      <w:r>
        <w:rPr>
          <w:rFonts w:hint="eastAsia" w:ascii="宋体" w:hAnsi="宋体" w:cs="宋体"/>
          <w:color w:val="auto"/>
          <w:sz w:val="24"/>
          <w:highlight w:val="none"/>
          <w:lang w:val="en-US" w:eastAsia="zh-CN"/>
        </w:rPr>
        <w:t>合同总价</w:t>
      </w:r>
      <w:r>
        <w:rPr>
          <w:rFonts w:ascii="宋体" w:hAnsi="宋体" w:cs="宋体"/>
          <w:color w:val="auto"/>
          <w:sz w:val="24"/>
          <w:highlight w:val="none"/>
        </w:rPr>
        <w:t>的20%作为违约金，并由乙方承担复检费用。由于乙方原因导致的事故或故障不能及时解决引起的索赔、投诉、罚款或其他赔偿责任由乙方</w:t>
      </w:r>
      <w:r>
        <w:rPr>
          <w:rFonts w:hint="eastAsia" w:ascii="宋体" w:hAnsi="宋体" w:cs="宋体"/>
          <w:color w:val="auto"/>
          <w:sz w:val="24"/>
          <w:highlight w:val="none"/>
          <w:lang w:val="en-US" w:eastAsia="zh-CN"/>
        </w:rPr>
        <w:t>承担全部责任</w:t>
      </w:r>
      <w:r>
        <w:rPr>
          <w:rFonts w:ascii="宋体" w:hAnsi="宋体" w:cs="宋体"/>
          <w:color w:val="auto"/>
          <w:sz w:val="24"/>
          <w:highlight w:val="none"/>
        </w:rPr>
        <w:t>，甲方有权单方面解除本合同。</w:t>
      </w:r>
    </w:p>
    <w:p w14:paraId="4B605439">
      <w:pPr>
        <w:pStyle w:val="2"/>
        <w:keepNext w:val="0"/>
        <w:keepLines w:val="0"/>
        <w:pageBreakBefore w:val="0"/>
        <w:wordWrap/>
        <w:overflowPunct/>
        <w:topLinePunct w:val="0"/>
        <w:autoSpaceDE/>
        <w:autoSpaceDN/>
        <w:bidi w:val="0"/>
        <w:spacing w:line="500" w:lineRule="exact"/>
        <w:ind w:firstLine="480" w:firstLineChars="200"/>
        <w:rPr>
          <w:rFonts w:hint="default" w:ascii="宋体" w:hAnsi="宋体" w:eastAsia="宋体"/>
          <w:color w:val="auto"/>
          <w:sz w:val="24"/>
          <w:highlight w:val="none"/>
          <w:lang w:val="en-US" w:eastAsia="zh-CN"/>
        </w:rPr>
      </w:pP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九</w:t>
      </w:r>
      <w:r>
        <w:rPr>
          <w:rFonts w:hint="eastAsia" w:ascii="宋体" w:hAnsi="宋体" w:cs="宋体"/>
          <w:color w:val="auto"/>
          <w:sz w:val="24"/>
          <w:highlight w:val="none"/>
          <w:lang w:eastAsia="zh-CN"/>
        </w:rPr>
        <w:t>）</w:t>
      </w:r>
      <w:r>
        <w:rPr>
          <w:rFonts w:hint="eastAsia" w:ascii="宋体" w:hAnsi="宋体" w:cs="宋体"/>
          <w:color w:val="auto"/>
          <w:sz w:val="24"/>
          <w:highlight w:val="none"/>
          <w:lang w:val="en-US" w:eastAsia="zh-CN"/>
        </w:rPr>
        <w:t>乙方</w:t>
      </w:r>
      <w:r>
        <w:rPr>
          <w:rFonts w:hint="eastAsia" w:ascii="宋体" w:hAnsi="宋体" w:cs="宋体"/>
          <w:color w:val="auto"/>
          <w:sz w:val="24"/>
          <w:highlight w:val="none"/>
          <w:lang w:val="en-US" w:eastAsia="zh-CN"/>
        </w:rPr>
        <w:t>未依法按期办理及领取</w:t>
      </w:r>
      <w:r>
        <w:rPr>
          <w:rFonts w:hint="eastAsia" w:ascii="宋体" w:hAnsi="宋体"/>
          <w:color w:val="auto"/>
          <w:sz w:val="24"/>
          <w:highlight w:val="none"/>
        </w:rPr>
        <w:t>检测报告及合格证</w:t>
      </w:r>
      <w:r>
        <w:rPr>
          <w:rFonts w:hint="eastAsia" w:ascii="宋体" w:hAnsi="宋体"/>
          <w:color w:val="auto"/>
          <w:sz w:val="24"/>
          <w:highlight w:val="none"/>
          <w:lang w:val="en-US" w:eastAsia="zh-CN"/>
        </w:rPr>
        <w:t>的，甲方有权要求乙方按照合同总价的20%支付违约金。甲方因此产生的经济及法律责任，均由乙方承担。</w:t>
      </w:r>
    </w:p>
    <w:p w14:paraId="15E0767A">
      <w:pPr>
        <w:keepNext w:val="0"/>
        <w:keepLines w:val="0"/>
        <w:pageBreakBefore w:val="0"/>
        <w:wordWrap/>
        <w:overflowPunct/>
        <w:topLinePunct w:val="0"/>
        <w:autoSpaceDE/>
        <w:autoSpaceDN/>
        <w:bidi w:val="0"/>
        <w:spacing w:line="500" w:lineRule="exact"/>
        <w:ind w:left="17" w:leftChars="8" w:firstLine="482" w:firstLineChars="200"/>
        <w:rPr>
          <w:rFonts w:hint="eastAsia" w:ascii="宋体" w:hAnsi="宋体"/>
          <w:color w:val="auto"/>
          <w:sz w:val="24"/>
          <w:highlight w:val="none"/>
        </w:rPr>
      </w:pPr>
      <w:r>
        <w:rPr>
          <w:rFonts w:hint="eastAsia" w:ascii="宋体" w:hAnsi="宋体"/>
          <w:b/>
          <w:color w:val="auto"/>
          <w:sz w:val="24"/>
          <w:highlight w:val="none"/>
        </w:rPr>
        <w:t>第十</w:t>
      </w:r>
      <w:r>
        <w:rPr>
          <w:rFonts w:hint="eastAsia" w:ascii="宋体" w:hAnsi="宋体"/>
          <w:b/>
          <w:color w:val="auto"/>
          <w:sz w:val="24"/>
          <w:highlight w:val="none"/>
          <w:lang w:eastAsia="zh-CN"/>
        </w:rPr>
        <w:t>三</w:t>
      </w:r>
      <w:r>
        <w:rPr>
          <w:rFonts w:hint="eastAsia" w:ascii="宋体" w:hAnsi="宋体"/>
          <w:b/>
          <w:color w:val="auto"/>
          <w:sz w:val="24"/>
          <w:highlight w:val="none"/>
        </w:rPr>
        <w:t xml:space="preserve">条 合同解除 </w:t>
      </w:r>
    </w:p>
    <w:p w14:paraId="06FE866A">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（一）甲乙双方协商一致，可以解除本合同。</w:t>
      </w:r>
    </w:p>
    <w:p w14:paraId="5A20CF5D">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（二）任何一方严重违约导致合同无法继续履行的，另一方可以解除合同。</w:t>
      </w:r>
    </w:p>
    <w:p w14:paraId="4E914339">
      <w:pPr>
        <w:keepNext w:val="0"/>
        <w:keepLines w:val="0"/>
        <w:pageBreakBefore w:val="0"/>
        <w:wordWrap/>
        <w:overflowPunct/>
        <w:topLinePunct w:val="0"/>
        <w:autoSpaceDE/>
        <w:autoSpaceDN/>
        <w:bidi w:val="0"/>
        <w:spacing w:line="500" w:lineRule="exact"/>
        <w:ind w:firstLine="482" w:firstLineChars="200"/>
        <w:rPr>
          <w:rFonts w:hint="eastAsia" w:ascii="宋体" w:hAnsi="宋体"/>
          <w:b/>
          <w:color w:val="auto"/>
          <w:sz w:val="24"/>
          <w:highlight w:val="none"/>
        </w:rPr>
      </w:pPr>
      <w:r>
        <w:rPr>
          <w:rFonts w:hint="eastAsia" w:ascii="宋体" w:hAnsi="宋体"/>
          <w:b/>
          <w:color w:val="auto"/>
          <w:sz w:val="24"/>
          <w:highlight w:val="none"/>
        </w:rPr>
        <w:t>第十</w:t>
      </w:r>
      <w:r>
        <w:rPr>
          <w:rFonts w:hint="eastAsia" w:ascii="宋体" w:hAnsi="宋体"/>
          <w:b/>
          <w:color w:val="auto"/>
          <w:sz w:val="24"/>
          <w:highlight w:val="none"/>
          <w:lang w:eastAsia="zh-CN"/>
        </w:rPr>
        <w:t>四</w:t>
      </w:r>
      <w:r>
        <w:rPr>
          <w:rFonts w:hint="eastAsia" w:ascii="宋体" w:hAnsi="宋体"/>
          <w:b/>
          <w:color w:val="auto"/>
          <w:sz w:val="24"/>
          <w:highlight w:val="none"/>
        </w:rPr>
        <w:t xml:space="preserve">条 争议解决 </w:t>
      </w:r>
    </w:p>
    <w:p w14:paraId="1431FB20">
      <w:pPr>
        <w:keepNext w:val="0"/>
        <w:keepLines w:val="0"/>
        <w:pageBreakBefore w:val="0"/>
        <w:wordWrap/>
        <w:overflowPunct/>
        <w:topLinePunct w:val="0"/>
        <w:autoSpaceDE/>
        <w:autoSpaceDN/>
        <w:bidi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本合同在履行过程中发生的争议，由双方当事人协商解决或向有关部门申请调解。如协商或调解不成的，按照下列第</w:t>
      </w:r>
      <w:r>
        <w:rPr>
          <w:rFonts w:hint="eastAsia" w:ascii="宋体" w:hAnsi="宋体"/>
          <w:color w:val="auto"/>
          <w:sz w:val="24"/>
          <w:highlight w:val="none"/>
          <w:u w:val="single"/>
        </w:rPr>
        <w:t xml:space="preserve"> </w:t>
      </w:r>
      <w:r>
        <w:rPr>
          <w:rFonts w:hint="eastAsia" w:ascii="宋体" w:hAnsi="宋体"/>
          <w:b/>
          <w:color w:val="auto"/>
          <w:sz w:val="24"/>
          <w:highlight w:val="none"/>
          <w:u w:val="single"/>
        </w:rPr>
        <w:t xml:space="preserve">二 </w:t>
      </w:r>
      <w:r>
        <w:rPr>
          <w:rFonts w:hint="eastAsia" w:ascii="宋体" w:hAnsi="宋体"/>
          <w:color w:val="auto"/>
          <w:sz w:val="24"/>
          <w:highlight w:val="none"/>
        </w:rPr>
        <w:t>种方式解决（任选一种）：</w:t>
      </w:r>
    </w:p>
    <w:p w14:paraId="29B681AA">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（一）提交当地仲裁委员会仲裁；</w:t>
      </w:r>
    </w:p>
    <w:p w14:paraId="53135DB3">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（二）依法向</w:t>
      </w:r>
      <w:r>
        <w:rPr>
          <w:rFonts w:hint="eastAsia" w:ascii="宋体" w:hAnsi="宋体"/>
          <w:color w:val="auto"/>
          <w:sz w:val="24"/>
          <w:highlight w:val="none"/>
          <w:lang w:val="en-US" w:eastAsia="zh-CN"/>
        </w:rPr>
        <w:t>甲方</w:t>
      </w:r>
      <w:r>
        <w:rPr>
          <w:rFonts w:hint="eastAsia" w:ascii="宋体" w:hAnsi="宋体"/>
          <w:color w:val="auto"/>
          <w:sz w:val="24"/>
          <w:highlight w:val="none"/>
        </w:rPr>
        <w:t>所在地人民法院起诉。</w:t>
      </w:r>
    </w:p>
    <w:p w14:paraId="33A771B9">
      <w:pPr>
        <w:keepNext w:val="0"/>
        <w:keepLines w:val="0"/>
        <w:pageBreakBefore w:val="0"/>
        <w:wordWrap/>
        <w:overflowPunct/>
        <w:topLinePunct w:val="0"/>
        <w:autoSpaceDE/>
        <w:autoSpaceDN/>
        <w:bidi w:val="0"/>
        <w:spacing w:line="500" w:lineRule="exact"/>
        <w:ind w:firstLine="482" w:firstLineChars="200"/>
        <w:rPr>
          <w:rFonts w:hint="eastAsia" w:ascii="宋体" w:hAnsi="宋体"/>
          <w:color w:val="auto"/>
          <w:sz w:val="24"/>
          <w:highlight w:val="none"/>
        </w:rPr>
      </w:pPr>
      <w:r>
        <w:rPr>
          <w:rFonts w:hint="eastAsia" w:ascii="宋体" w:hAnsi="宋体"/>
          <w:b/>
          <w:color w:val="auto"/>
          <w:sz w:val="24"/>
          <w:highlight w:val="none"/>
        </w:rPr>
        <w:t>第十</w:t>
      </w:r>
      <w:r>
        <w:rPr>
          <w:rFonts w:hint="eastAsia" w:ascii="宋体" w:hAnsi="宋体"/>
          <w:b/>
          <w:color w:val="auto"/>
          <w:sz w:val="24"/>
          <w:highlight w:val="none"/>
          <w:lang w:eastAsia="zh-CN"/>
        </w:rPr>
        <w:t>五</w:t>
      </w:r>
      <w:r>
        <w:rPr>
          <w:rFonts w:hint="eastAsia" w:ascii="宋体" w:hAnsi="宋体"/>
          <w:b/>
          <w:color w:val="auto"/>
          <w:sz w:val="24"/>
          <w:highlight w:val="none"/>
        </w:rPr>
        <w:t>条 其他约定</w:t>
      </w:r>
      <w:r>
        <w:rPr>
          <w:rFonts w:hint="eastAsia" w:ascii="宋体" w:hAnsi="宋体"/>
          <w:color w:val="auto"/>
          <w:sz w:val="24"/>
          <w:highlight w:val="none"/>
        </w:rPr>
        <w:t xml:space="preserve"> </w:t>
      </w:r>
    </w:p>
    <w:p w14:paraId="60749E4C">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（一）甲方要求乙方提供本合同约定以外的服务业务，双方应以书面形式另行约定。</w:t>
      </w:r>
    </w:p>
    <w:p w14:paraId="47692EC5">
      <w:pPr>
        <w:keepNext w:val="0"/>
        <w:keepLines w:val="0"/>
        <w:pageBreakBefore w:val="0"/>
        <w:wordWrap/>
        <w:overflowPunct/>
        <w:topLinePunct w:val="0"/>
        <w:autoSpaceDE/>
        <w:autoSpaceDN/>
        <w:bidi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（二）维护保养记录每台电梯应一式两份，甲乙双方各保存一份。</w:t>
      </w:r>
    </w:p>
    <w:p w14:paraId="762559F2">
      <w:pPr>
        <w:keepNext w:val="0"/>
        <w:keepLines w:val="0"/>
        <w:pageBreakBefore w:val="0"/>
        <w:wordWrap/>
        <w:overflowPunct/>
        <w:topLinePunct w:val="0"/>
        <w:autoSpaceDE/>
        <w:autoSpaceDN/>
        <w:bidi w:val="0"/>
        <w:spacing w:line="500" w:lineRule="exact"/>
        <w:ind w:firstLine="482" w:firstLineChars="200"/>
        <w:rPr>
          <w:rFonts w:ascii="宋体" w:hAnsi="宋体"/>
          <w:b/>
          <w:color w:val="auto"/>
          <w:sz w:val="24"/>
          <w:highlight w:val="none"/>
        </w:rPr>
      </w:pPr>
      <w:r>
        <w:rPr>
          <w:rFonts w:hint="eastAsia" w:ascii="宋体" w:hAnsi="宋体"/>
          <w:b/>
          <w:color w:val="auto"/>
          <w:sz w:val="24"/>
          <w:highlight w:val="none"/>
        </w:rPr>
        <w:t>第十</w:t>
      </w:r>
      <w:r>
        <w:rPr>
          <w:rFonts w:hint="eastAsia" w:ascii="宋体" w:hAnsi="宋体"/>
          <w:b/>
          <w:color w:val="auto"/>
          <w:sz w:val="24"/>
          <w:highlight w:val="none"/>
          <w:lang w:val="en-US" w:eastAsia="zh-CN"/>
        </w:rPr>
        <w:t>六</w:t>
      </w:r>
      <w:r>
        <w:rPr>
          <w:rFonts w:hint="eastAsia" w:ascii="宋体" w:hAnsi="宋体"/>
          <w:b/>
          <w:color w:val="auto"/>
          <w:sz w:val="24"/>
          <w:highlight w:val="none"/>
        </w:rPr>
        <w:t>条 项目联系人及方式</w:t>
      </w:r>
    </w:p>
    <w:p w14:paraId="6406583C">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 xml:space="preserve">甲方项目联系人： </w:t>
      </w:r>
      <w:r>
        <w:rPr>
          <w:rFonts w:hint="eastAsia" w:ascii="宋体" w:hAnsi="宋体"/>
          <w:color w:val="auto"/>
          <w:sz w:val="24"/>
          <w:highlight w:val="none"/>
          <w:lang w:val="en-US" w:eastAsia="zh-CN"/>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 xml:space="preserve">  乙方项目联系人：</w:t>
      </w:r>
      <w:r>
        <w:rPr>
          <w:rFonts w:ascii="宋体" w:hAnsi="宋体"/>
          <w:color w:val="auto"/>
          <w:sz w:val="24"/>
          <w:highlight w:val="none"/>
        </w:rPr>
        <w:t xml:space="preserve"> </w:t>
      </w:r>
    </w:p>
    <w:p w14:paraId="3C94ED7C">
      <w:pPr>
        <w:keepNext w:val="0"/>
        <w:keepLines w:val="0"/>
        <w:pageBreakBefore w:val="0"/>
        <w:wordWrap/>
        <w:overflowPunct/>
        <w:topLinePunct w:val="0"/>
        <w:autoSpaceDE/>
        <w:autoSpaceDN/>
        <w:bidi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联系电话：</w:t>
      </w:r>
      <w:r>
        <w:rPr>
          <w:rFonts w:hint="eastAsia" w:ascii="宋体" w:hAnsi="宋体"/>
          <w:color w:val="auto"/>
          <w:sz w:val="24"/>
          <w:highlight w:val="none"/>
          <w:lang w:val="en-US" w:eastAsia="zh-CN"/>
        </w:rPr>
        <w:t xml:space="preserve">            </w:t>
      </w:r>
      <w:r>
        <w:rPr>
          <w:rFonts w:hint="eastAsia" w:ascii="宋体" w:hAnsi="宋体"/>
          <w:color w:val="auto"/>
          <w:sz w:val="24"/>
          <w:highlight w:val="none"/>
        </w:rPr>
        <w:t xml:space="preserve">           联系电话：</w:t>
      </w:r>
    </w:p>
    <w:p w14:paraId="0CD3A635">
      <w:pPr>
        <w:keepNext w:val="0"/>
        <w:keepLines w:val="0"/>
        <w:pageBreakBefore w:val="0"/>
        <w:wordWrap/>
        <w:overflowPunct/>
        <w:topLinePunct w:val="0"/>
        <w:autoSpaceDE/>
        <w:autoSpaceDN/>
        <w:bidi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 xml:space="preserve">联系邮箱：                  </w:t>
      </w:r>
      <w:r>
        <w:rPr>
          <w:rFonts w:ascii="宋体" w:hAnsi="宋体"/>
          <w:color w:val="auto"/>
          <w:sz w:val="24"/>
          <w:highlight w:val="none"/>
        </w:rPr>
        <w:t xml:space="preserve">    </w:t>
      </w:r>
      <w:r>
        <w:rPr>
          <w:rFonts w:hint="eastAsia" w:ascii="宋体" w:hAnsi="宋体"/>
          <w:color w:val="auto"/>
          <w:sz w:val="24"/>
          <w:highlight w:val="none"/>
        </w:rPr>
        <w:t xml:space="preserve"> 联系邮箱：</w:t>
      </w:r>
    </w:p>
    <w:p w14:paraId="26FEA9FC">
      <w:pPr>
        <w:keepNext w:val="0"/>
        <w:keepLines w:val="0"/>
        <w:pageBreakBefore w:val="0"/>
        <w:wordWrap/>
        <w:overflowPunct/>
        <w:topLinePunct w:val="0"/>
        <w:autoSpaceDE/>
        <w:autoSpaceDN/>
        <w:bidi w:val="0"/>
        <w:spacing w:line="500" w:lineRule="exact"/>
        <w:ind w:firstLine="480" w:firstLineChars="200"/>
        <w:rPr>
          <w:rFonts w:ascii="宋体" w:hAnsi="宋体"/>
          <w:color w:val="auto"/>
          <w:sz w:val="24"/>
          <w:highlight w:val="none"/>
        </w:rPr>
      </w:pPr>
      <w:r>
        <w:rPr>
          <w:rFonts w:ascii="宋体" w:hAnsi="宋体"/>
          <w:color w:val="auto"/>
          <w:sz w:val="24"/>
          <w:highlight w:val="none"/>
        </w:rPr>
        <w:t>双方确定，在本合同有效期内，甲方指定</w:t>
      </w:r>
      <w:r>
        <w:rPr>
          <w:rFonts w:hint="eastAsia"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ascii="宋体" w:hAnsi="宋体"/>
          <w:color w:val="auto"/>
          <w:sz w:val="24"/>
          <w:highlight w:val="none"/>
          <w:u w:val="single"/>
        </w:rPr>
        <w:t xml:space="preserve">  </w:t>
      </w:r>
      <w:r>
        <w:rPr>
          <w:rFonts w:ascii="宋体" w:hAnsi="宋体"/>
          <w:color w:val="auto"/>
          <w:sz w:val="24"/>
          <w:highlight w:val="none"/>
        </w:rPr>
        <w:t>为甲方项目联系人，乙方指定</w:t>
      </w:r>
      <w:r>
        <w:rPr>
          <w:rFonts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ascii="宋体" w:hAnsi="宋体"/>
          <w:color w:val="auto"/>
          <w:sz w:val="24"/>
          <w:highlight w:val="none"/>
          <w:u w:val="single"/>
        </w:rPr>
        <w:t xml:space="preserve">   </w:t>
      </w:r>
      <w:r>
        <w:rPr>
          <w:rFonts w:ascii="宋体" w:hAnsi="宋体"/>
          <w:color w:val="auto"/>
          <w:sz w:val="24"/>
          <w:highlight w:val="none"/>
        </w:rPr>
        <w:t>为乙方项目联系人。一方变更项目联系人的，应当及时以书面形式通知另一方。未及时通知并影响本合同履行或造成损失的，应承担相应的责任。</w:t>
      </w:r>
    </w:p>
    <w:p w14:paraId="1F41D56D">
      <w:pPr>
        <w:keepNext w:val="0"/>
        <w:keepLines w:val="0"/>
        <w:pageBreakBefore w:val="0"/>
        <w:wordWrap/>
        <w:overflowPunct/>
        <w:topLinePunct w:val="0"/>
        <w:autoSpaceDE/>
        <w:autoSpaceDN/>
        <w:bidi w:val="0"/>
        <w:spacing w:line="500" w:lineRule="exact"/>
        <w:ind w:firstLine="482" w:firstLineChars="200"/>
        <w:rPr>
          <w:rFonts w:ascii="宋体" w:hAnsi="宋体"/>
          <w:b/>
          <w:color w:val="auto"/>
          <w:sz w:val="24"/>
          <w:highlight w:val="none"/>
        </w:rPr>
      </w:pPr>
      <w:r>
        <w:rPr>
          <w:rFonts w:hint="eastAsia" w:ascii="宋体" w:hAnsi="宋体"/>
          <w:b/>
          <w:color w:val="auto"/>
          <w:sz w:val="24"/>
          <w:highlight w:val="none"/>
        </w:rPr>
        <w:t>第十</w:t>
      </w:r>
      <w:r>
        <w:rPr>
          <w:rFonts w:hint="eastAsia" w:ascii="宋体" w:hAnsi="宋体"/>
          <w:b/>
          <w:color w:val="auto"/>
          <w:sz w:val="24"/>
          <w:highlight w:val="none"/>
          <w:lang w:eastAsia="zh-CN"/>
        </w:rPr>
        <w:t>七</w:t>
      </w:r>
      <w:r>
        <w:rPr>
          <w:rFonts w:hint="eastAsia" w:ascii="宋体" w:hAnsi="宋体"/>
          <w:b/>
          <w:color w:val="auto"/>
          <w:sz w:val="24"/>
          <w:highlight w:val="none"/>
        </w:rPr>
        <w:t xml:space="preserve">条 </w:t>
      </w:r>
      <w:r>
        <w:rPr>
          <w:rFonts w:ascii="宋体" w:hAnsi="宋体"/>
          <w:b/>
          <w:color w:val="auto"/>
          <w:sz w:val="24"/>
          <w:highlight w:val="none"/>
        </w:rPr>
        <w:t>组成本合同的文件</w:t>
      </w:r>
    </w:p>
    <w:p w14:paraId="7EC87777">
      <w:pPr>
        <w:keepNext w:val="0"/>
        <w:keepLines w:val="0"/>
        <w:pageBreakBefore w:val="0"/>
        <w:kinsoku w:val="0"/>
        <w:wordWrap/>
        <w:overflowPunct/>
        <w:topLinePunct w:val="0"/>
        <w:autoSpaceDE/>
        <w:autoSpaceDN/>
        <w:bidi w:val="0"/>
        <w:adjustRightInd w:val="0"/>
        <w:snapToGrid w:val="0"/>
        <w:spacing w:line="500" w:lineRule="exact"/>
        <w:ind w:firstLine="600" w:firstLineChars="250"/>
        <w:rPr>
          <w:rFonts w:ascii="宋体" w:hAnsi="宋体"/>
          <w:color w:val="auto"/>
          <w:sz w:val="24"/>
          <w:highlight w:val="none"/>
        </w:rPr>
      </w:pPr>
      <w:r>
        <w:rPr>
          <w:rFonts w:hint="eastAsia" w:ascii="宋体" w:hAnsi="宋体"/>
          <w:color w:val="auto"/>
          <w:sz w:val="24"/>
          <w:highlight w:val="none"/>
        </w:rPr>
        <w:t>1.合同；</w:t>
      </w:r>
    </w:p>
    <w:p w14:paraId="706A33C9">
      <w:pPr>
        <w:keepNext w:val="0"/>
        <w:keepLines w:val="0"/>
        <w:pageBreakBefore w:val="0"/>
        <w:kinsoku w:val="0"/>
        <w:wordWrap/>
        <w:overflowPunct/>
        <w:topLinePunct w:val="0"/>
        <w:autoSpaceDE/>
        <w:autoSpaceDN/>
        <w:bidi w:val="0"/>
        <w:adjustRightInd w:val="0"/>
        <w:snapToGrid w:val="0"/>
        <w:spacing w:line="500" w:lineRule="exact"/>
        <w:ind w:firstLine="600" w:firstLineChars="250"/>
        <w:rPr>
          <w:rFonts w:ascii="宋体" w:hAnsi="宋体"/>
          <w:color w:val="auto"/>
          <w:sz w:val="24"/>
          <w:highlight w:val="none"/>
        </w:rPr>
      </w:pPr>
      <w:r>
        <w:rPr>
          <w:rFonts w:hint="eastAsia" w:ascii="宋体" w:hAnsi="宋体"/>
          <w:color w:val="auto"/>
          <w:sz w:val="24"/>
          <w:highlight w:val="none"/>
        </w:rPr>
        <w:t>2.成交通知书、响应文件、</w:t>
      </w:r>
      <w:r>
        <w:rPr>
          <w:rFonts w:hint="eastAsia" w:ascii="宋体" w:hAnsi="宋体"/>
          <w:color w:val="auto"/>
          <w:sz w:val="24"/>
          <w:highlight w:val="none"/>
          <w:lang w:val="en-US" w:eastAsia="zh-CN"/>
        </w:rPr>
        <w:t>竞争性磋商</w:t>
      </w:r>
      <w:r>
        <w:rPr>
          <w:rFonts w:hint="eastAsia" w:ascii="宋体" w:hAnsi="宋体"/>
          <w:color w:val="auto"/>
          <w:sz w:val="24"/>
          <w:highlight w:val="none"/>
        </w:rPr>
        <w:t>文件、澄清、补充文件；</w:t>
      </w:r>
    </w:p>
    <w:p w14:paraId="083D3478">
      <w:pPr>
        <w:keepNext w:val="0"/>
        <w:keepLines w:val="0"/>
        <w:pageBreakBefore w:val="0"/>
        <w:kinsoku w:val="0"/>
        <w:wordWrap/>
        <w:overflowPunct/>
        <w:topLinePunct w:val="0"/>
        <w:autoSpaceDE/>
        <w:autoSpaceDN/>
        <w:bidi w:val="0"/>
        <w:adjustRightInd w:val="0"/>
        <w:snapToGrid w:val="0"/>
        <w:spacing w:line="500" w:lineRule="exact"/>
        <w:ind w:firstLine="600" w:firstLineChars="250"/>
        <w:rPr>
          <w:rFonts w:ascii="宋体" w:hAnsi="宋体"/>
          <w:color w:val="auto"/>
          <w:sz w:val="24"/>
          <w:highlight w:val="none"/>
        </w:rPr>
      </w:pPr>
      <w:r>
        <w:rPr>
          <w:rFonts w:hint="eastAsia" w:ascii="宋体" w:hAnsi="宋体"/>
          <w:color w:val="auto"/>
          <w:sz w:val="24"/>
          <w:highlight w:val="none"/>
        </w:rPr>
        <w:t>3.相关服务建议书；</w:t>
      </w:r>
    </w:p>
    <w:p w14:paraId="6FDE49F8">
      <w:pPr>
        <w:keepNext w:val="0"/>
        <w:keepLines w:val="0"/>
        <w:pageBreakBefore w:val="0"/>
        <w:kinsoku w:val="0"/>
        <w:wordWrap/>
        <w:overflowPunct/>
        <w:topLinePunct w:val="0"/>
        <w:autoSpaceDE/>
        <w:autoSpaceDN/>
        <w:bidi w:val="0"/>
        <w:adjustRightInd w:val="0"/>
        <w:snapToGrid w:val="0"/>
        <w:spacing w:line="500" w:lineRule="exact"/>
        <w:ind w:firstLine="600" w:firstLineChars="250"/>
        <w:rPr>
          <w:rFonts w:ascii="宋体" w:hAnsi="宋体"/>
          <w:color w:val="auto"/>
          <w:sz w:val="24"/>
          <w:highlight w:val="none"/>
        </w:rPr>
      </w:pPr>
      <w:r>
        <w:rPr>
          <w:rFonts w:hint="eastAsia" w:ascii="宋体" w:hAnsi="宋体"/>
          <w:color w:val="auto"/>
          <w:sz w:val="24"/>
          <w:highlight w:val="none"/>
        </w:rPr>
        <w:t>4.附件1、附件2；</w:t>
      </w:r>
    </w:p>
    <w:p w14:paraId="20C6BFE6">
      <w:pPr>
        <w:keepNext w:val="0"/>
        <w:keepLines w:val="0"/>
        <w:pageBreakBefore w:val="0"/>
        <w:kinsoku w:val="0"/>
        <w:wordWrap/>
        <w:overflowPunct/>
        <w:topLinePunct w:val="0"/>
        <w:autoSpaceDE/>
        <w:autoSpaceDN/>
        <w:bidi w:val="0"/>
        <w:adjustRightInd w:val="0"/>
        <w:snapToGrid w:val="0"/>
        <w:spacing w:line="500" w:lineRule="exact"/>
        <w:ind w:firstLine="600" w:firstLineChars="250"/>
        <w:rPr>
          <w:rFonts w:hint="eastAsia" w:ascii="宋体" w:hAnsi="宋体"/>
          <w:color w:val="auto"/>
          <w:sz w:val="24"/>
          <w:highlight w:val="none"/>
        </w:rPr>
      </w:pPr>
      <w:r>
        <w:rPr>
          <w:rFonts w:hint="eastAsia" w:ascii="宋体" w:hAnsi="宋体"/>
          <w:color w:val="auto"/>
          <w:sz w:val="24"/>
          <w:highlight w:val="none"/>
        </w:rPr>
        <w:t>本合同签订后，双方依法签订的补充协议也是本合同文件的组成部分。</w:t>
      </w:r>
    </w:p>
    <w:p w14:paraId="269FFD53">
      <w:pPr>
        <w:keepNext w:val="0"/>
        <w:keepLines w:val="0"/>
        <w:pageBreakBefore w:val="0"/>
        <w:wordWrap/>
        <w:overflowPunct/>
        <w:topLinePunct w:val="0"/>
        <w:autoSpaceDE/>
        <w:autoSpaceDN/>
        <w:bidi w:val="0"/>
        <w:spacing w:line="500" w:lineRule="exact"/>
        <w:ind w:firstLine="482" w:firstLineChars="200"/>
        <w:rPr>
          <w:rFonts w:hint="eastAsia" w:ascii="宋体" w:hAnsi="宋体"/>
          <w:b/>
          <w:color w:val="auto"/>
          <w:sz w:val="24"/>
          <w:highlight w:val="none"/>
        </w:rPr>
      </w:pPr>
      <w:r>
        <w:rPr>
          <w:rFonts w:hint="eastAsia" w:ascii="宋体" w:hAnsi="宋体"/>
          <w:b/>
          <w:color w:val="auto"/>
          <w:sz w:val="24"/>
          <w:highlight w:val="none"/>
        </w:rPr>
        <w:t>第十</w:t>
      </w:r>
      <w:r>
        <w:rPr>
          <w:rFonts w:hint="eastAsia" w:ascii="宋体" w:hAnsi="宋体"/>
          <w:b/>
          <w:color w:val="auto"/>
          <w:sz w:val="24"/>
          <w:highlight w:val="none"/>
          <w:lang w:val="en-US" w:eastAsia="zh-CN"/>
        </w:rPr>
        <w:t>八</w:t>
      </w:r>
      <w:r>
        <w:rPr>
          <w:rFonts w:hint="eastAsia" w:ascii="宋体" w:hAnsi="宋体"/>
          <w:b/>
          <w:color w:val="auto"/>
          <w:sz w:val="24"/>
          <w:highlight w:val="none"/>
        </w:rPr>
        <w:t xml:space="preserve">条 附则 </w:t>
      </w:r>
    </w:p>
    <w:p w14:paraId="2B6F889C">
      <w:pPr>
        <w:keepNext w:val="0"/>
        <w:keepLines w:val="0"/>
        <w:pageBreakBefore w:val="0"/>
        <w:wordWrap/>
        <w:overflowPunct/>
        <w:topLinePunct w:val="0"/>
        <w:autoSpaceDE/>
        <w:autoSpaceDN/>
        <w:bidi w:val="0"/>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本合同经甲乙双方签字并盖章后生效。如本合同内容需要变更或补充时应当采取书面形式，经双方签字并盖章确认后作为合同附件，并与本合同具有同等的法律效力。</w:t>
      </w:r>
    </w:p>
    <w:p w14:paraId="1B0C78CE">
      <w:pPr>
        <w:keepNext w:val="0"/>
        <w:keepLines w:val="0"/>
        <w:pageBreakBefore w:val="0"/>
        <w:wordWrap/>
        <w:overflowPunct/>
        <w:topLinePunct w:val="0"/>
        <w:autoSpaceDE/>
        <w:autoSpaceDN/>
        <w:bidi w:val="0"/>
        <w:spacing w:line="500" w:lineRule="exact"/>
        <w:ind w:firstLine="480" w:firstLineChars="200"/>
        <w:rPr>
          <w:rFonts w:ascii="宋体" w:hAnsi="宋体"/>
          <w:color w:val="auto"/>
          <w:sz w:val="24"/>
          <w:highlight w:val="none"/>
        </w:rPr>
      </w:pPr>
      <w:r>
        <w:rPr>
          <w:rFonts w:hint="eastAsia" w:ascii="宋体" w:hAnsi="宋体"/>
          <w:color w:val="auto"/>
          <w:sz w:val="24"/>
          <w:highlight w:val="none"/>
        </w:rPr>
        <w:t>本合同壹式玖份，甲方执柒份，乙方执壹份。</w:t>
      </w:r>
    </w:p>
    <w:p w14:paraId="19491F15">
      <w:pPr>
        <w:spacing w:line="500" w:lineRule="exact"/>
        <w:ind w:firstLine="482" w:firstLineChars="200"/>
        <w:rPr>
          <w:rFonts w:ascii="宋体" w:hAnsi="宋体"/>
          <w:b/>
          <w:color w:val="auto"/>
          <w:sz w:val="24"/>
          <w:highlight w:val="none"/>
        </w:rPr>
      </w:pPr>
      <w:r>
        <w:rPr>
          <w:rFonts w:hint="eastAsia" w:ascii="宋体" w:hAnsi="宋体"/>
          <w:b/>
          <w:color w:val="auto"/>
          <w:sz w:val="24"/>
          <w:highlight w:val="none"/>
        </w:rPr>
        <w:t>（以下无正文）</w:t>
      </w:r>
    </w:p>
    <w:p w14:paraId="0B72E940">
      <w:pPr>
        <w:spacing w:line="500" w:lineRule="exact"/>
        <w:rPr>
          <w:rFonts w:hint="eastAsia" w:ascii="宋体" w:hAnsi="宋体"/>
          <w:color w:val="auto"/>
          <w:spacing w:val="18"/>
          <w:sz w:val="24"/>
          <w:highlight w:val="none"/>
        </w:rPr>
      </w:pPr>
      <w:r>
        <w:rPr>
          <w:rFonts w:hint="eastAsia" w:ascii="宋体" w:hAnsi="宋体"/>
          <w:color w:val="auto"/>
          <w:spacing w:val="18"/>
          <w:sz w:val="24"/>
          <w:highlight w:val="none"/>
        </w:rPr>
        <w:t>甲方单位（签章）：</w:t>
      </w:r>
      <w:r>
        <w:rPr>
          <w:rFonts w:hint="eastAsia" w:ascii="宋体" w:hAnsi="宋体"/>
          <w:color w:val="auto"/>
          <w:spacing w:val="18"/>
          <w:sz w:val="24"/>
          <w:highlight w:val="none"/>
          <w:lang w:val="en-US" w:eastAsia="zh-CN"/>
        </w:rPr>
        <w:t xml:space="preserve">              </w:t>
      </w:r>
      <w:r>
        <w:rPr>
          <w:rFonts w:hint="eastAsia" w:ascii="宋体" w:hAnsi="宋体"/>
          <w:color w:val="auto"/>
          <w:spacing w:val="18"/>
          <w:sz w:val="24"/>
          <w:highlight w:val="none"/>
        </w:rPr>
        <w:t xml:space="preserve">  乙方单位（签章）：</w:t>
      </w:r>
    </w:p>
    <w:p w14:paraId="0E929A4C">
      <w:pPr>
        <w:pStyle w:val="2"/>
        <w:rPr>
          <w:color w:val="auto"/>
          <w:highlight w:val="none"/>
        </w:rPr>
      </w:pPr>
    </w:p>
    <w:p w14:paraId="30F64B88">
      <w:pPr>
        <w:spacing w:line="500" w:lineRule="exact"/>
        <w:rPr>
          <w:rFonts w:hint="eastAsia" w:ascii="宋体" w:hAnsi="宋体"/>
          <w:color w:val="auto"/>
          <w:sz w:val="24"/>
          <w:highlight w:val="none"/>
        </w:rPr>
      </w:pPr>
    </w:p>
    <w:p w14:paraId="5C9F7C41">
      <w:pPr>
        <w:spacing w:line="500" w:lineRule="exact"/>
        <w:rPr>
          <w:rFonts w:hint="eastAsia" w:ascii="宋体" w:hAnsi="宋体"/>
          <w:color w:val="auto"/>
          <w:sz w:val="24"/>
          <w:highlight w:val="none"/>
        </w:rPr>
      </w:pPr>
      <w:r>
        <w:rPr>
          <w:rFonts w:hint="eastAsia" w:ascii="宋体" w:hAnsi="宋体"/>
          <w:color w:val="auto"/>
          <w:sz w:val="24"/>
          <w:highlight w:val="none"/>
        </w:rPr>
        <w:t>地址：</w:t>
      </w:r>
      <w:r>
        <w:rPr>
          <w:rFonts w:hint="eastAsia" w:ascii="宋体" w:hAnsi="宋体"/>
          <w:color w:val="auto"/>
          <w:sz w:val="24"/>
          <w:highlight w:val="none"/>
          <w:lang w:val="en-US" w:eastAsia="zh-CN"/>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地址：</w:t>
      </w:r>
    </w:p>
    <w:p w14:paraId="51B53002">
      <w:pPr>
        <w:spacing w:line="500" w:lineRule="exact"/>
        <w:ind w:left="6720" w:hanging="6720" w:hangingChars="2800"/>
        <w:rPr>
          <w:rFonts w:hint="eastAsia" w:ascii="宋体" w:hAnsi="宋体"/>
          <w:color w:val="auto"/>
          <w:sz w:val="24"/>
          <w:highlight w:val="none"/>
        </w:rPr>
      </w:pPr>
    </w:p>
    <w:p w14:paraId="31EF0C63">
      <w:pPr>
        <w:spacing w:line="500" w:lineRule="exact"/>
        <w:ind w:left="6720" w:hanging="6720" w:hangingChars="2800"/>
        <w:rPr>
          <w:rFonts w:ascii="宋体" w:hAnsi="宋体"/>
          <w:color w:val="auto"/>
          <w:sz w:val="24"/>
          <w:highlight w:val="none"/>
        </w:rPr>
      </w:pPr>
      <w:r>
        <w:rPr>
          <w:rFonts w:hint="eastAsia" w:ascii="宋体" w:hAnsi="宋体"/>
          <w:color w:val="auto"/>
          <w:sz w:val="24"/>
          <w:highlight w:val="none"/>
        </w:rPr>
        <w:t xml:space="preserve">法定代表人（签章）：                      法定代表人（签章）： </w:t>
      </w:r>
    </w:p>
    <w:p w14:paraId="33D67C34">
      <w:pPr>
        <w:spacing w:line="500" w:lineRule="exact"/>
        <w:ind w:left="6720" w:hanging="6720" w:hangingChars="2800"/>
        <w:rPr>
          <w:rFonts w:ascii="宋体" w:hAnsi="宋体"/>
          <w:color w:val="auto"/>
          <w:sz w:val="24"/>
          <w:highlight w:val="none"/>
        </w:rPr>
      </w:pPr>
    </w:p>
    <w:p w14:paraId="53550F16">
      <w:pPr>
        <w:spacing w:line="500" w:lineRule="exact"/>
        <w:ind w:left="6720" w:hanging="6720" w:hangingChars="2800"/>
        <w:rPr>
          <w:rFonts w:ascii="宋体" w:hAnsi="宋体"/>
          <w:color w:val="auto"/>
          <w:sz w:val="24"/>
          <w:highlight w:val="none"/>
        </w:rPr>
      </w:pPr>
      <w:r>
        <w:rPr>
          <w:rFonts w:hint="eastAsia" w:ascii="宋体" w:hAnsi="宋体"/>
          <w:color w:val="auto"/>
          <w:sz w:val="24"/>
          <w:highlight w:val="none"/>
        </w:rPr>
        <w:t>主管院长：</w:t>
      </w:r>
    </w:p>
    <w:p w14:paraId="07C56F31">
      <w:pPr>
        <w:spacing w:line="500" w:lineRule="exact"/>
        <w:ind w:left="6720" w:hanging="6720" w:hangingChars="2800"/>
        <w:rPr>
          <w:rFonts w:hint="eastAsia" w:ascii="宋体" w:hAnsi="宋体"/>
          <w:color w:val="auto"/>
          <w:sz w:val="24"/>
          <w:highlight w:val="none"/>
        </w:rPr>
      </w:pPr>
      <w:r>
        <w:rPr>
          <w:rFonts w:hint="eastAsia" w:ascii="宋体" w:hAnsi="宋体"/>
          <w:color w:val="auto"/>
          <w:sz w:val="24"/>
          <w:highlight w:val="none"/>
        </w:rPr>
        <w:t xml:space="preserve"> </w:t>
      </w:r>
    </w:p>
    <w:p w14:paraId="23523A68">
      <w:pPr>
        <w:spacing w:line="500" w:lineRule="exact"/>
        <w:rPr>
          <w:rFonts w:ascii="宋体" w:hAnsi="宋体"/>
          <w:color w:val="auto"/>
          <w:sz w:val="24"/>
          <w:highlight w:val="none"/>
        </w:rPr>
      </w:pPr>
      <w:r>
        <w:rPr>
          <w:rFonts w:hint="eastAsia" w:ascii="宋体" w:hAnsi="宋体"/>
          <w:color w:val="auto"/>
          <w:sz w:val="24"/>
          <w:highlight w:val="none"/>
        </w:rPr>
        <w:t xml:space="preserve">委托代理人（签字）：                     委托代理人（签字）：  </w:t>
      </w:r>
    </w:p>
    <w:p w14:paraId="3D49FF25">
      <w:pPr>
        <w:spacing w:line="500" w:lineRule="exact"/>
        <w:rPr>
          <w:rFonts w:ascii="宋体" w:hAnsi="宋体"/>
          <w:color w:val="auto"/>
          <w:sz w:val="24"/>
          <w:highlight w:val="none"/>
        </w:rPr>
      </w:pPr>
      <w:r>
        <w:rPr>
          <w:rFonts w:hint="eastAsia" w:ascii="宋体" w:hAnsi="宋体"/>
          <w:color w:val="auto"/>
          <w:sz w:val="24"/>
          <w:highlight w:val="none"/>
        </w:rPr>
        <w:t xml:space="preserve"> </w:t>
      </w:r>
    </w:p>
    <w:p w14:paraId="722623F0">
      <w:pPr>
        <w:spacing w:line="500" w:lineRule="exact"/>
        <w:rPr>
          <w:rFonts w:hint="eastAsia" w:ascii="宋体" w:hAnsi="宋体"/>
          <w:color w:val="auto"/>
          <w:sz w:val="24"/>
          <w:highlight w:val="none"/>
        </w:rPr>
      </w:pPr>
      <w:r>
        <w:rPr>
          <w:rFonts w:hint="eastAsia" w:ascii="宋体" w:hAnsi="宋体"/>
          <w:color w:val="auto"/>
          <w:sz w:val="24"/>
          <w:highlight w:val="none"/>
        </w:rPr>
        <w:t xml:space="preserve">经办人：   </w:t>
      </w:r>
      <w:r>
        <w:rPr>
          <w:rFonts w:ascii="宋体" w:hAnsi="宋体"/>
          <w:color w:val="auto"/>
          <w:sz w:val="24"/>
          <w:highlight w:val="none"/>
        </w:rPr>
        <w:t xml:space="preserve">                              </w:t>
      </w:r>
      <w:r>
        <w:rPr>
          <w:rFonts w:hint="eastAsia" w:ascii="宋体" w:hAnsi="宋体"/>
          <w:color w:val="auto"/>
          <w:sz w:val="24"/>
          <w:highlight w:val="none"/>
        </w:rPr>
        <w:t>经办人：</w:t>
      </w:r>
    </w:p>
    <w:p w14:paraId="35765997">
      <w:pPr>
        <w:spacing w:line="500" w:lineRule="exact"/>
        <w:rPr>
          <w:rFonts w:ascii="宋体" w:hAnsi="宋体"/>
          <w:color w:val="auto"/>
          <w:sz w:val="24"/>
          <w:highlight w:val="none"/>
        </w:rPr>
      </w:pPr>
      <w:r>
        <w:rPr>
          <w:rFonts w:hint="eastAsia" w:ascii="宋体" w:hAnsi="宋体"/>
          <w:color w:val="auto"/>
          <w:sz w:val="24"/>
          <w:highlight w:val="none"/>
        </w:rPr>
        <w:t xml:space="preserve">电话：                </w:t>
      </w:r>
      <w:r>
        <w:rPr>
          <w:rFonts w:hint="eastAsia" w:ascii="宋体" w:hAnsi="宋体"/>
          <w:color w:val="auto"/>
          <w:sz w:val="24"/>
          <w:highlight w:val="none"/>
          <w:lang w:val="en-US" w:eastAsia="zh-CN"/>
        </w:rPr>
        <w:t xml:space="preserve">           </w:t>
      </w:r>
      <w:r>
        <w:rPr>
          <w:rFonts w:hint="eastAsia" w:ascii="宋体" w:hAnsi="宋体"/>
          <w:color w:val="auto"/>
          <w:sz w:val="24"/>
          <w:highlight w:val="none"/>
        </w:rPr>
        <w:t xml:space="preserve">       </w:t>
      </w:r>
      <w:r>
        <w:rPr>
          <w:rFonts w:ascii="宋体" w:hAnsi="宋体"/>
          <w:color w:val="auto"/>
          <w:sz w:val="24"/>
          <w:highlight w:val="none"/>
        </w:rPr>
        <w:t xml:space="preserve"> </w:t>
      </w:r>
      <w:r>
        <w:rPr>
          <w:rFonts w:hint="eastAsia" w:ascii="宋体" w:hAnsi="宋体"/>
          <w:color w:val="auto"/>
          <w:sz w:val="24"/>
          <w:highlight w:val="none"/>
        </w:rPr>
        <w:t>电话：</w:t>
      </w:r>
    </w:p>
    <w:p w14:paraId="7E183273">
      <w:pPr>
        <w:spacing w:line="500" w:lineRule="exact"/>
        <w:rPr>
          <w:rFonts w:hint="eastAsia" w:ascii="宋体" w:hAnsi="宋体"/>
          <w:color w:val="auto"/>
          <w:sz w:val="24"/>
          <w:highlight w:val="none"/>
        </w:rPr>
      </w:pPr>
      <w:r>
        <w:rPr>
          <w:rFonts w:hint="eastAsia" w:ascii="宋体" w:hAnsi="宋体"/>
          <w:color w:val="auto"/>
          <w:sz w:val="24"/>
          <w:highlight w:val="none"/>
        </w:rPr>
        <w:t>日期：</w:t>
      </w:r>
      <w:r>
        <w:rPr>
          <w:rFonts w:hint="eastAsia" w:ascii="宋体" w:hAnsi="宋体"/>
          <w:color w:val="auto"/>
          <w:sz w:val="24"/>
          <w:highlight w:val="none"/>
          <w:lang w:val="en-US" w:eastAsia="zh-CN"/>
        </w:rPr>
        <w:t xml:space="preserve">    </w:t>
      </w:r>
      <w:r>
        <w:rPr>
          <w:rFonts w:hint="eastAsia" w:ascii="宋体" w:hAnsi="宋体"/>
          <w:color w:val="auto"/>
          <w:sz w:val="24"/>
          <w:highlight w:val="none"/>
        </w:rPr>
        <w:t>年</w:t>
      </w:r>
      <w:r>
        <w:rPr>
          <w:rFonts w:hint="eastAsia" w:ascii="宋体" w:hAnsi="宋体"/>
          <w:color w:val="auto"/>
          <w:sz w:val="24"/>
          <w:highlight w:val="none"/>
          <w:lang w:val="en-US" w:eastAsia="zh-CN"/>
        </w:rPr>
        <w:t xml:space="preserve"> </w:t>
      </w:r>
      <w:r>
        <w:rPr>
          <w:rFonts w:ascii="宋体" w:hAnsi="宋体"/>
          <w:color w:val="auto"/>
          <w:sz w:val="24"/>
          <w:highlight w:val="none"/>
        </w:rPr>
        <w:t xml:space="preserve"> </w:t>
      </w:r>
      <w:r>
        <w:rPr>
          <w:rFonts w:hint="eastAsia" w:ascii="宋体" w:hAnsi="宋体"/>
          <w:color w:val="auto"/>
          <w:sz w:val="24"/>
          <w:highlight w:val="none"/>
        </w:rPr>
        <w:t xml:space="preserve">月  </w:t>
      </w:r>
      <w:r>
        <w:rPr>
          <w:rFonts w:ascii="宋体" w:hAnsi="宋体"/>
          <w:color w:val="auto"/>
          <w:sz w:val="24"/>
          <w:highlight w:val="none"/>
        </w:rPr>
        <w:t xml:space="preserve"> </w:t>
      </w:r>
      <w:r>
        <w:rPr>
          <w:rFonts w:hint="eastAsia" w:ascii="宋体" w:hAnsi="宋体"/>
          <w:color w:val="auto"/>
          <w:sz w:val="24"/>
          <w:highlight w:val="none"/>
        </w:rPr>
        <w:t xml:space="preserve">日 </w:t>
      </w:r>
      <w:r>
        <w:rPr>
          <w:rFonts w:ascii="宋体" w:hAnsi="宋体"/>
          <w:color w:val="auto"/>
          <w:sz w:val="24"/>
          <w:highlight w:val="none"/>
        </w:rPr>
        <w:t xml:space="preserve">                   </w:t>
      </w:r>
      <w:r>
        <w:rPr>
          <w:rFonts w:hint="eastAsia" w:ascii="宋体" w:hAnsi="宋体"/>
          <w:color w:val="auto"/>
          <w:sz w:val="24"/>
          <w:highlight w:val="none"/>
        </w:rPr>
        <w:t>日期：</w:t>
      </w:r>
      <w:r>
        <w:rPr>
          <w:rFonts w:hint="eastAsia" w:ascii="宋体" w:hAnsi="宋体"/>
          <w:color w:val="auto"/>
          <w:sz w:val="24"/>
          <w:highlight w:val="none"/>
          <w:lang w:val="en-US" w:eastAsia="zh-CN"/>
        </w:rPr>
        <w:t xml:space="preserve">    </w:t>
      </w:r>
      <w:r>
        <w:rPr>
          <w:rFonts w:hint="eastAsia" w:ascii="宋体" w:hAnsi="宋体"/>
          <w:color w:val="auto"/>
          <w:sz w:val="24"/>
          <w:highlight w:val="none"/>
        </w:rPr>
        <w:t>年</w:t>
      </w:r>
      <w:r>
        <w:rPr>
          <w:rFonts w:hint="eastAsia" w:ascii="宋体" w:hAnsi="宋体"/>
          <w:color w:val="auto"/>
          <w:sz w:val="24"/>
          <w:highlight w:val="none"/>
          <w:lang w:val="en-US" w:eastAsia="zh-CN"/>
        </w:rPr>
        <w:t xml:space="preserve"> </w:t>
      </w:r>
      <w:r>
        <w:rPr>
          <w:rFonts w:ascii="宋体" w:hAnsi="宋体"/>
          <w:color w:val="auto"/>
          <w:sz w:val="24"/>
          <w:highlight w:val="none"/>
        </w:rPr>
        <w:t xml:space="preserve"> </w:t>
      </w:r>
      <w:r>
        <w:rPr>
          <w:rFonts w:hint="eastAsia" w:ascii="宋体" w:hAnsi="宋体"/>
          <w:color w:val="auto"/>
          <w:sz w:val="24"/>
          <w:highlight w:val="none"/>
        </w:rPr>
        <w:t xml:space="preserve">月  </w:t>
      </w:r>
      <w:r>
        <w:rPr>
          <w:rFonts w:ascii="宋体" w:hAnsi="宋体"/>
          <w:color w:val="auto"/>
          <w:sz w:val="24"/>
          <w:highlight w:val="none"/>
        </w:rPr>
        <w:t xml:space="preserve"> </w:t>
      </w:r>
      <w:r>
        <w:rPr>
          <w:rFonts w:hint="eastAsia" w:ascii="宋体" w:hAnsi="宋体"/>
          <w:color w:val="auto"/>
          <w:sz w:val="24"/>
          <w:highlight w:val="none"/>
        </w:rPr>
        <w:t>日</w:t>
      </w:r>
    </w:p>
    <w:p w14:paraId="4D03F14D">
      <w:pPr>
        <w:spacing w:line="500" w:lineRule="exact"/>
        <w:ind w:left="8433" w:hanging="8433" w:hangingChars="2800"/>
        <w:rPr>
          <w:rFonts w:hint="eastAsia" w:ascii="宋体" w:hAnsi="宋体"/>
          <w:color w:val="auto"/>
          <w:sz w:val="24"/>
          <w:highlight w:val="none"/>
        </w:rPr>
      </w:pPr>
      <w:r>
        <w:rPr>
          <w:rFonts w:hint="eastAsia" w:ascii="宋体" w:hAnsi="宋体"/>
          <w:b/>
          <w:color w:val="auto"/>
          <w:sz w:val="30"/>
          <w:szCs w:val="30"/>
          <w:highlight w:val="none"/>
        </w:rPr>
        <w:br w:type="page"/>
      </w:r>
      <w:r>
        <w:rPr>
          <w:rFonts w:hint="eastAsia" w:ascii="宋体" w:hAnsi="宋体"/>
          <w:b/>
          <w:color w:val="auto"/>
          <w:sz w:val="30"/>
          <w:szCs w:val="30"/>
          <w:highlight w:val="none"/>
        </w:rPr>
        <w:t>附件1</w:t>
      </w:r>
    </w:p>
    <w:p w14:paraId="599BF075">
      <w:pPr>
        <w:spacing w:line="520" w:lineRule="exact"/>
        <w:jc w:val="center"/>
        <w:rPr>
          <w:rFonts w:hint="eastAsia"/>
          <w:b/>
          <w:color w:val="auto"/>
          <w:sz w:val="32"/>
          <w:szCs w:val="32"/>
          <w:highlight w:val="none"/>
        </w:rPr>
      </w:pPr>
      <w:r>
        <w:rPr>
          <w:rFonts w:hint="eastAsia"/>
          <w:b/>
          <w:color w:val="auto"/>
          <w:sz w:val="32"/>
          <w:szCs w:val="32"/>
          <w:highlight w:val="none"/>
        </w:rPr>
        <w:t>转载陕西省人民政府令关于</w:t>
      </w:r>
    </w:p>
    <w:p w14:paraId="7DE8AD39">
      <w:pPr>
        <w:spacing w:line="520" w:lineRule="exact"/>
        <w:jc w:val="center"/>
        <w:rPr>
          <w:rFonts w:hint="eastAsia"/>
          <w:b/>
          <w:color w:val="auto"/>
          <w:sz w:val="24"/>
          <w:highlight w:val="none"/>
        </w:rPr>
      </w:pPr>
      <w:r>
        <w:rPr>
          <w:rFonts w:hint="eastAsia"/>
          <w:b/>
          <w:color w:val="auto"/>
          <w:sz w:val="32"/>
          <w:szCs w:val="32"/>
          <w:highlight w:val="none"/>
        </w:rPr>
        <w:t>（陕西省电梯安全监督管理办法</w:t>
      </w:r>
      <w:r>
        <w:rPr>
          <w:rFonts w:hint="eastAsia"/>
          <w:b/>
          <w:color w:val="auto"/>
          <w:sz w:val="24"/>
          <w:highlight w:val="none"/>
        </w:rPr>
        <w:t>）</w:t>
      </w:r>
    </w:p>
    <w:p w14:paraId="1C96CF04">
      <w:pPr>
        <w:spacing w:line="520" w:lineRule="exact"/>
        <w:jc w:val="center"/>
        <w:rPr>
          <w:rFonts w:hint="eastAsia"/>
          <w:b/>
          <w:color w:val="auto"/>
          <w:sz w:val="28"/>
          <w:szCs w:val="28"/>
          <w:highlight w:val="none"/>
        </w:rPr>
      </w:pPr>
      <w:r>
        <w:rPr>
          <w:rFonts w:hint="eastAsia"/>
          <w:b/>
          <w:color w:val="auto"/>
          <w:sz w:val="28"/>
          <w:szCs w:val="28"/>
          <w:highlight w:val="none"/>
        </w:rPr>
        <w:t>第三章电梯使用</w:t>
      </w:r>
    </w:p>
    <w:p w14:paraId="48A6AAE2">
      <w:pPr>
        <w:spacing w:line="500" w:lineRule="exact"/>
        <w:ind w:left="17" w:leftChars="8" w:firstLine="480" w:firstLineChars="200"/>
        <w:rPr>
          <w:rFonts w:ascii="宋体" w:hAnsi="宋体"/>
          <w:color w:val="auto"/>
          <w:sz w:val="24"/>
          <w:highlight w:val="none"/>
        </w:rPr>
      </w:pPr>
      <w:r>
        <w:rPr>
          <w:rFonts w:ascii="黑体" w:hAnsi="黑体" w:eastAsia="黑体"/>
          <w:color w:val="auto"/>
          <w:sz w:val="24"/>
          <w:highlight w:val="none"/>
        </w:rPr>
        <w:t>第十</w:t>
      </w:r>
      <w:r>
        <w:rPr>
          <w:rFonts w:hint="eastAsia" w:ascii="黑体" w:hAnsi="黑体" w:eastAsia="黑体"/>
          <w:color w:val="auto"/>
          <w:sz w:val="24"/>
          <w:highlight w:val="none"/>
        </w:rPr>
        <w:t>八</w:t>
      </w:r>
      <w:r>
        <w:rPr>
          <w:rFonts w:ascii="黑体" w:hAnsi="黑体" w:eastAsia="黑体"/>
          <w:color w:val="auto"/>
          <w:sz w:val="24"/>
          <w:highlight w:val="none"/>
        </w:rPr>
        <w:t>条　</w:t>
      </w:r>
      <w:r>
        <w:rPr>
          <w:rFonts w:ascii="宋体" w:hAnsi="宋体"/>
          <w:color w:val="auto"/>
          <w:sz w:val="24"/>
          <w:highlight w:val="none"/>
        </w:rPr>
        <w:t>电梯使用单位对电梯使用履行安全管理义务、承担安全责任。电梯使用单位及其主要负责人对电梯运行安全负责。电梯投入使用前，应当按照下列规定明确使用单位：</w:t>
      </w:r>
    </w:p>
    <w:p w14:paraId="2F8081CC">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（一）委托物业服务企业管理的电梯，物业服务企业为电梯使用单位；</w:t>
      </w:r>
    </w:p>
    <w:p w14:paraId="0903442F">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（二）新安装未移交业主的电梯，项目建设单位为电梯使用单位；</w:t>
      </w:r>
    </w:p>
    <w:p w14:paraId="002CE897">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（三）自行管理的电梯，所有权人为电梯使用单位；</w:t>
      </w:r>
    </w:p>
    <w:p w14:paraId="6A6D11BB">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（四）共有产权的电梯，共有权人应当通过书面协议明确电梯使用单位；</w:t>
      </w:r>
    </w:p>
    <w:p w14:paraId="03C77A52">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（五）出租、出借电梯（含出租、出借建筑物内的电梯），承租、承借方为电梯使用单位；</w:t>
      </w:r>
    </w:p>
    <w:p w14:paraId="04F31080">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（六）政府出资建设的用于公益性事业的电梯，管理者为电梯使用单位；</w:t>
      </w:r>
    </w:p>
    <w:p w14:paraId="036CD906">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（七）不能明确使用单位的，由电梯所在地县级人民政府负责协调指定电梯使用单位。</w:t>
      </w:r>
    </w:p>
    <w:p w14:paraId="055E20E3">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未明确使用单位的电梯，不得投入使用。</w:t>
      </w:r>
    </w:p>
    <w:p w14:paraId="425B8960">
      <w:pPr>
        <w:spacing w:line="500" w:lineRule="exact"/>
        <w:ind w:left="17" w:leftChars="8" w:firstLine="480" w:firstLineChars="200"/>
        <w:rPr>
          <w:rFonts w:ascii="宋体" w:hAnsi="宋体"/>
          <w:color w:val="auto"/>
          <w:sz w:val="24"/>
          <w:highlight w:val="none"/>
        </w:rPr>
      </w:pPr>
      <w:r>
        <w:rPr>
          <w:rFonts w:ascii="黑体" w:hAnsi="黑体" w:eastAsia="黑体"/>
          <w:color w:val="auto"/>
          <w:sz w:val="24"/>
          <w:highlight w:val="none"/>
        </w:rPr>
        <w:t>第十</w:t>
      </w:r>
      <w:r>
        <w:rPr>
          <w:rFonts w:hint="eastAsia" w:ascii="黑体" w:hAnsi="黑体" w:eastAsia="黑体"/>
          <w:color w:val="auto"/>
          <w:sz w:val="24"/>
          <w:highlight w:val="none"/>
        </w:rPr>
        <w:t>九</w:t>
      </w:r>
      <w:r>
        <w:rPr>
          <w:rFonts w:ascii="黑体" w:hAnsi="黑体" w:eastAsia="黑体"/>
          <w:color w:val="auto"/>
          <w:sz w:val="24"/>
          <w:highlight w:val="none"/>
        </w:rPr>
        <w:t>条</w:t>
      </w:r>
      <w:r>
        <w:rPr>
          <w:rFonts w:ascii="宋体" w:hAnsi="宋体"/>
          <w:color w:val="auto"/>
          <w:sz w:val="24"/>
          <w:highlight w:val="none"/>
        </w:rPr>
        <w:t>　电梯使用单位应当履行下列职责：</w:t>
      </w:r>
    </w:p>
    <w:p w14:paraId="73BD05E9">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（一）设置电梯安全管理岗位，配备相应数量的取得《特种设备作业人员证》的专职电梯安全管理人员，负责电梯安全管理，保证在电梯运行期间至少有一名安全管理人员在岗；</w:t>
      </w:r>
    </w:p>
    <w:p w14:paraId="5DCE4C46">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（二）在电梯轿厢显著位置或自动扶梯、自动人行道显著位置张贴悬挂有效的使用标志、安全注意事项、安全警示标志、应急救援和投诉电话、电梯安全责任保险的投保信息；</w:t>
      </w:r>
    </w:p>
    <w:p w14:paraId="6330A6A9">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（三）保持电梯视频监控设施、紧急报警装置完好有效，保证联络畅通；</w:t>
      </w:r>
    </w:p>
    <w:p w14:paraId="4B09175A">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（四）制定电梯使用管理规定，采取防护措施，防止不安全乘用电梯的行为；</w:t>
      </w:r>
    </w:p>
    <w:p w14:paraId="7854ECB7">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（五）制定电梯故障和事故应急救援预案，每年至少进行一次应急救援演练；</w:t>
      </w:r>
    </w:p>
    <w:p w14:paraId="1382D482">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（六）发生电梯故障时，对电梯是否困人进行确认，有被困人员，应当迅速组织救援，并对被困乘用人进行安抚。电梯经全面检查，消除安全隐患后方可重新投入使用；</w:t>
      </w:r>
    </w:p>
    <w:p w14:paraId="00AADAF7">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（七）发生电梯事故时，应当迅速组织排险和救援，减少人员伤亡和财产损失，保护事故现场，并于事故发生30分钟内报告县级以上地方人民政府电梯安全监督管理部门和其他有关部门；</w:t>
      </w:r>
    </w:p>
    <w:p w14:paraId="1686C000">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（八）按照电梯安全监督管理部门、电梯检验检测机构提出的整改要求及时整改，保证整改质量；</w:t>
      </w:r>
    </w:p>
    <w:p w14:paraId="3EDE06A8">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（九）及时发现并消除电梯事故隐患；</w:t>
      </w:r>
    </w:p>
    <w:p w14:paraId="5FE4703B">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（十）鼓励购买电梯安全责任保险，提高事故赔付能力；</w:t>
      </w:r>
    </w:p>
    <w:p w14:paraId="6F6CA01B">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（十一）法律、法规、规章规定的其他职责。</w:t>
      </w:r>
    </w:p>
    <w:p w14:paraId="39CC6776">
      <w:pPr>
        <w:spacing w:line="500" w:lineRule="exact"/>
        <w:ind w:left="17" w:leftChars="8" w:firstLine="480" w:firstLineChars="200"/>
        <w:rPr>
          <w:rFonts w:ascii="宋体" w:hAnsi="宋体"/>
          <w:color w:val="auto"/>
          <w:sz w:val="24"/>
          <w:highlight w:val="none"/>
        </w:rPr>
      </w:pPr>
      <w:r>
        <w:rPr>
          <w:rFonts w:ascii="黑体" w:hAnsi="黑体" w:eastAsia="黑体"/>
          <w:color w:val="auto"/>
          <w:sz w:val="24"/>
          <w:highlight w:val="none"/>
        </w:rPr>
        <w:t>第</w:t>
      </w:r>
      <w:r>
        <w:rPr>
          <w:rFonts w:hint="eastAsia" w:ascii="黑体" w:hAnsi="黑体" w:eastAsia="黑体"/>
          <w:color w:val="auto"/>
          <w:sz w:val="24"/>
          <w:highlight w:val="none"/>
        </w:rPr>
        <w:t>二十</w:t>
      </w:r>
      <w:r>
        <w:rPr>
          <w:rFonts w:ascii="黑体" w:hAnsi="黑体" w:eastAsia="黑体"/>
          <w:color w:val="auto"/>
          <w:sz w:val="24"/>
          <w:highlight w:val="none"/>
        </w:rPr>
        <w:t>条</w:t>
      </w:r>
      <w:r>
        <w:rPr>
          <w:rFonts w:hint="eastAsia" w:ascii="宋体" w:hAnsi="宋体"/>
          <w:color w:val="auto"/>
          <w:sz w:val="24"/>
          <w:highlight w:val="none"/>
        </w:rPr>
        <w:t xml:space="preserve"> </w:t>
      </w:r>
      <w:r>
        <w:rPr>
          <w:rFonts w:ascii="宋体" w:hAnsi="宋体"/>
          <w:color w:val="auto"/>
          <w:sz w:val="24"/>
          <w:highlight w:val="none"/>
        </w:rPr>
        <w:t>电梯使用单位应当建立电梯安全管理制度，并严格执行。电梯安全管理制度应当包括以下内容：</w:t>
      </w:r>
    </w:p>
    <w:p w14:paraId="708D885E">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（一）相关人员的职责；</w:t>
      </w:r>
    </w:p>
    <w:p w14:paraId="4CDEA016">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（二）安全操作规程；</w:t>
      </w:r>
    </w:p>
    <w:p w14:paraId="1394A72B">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（三）日常检查制度；</w:t>
      </w:r>
    </w:p>
    <w:p w14:paraId="764E0E26">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（四）维护保养制度；</w:t>
      </w:r>
    </w:p>
    <w:p w14:paraId="3B322693">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（五）定期报检制度；</w:t>
      </w:r>
    </w:p>
    <w:p w14:paraId="0399C367">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（六）电梯钥匙使用管理制度；</w:t>
      </w:r>
    </w:p>
    <w:p w14:paraId="53F185CC">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（七）作业人员与安全管理负责人的培训考核及持证上岗制度；</w:t>
      </w:r>
    </w:p>
    <w:p w14:paraId="4AE08790">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（八）电梯故障和事故应急救援预案、应急救援演练制度；</w:t>
      </w:r>
    </w:p>
    <w:p w14:paraId="3B9FCB08">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（九）安全技术档案管理制度。</w:t>
      </w:r>
    </w:p>
    <w:p w14:paraId="60364390">
      <w:pPr>
        <w:spacing w:line="500" w:lineRule="exact"/>
        <w:ind w:left="17" w:leftChars="8" w:firstLine="480" w:firstLineChars="200"/>
        <w:rPr>
          <w:rFonts w:ascii="宋体" w:hAnsi="宋体"/>
          <w:color w:val="auto"/>
          <w:sz w:val="24"/>
          <w:highlight w:val="none"/>
        </w:rPr>
      </w:pPr>
      <w:r>
        <w:rPr>
          <w:rFonts w:ascii="黑体" w:hAnsi="黑体" w:eastAsia="黑体"/>
          <w:color w:val="auto"/>
          <w:sz w:val="24"/>
          <w:highlight w:val="none"/>
        </w:rPr>
        <w:t>第二十</w:t>
      </w:r>
      <w:r>
        <w:rPr>
          <w:rFonts w:hint="eastAsia" w:ascii="黑体" w:hAnsi="黑体" w:eastAsia="黑体"/>
          <w:color w:val="auto"/>
          <w:sz w:val="24"/>
          <w:highlight w:val="none"/>
        </w:rPr>
        <w:t>一</w:t>
      </w:r>
      <w:r>
        <w:rPr>
          <w:rFonts w:ascii="黑体" w:hAnsi="黑体" w:eastAsia="黑体"/>
          <w:color w:val="auto"/>
          <w:sz w:val="24"/>
          <w:highlight w:val="none"/>
        </w:rPr>
        <w:t>条</w:t>
      </w:r>
      <w:r>
        <w:rPr>
          <w:rFonts w:hint="eastAsia" w:ascii="宋体" w:hAnsi="宋体"/>
          <w:color w:val="auto"/>
          <w:sz w:val="24"/>
          <w:highlight w:val="none"/>
        </w:rPr>
        <w:t xml:space="preserve"> </w:t>
      </w:r>
      <w:r>
        <w:rPr>
          <w:rFonts w:ascii="宋体" w:hAnsi="宋体"/>
          <w:color w:val="auto"/>
          <w:sz w:val="24"/>
          <w:highlight w:val="none"/>
        </w:rPr>
        <w:t>电梯使用单位应当按照规定到设区的市电梯安全监督管理部门办理电梯使用登记证，并将维护保养合同资料报送电梯安全监督管理部门。</w:t>
      </w:r>
    </w:p>
    <w:p w14:paraId="27A12645">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电梯使用单位应当委托依法取得相应许可的单位进行电梯维护保养，签订维护保养合同。</w:t>
      </w:r>
    </w:p>
    <w:p w14:paraId="3445BF8E">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电梯维护保养单位变更时，电梯使用单位应当持维护保养合同，在合同生效后7日内到设区的市电梯安全监督管理部门办理变更手续，不得因变更维护保养单位影响电梯维护保养。</w:t>
      </w:r>
    </w:p>
    <w:p w14:paraId="1CF7DEC1">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电梯使用单位不得擅自调整电梯的安全保护装置，应当保证电梯安全保护装置正常有效。</w:t>
      </w:r>
    </w:p>
    <w:p w14:paraId="4C714293">
      <w:pPr>
        <w:spacing w:line="500" w:lineRule="exact"/>
        <w:ind w:left="17" w:leftChars="8" w:firstLine="480" w:firstLineChars="200"/>
        <w:rPr>
          <w:rFonts w:ascii="宋体" w:hAnsi="宋体"/>
          <w:color w:val="auto"/>
          <w:sz w:val="24"/>
          <w:highlight w:val="none"/>
        </w:rPr>
      </w:pPr>
      <w:r>
        <w:rPr>
          <w:rFonts w:ascii="黑体" w:hAnsi="黑体" w:eastAsia="黑体"/>
          <w:color w:val="auto"/>
          <w:sz w:val="24"/>
          <w:highlight w:val="none"/>
        </w:rPr>
        <w:t>第二十</w:t>
      </w:r>
      <w:r>
        <w:rPr>
          <w:rFonts w:hint="eastAsia" w:ascii="黑体" w:hAnsi="黑体" w:eastAsia="黑体"/>
          <w:color w:val="auto"/>
          <w:sz w:val="24"/>
          <w:highlight w:val="none"/>
        </w:rPr>
        <w:t>二</w:t>
      </w:r>
      <w:r>
        <w:rPr>
          <w:rFonts w:ascii="黑体" w:hAnsi="黑体" w:eastAsia="黑体"/>
          <w:color w:val="auto"/>
          <w:sz w:val="24"/>
          <w:highlight w:val="none"/>
        </w:rPr>
        <w:t>条</w:t>
      </w:r>
      <w:r>
        <w:rPr>
          <w:rFonts w:hint="eastAsia" w:ascii="宋体" w:hAnsi="宋体"/>
          <w:color w:val="auto"/>
          <w:sz w:val="24"/>
          <w:highlight w:val="none"/>
        </w:rPr>
        <w:t xml:space="preserve"> </w:t>
      </w:r>
      <w:r>
        <w:rPr>
          <w:rFonts w:ascii="宋体" w:hAnsi="宋体"/>
          <w:color w:val="auto"/>
          <w:sz w:val="24"/>
          <w:highlight w:val="none"/>
        </w:rPr>
        <w:t>机场、车站、客运码头、商场、体育场馆、会展场馆、公园、影剧院、学校、幼儿园、医院、地下通道等公众聚集场所的在用乘客电梯和在用住宅电梯使用单位，应当根据实际情况，对电梯进行双回路供电或者配置备用电源或者应急平层装置改造，安装电梯视频监控设施。</w:t>
      </w:r>
    </w:p>
    <w:p w14:paraId="69A84530">
      <w:pPr>
        <w:spacing w:line="500" w:lineRule="exact"/>
        <w:ind w:left="17" w:leftChars="8" w:firstLine="480" w:firstLineChars="200"/>
        <w:rPr>
          <w:rFonts w:ascii="宋体" w:hAnsi="宋体"/>
          <w:color w:val="auto"/>
          <w:sz w:val="24"/>
          <w:highlight w:val="none"/>
        </w:rPr>
      </w:pPr>
      <w:r>
        <w:rPr>
          <w:rFonts w:ascii="黑体" w:hAnsi="黑体" w:eastAsia="黑体"/>
          <w:color w:val="auto"/>
          <w:sz w:val="24"/>
          <w:highlight w:val="none"/>
        </w:rPr>
        <w:t>第二十</w:t>
      </w:r>
      <w:r>
        <w:rPr>
          <w:rFonts w:hint="eastAsia" w:ascii="黑体" w:hAnsi="黑体" w:eastAsia="黑体"/>
          <w:color w:val="auto"/>
          <w:sz w:val="24"/>
          <w:highlight w:val="none"/>
        </w:rPr>
        <w:t>三</w:t>
      </w:r>
      <w:r>
        <w:rPr>
          <w:rFonts w:ascii="黑体" w:hAnsi="黑体" w:eastAsia="黑体"/>
          <w:color w:val="auto"/>
          <w:sz w:val="24"/>
          <w:highlight w:val="none"/>
        </w:rPr>
        <w:t>条</w:t>
      </w:r>
      <w:r>
        <w:rPr>
          <w:rFonts w:hint="eastAsia" w:ascii="宋体" w:hAnsi="宋体"/>
          <w:color w:val="auto"/>
          <w:sz w:val="24"/>
          <w:highlight w:val="none"/>
        </w:rPr>
        <w:t xml:space="preserve"> </w:t>
      </w:r>
      <w:r>
        <w:rPr>
          <w:rFonts w:ascii="宋体" w:hAnsi="宋体"/>
          <w:color w:val="auto"/>
          <w:sz w:val="24"/>
          <w:highlight w:val="none"/>
        </w:rPr>
        <w:t>医院病床电梯、直接用于旅游观光的额定速度大于25m/s的乘客电梯以及需要司机操作的电梯，应当由持有《特种设备作业人员证》的人员操作。</w:t>
      </w:r>
    </w:p>
    <w:p w14:paraId="595D5FE3">
      <w:pPr>
        <w:spacing w:line="500" w:lineRule="exact"/>
        <w:ind w:left="17" w:leftChars="8" w:firstLine="480" w:firstLineChars="200"/>
        <w:rPr>
          <w:rFonts w:ascii="宋体" w:hAnsi="宋体"/>
          <w:color w:val="auto"/>
          <w:sz w:val="24"/>
          <w:highlight w:val="none"/>
        </w:rPr>
      </w:pPr>
      <w:r>
        <w:rPr>
          <w:rFonts w:ascii="黑体" w:hAnsi="黑体" w:eastAsia="黑体"/>
          <w:color w:val="auto"/>
          <w:sz w:val="24"/>
          <w:highlight w:val="none"/>
        </w:rPr>
        <w:t>第二十</w:t>
      </w:r>
      <w:r>
        <w:rPr>
          <w:rFonts w:hint="eastAsia" w:ascii="黑体" w:hAnsi="黑体" w:eastAsia="黑体"/>
          <w:color w:val="auto"/>
          <w:sz w:val="24"/>
          <w:highlight w:val="none"/>
        </w:rPr>
        <w:t>四</w:t>
      </w:r>
      <w:r>
        <w:rPr>
          <w:rFonts w:ascii="黑体" w:hAnsi="黑体" w:eastAsia="黑体"/>
          <w:color w:val="auto"/>
          <w:sz w:val="24"/>
          <w:highlight w:val="none"/>
        </w:rPr>
        <w:t>条</w:t>
      </w:r>
      <w:r>
        <w:rPr>
          <w:rFonts w:hint="eastAsia" w:ascii="宋体" w:hAnsi="宋体"/>
          <w:color w:val="auto"/>
          <w:sz w:val="24"/>
          <w:highlight w:val="none"/>
        </w:rPr>
        <w:t xml:space="preserve"> </w:t>
      </w:r>
      <w:r>
        <w:rPr>
          <w:rFonts w:ascii="宋体" w:hAnsi="宋体"/>
          <w:color w:val="auto"/>
          <w:sz w:val="24"/>
          <w:highlight w:val="none"/>
        </w:rPr>
        <w:t>机场、车站、客运码头、商场、体育场馆、会展场馆、公园、影剧院、学校、幼儿园、医院、地下通道等公众聚集场所的电梯，电梯使用单位应当在人流高峰期设置专人开展下列工作：</w:t>
      </w:r>
    </w:p>
    <w:p w14:paraId="24CBE43D">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（一）宣传安全乘梯知识，鼓励文明乘梯行为；</w:t>
      </w:r>
    </w:p>
    <w:p w14:paraId="3498F56A">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（二）引导乘用人有序乘梯；</w:t>
      </w:r>
    </w:p>
    <w:p w14:paraId="7306DC18">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（三）劝阻影响电梯安全运行的不良行为；</w:t>
      </w:r>
    </w:p>
    <w:p w14:paraId="3F6167DC">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（四）对需要帮助的老年人、病人、残疾人、孕妇等行动不便的乘用人，及时提供相应的乘梯服务。</w:t>
      </w:r>
    </w:p>
    <w:p w14:paraId="1DFA79F9">
      <w:pPr>
        <w:spacing w:line="500" w:lineRule="exact"/>
        <w:ind w:left="17" w:leftChars="8" w:firstLine="480" w:firstLineChars="200"/>
        <w:rPr>
          <w:rFonts w:ascii="宋体" w:hAnsi="宋体"/>
          <w:color w:val="auto"/>
          <w:sz w:val="24"/>
          <w:highlight w:val="none"/>
        </w:rPr>
      </w:pPr>
      <w:r>
        <w:rPr>
          <w:rFonts w:ascii="黑体" w:hAnsi="黑体" w:eastAsia="黑体"/>
          <w:color w:val="auto"/>
          <w:sz w:val="24"/>
          <w:highlight w:val="none"/>
        </w:rPr>
        <w:t>第二十</w:t>
      </w:r>
      <w:r>
        <w:rPr>
          <w:rFonts w:hint="eastAsia" w:ascii="黑体" w:hAnsi="黑体" w:eastAsia="黑体"/>
          <w:color w:val="auto"/>
          <w:sz w:val="24"/>
          <w:highlight w:val="none"/>
        </w:rPr>
        <w:t>五</w:t>
      </w:r>
      <w:r>
        <w:rPr>
          <w:rFonts w:ascii="黑体" w:hAnsi="黑体" w:eastAsia="黑体"/>
          <w:color w:val="auto"/>
          <w:sz w:val="24"/>
          <w:highlight w:val="none"/>
        </w:rPr>
        <w:t>条</w:t>
      </w:r>
      <w:r>
        <w:rPr>
          <w:rFonts w:hint="eastAsia" w:ascii="黑体" w:hAnsi="黑体" w:eastAsia="黑体"/>
          <w:color w:val="auto"/>
          <w:sz w:val="24"/>
          <w:highlight w:val="none"/>
        </w:rPr>
        <w:t xml:space="preserve"> </w:t>
      </w:r>
      <w:r>
        <w:rPr>
          <w:rFonts w:ascii="宋体" w:hAnsi="宋体"/>
          <w:color w:val="auto"/>
          <w:sz w:val="24"/>
          <w:highlight w:val="none"/>
        </w:rPr>
        <w:t>在电梯轿厢内部设置视频、图片、文字等广告时，应当符合电梯安全技术规范及相关标准，不得影响电梯安全运行，不得遮挡电梯使用标志、安全注意事项、安全警示标志、应急救援和投诉电话等公用信息。</w:t>
      </w:r>
    </w:p>
    <w:p w14:paraId="48AA69F3">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电梯轿厢内部广告所有收入归业主所有，优先用于支出电梯维护保养等费用，电梯使用单位每年至少公布一次电梯轿厢内部广告收益及使用情况。</w:t>
      </w:r>
    </w:p>
    <w:p w14:paraId="2D7CED83">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电梯轿厢门内侧、层门外侧不得设置广告。</w:t>
      </w:r>
    </w:p>
    <w:p w14:paraId="5D432FA9">
      <w:pPr>
        <w:spacing w:line="500" w:lineRule="exact"/>
        <w:ind w:left="17" w:leftChars="8" w:firstLine="480" w:firstLineChars="200"/>
        <w:rPr>
          <w:rFonts w:ascii="宋体" w:hAnsi="宋体"/>
          <w:color w:val="auto"/>
          <w:sz w:val="24"/>
          <w:highlight w:val="none"/>
        </w:rPr>
      </w:pPr>
      <w:r>
        <w:rPr>
          <w:rFonts w:ascii="黑体" w:hAnsi="黑体" w:eastAsia="黑体"/>
          <w:color w:val="auto"/>
          <w:sz w:val="24"/>
          <w:highlight w:val="none"/>
        </w:rPr>
        <w:t>第二十</w:t>
      </w:r>
      <w:r>
        <w:rPr>
          <w:rFonts w:hint="eastAsia" w:ascii="黑体" w:hAnsi="黑体" w:eastAsia="黑体"/>
          <w:color w:val="auto"/>
          <w:sz w:val="24"/>
          <w:highlight w:val="none"/>
        </w:rPr>
        <w:t>六</w:t>
      </w:r>
      <w:r>
        <w:rPr>
          <w:rFonts w:ascii="黑体" w:hAnsi="黑体" w:eastAsia="黑体"/>
          <w:color w:val="auto"/>
          <w:sz w:val="24"/>
          <w:highlight w:val="none"/>
        </w:rPr>
        <w:t>条</w:t>
      </w:r>
      <w:r>
        <w:rPr>
          <w:rFonts w:hint="eastAsia" w:ascii="宋体" w:hAnsi="宋体"/>
          <w:color w:val="auto"/>
          <w:sz w:val="24"/>
          <w:highlight w:val="none"/>
        </w:rPr>
        <w:t xml:space="preserve"> </w:t>
      </w:r>
      <w:r>
        <w:rPr>
          <w:rFonts w:ascii="宋体" w:hAnsi="宋体"/>
          <w:color w:val="auto"/>
          <w:sz w:val="24"/>
          <w:highlight w:val="none"/>
        </w:rPr>
        <w:t>对电梯轿厢内部进行装修的，装修结束后，电梯使用单位应当通知电梯维护保养单位进行测试，经测试符合国家相关安全技术规范要求后方可投入使用。</w:t>
      </w:r>
    </w:p>
    <w:p w14:paraId="36AE6C86">
      <w:pPr>
        <w:spacing w:line="500" w:lineRule="exact"/>
        <w:ind w:left="17" w:leftChars="8" w:firstLine="480" w:firstLineChars="200"/>
        <w:rPr>
          <w:rFonts w:ascii="宋体" w:hAnsi="宋体"/>
          <w:color w:val="auto"/>
          <w:sz w:val="24"/>
          <w:highlight w:val="none"/>
        </w:rPr>
      </w:pPr>
      <w:r>
        <w:rPr>
          <w:rFonts w:ascii="黑体" w:hAnsi="黑体" w:eastAsia="黑体"/>
          <w:color w:val="auto"/>
          <w:sz w:val="24"/>
          <w:highlight w:val="none"/>
        </w:rPr>
        <w:t>第二十</w:t>
      </w:r>
      <w:r>
        <w:rPr>
          <w:rFonts w:hint="eastAsia" w:ascii="黑体" w:hAnsi="黑体" w:eastAsia="黑体"/>
          <w:color w:val="auto"/>
          <w:sz w:val="24"/>
          <w:highlight w:val="none"/>
        </w:rPr>
        <w:t>七</w:t>
      </w:r>
      <w:r>
        <w:rPr>
          <w:rFonts w:ascii="黑体" w:hAnsi="黑体" w:eastAsia="黑体"/>
          <w:color w:val="auto"/>
          <w:sz w:val="24"/>
          <w:highlight w:val="none"/>
        </w:rPr>
        <w:t>条</w:t>
      </w:r>
      <w:r>
        <w:rPr>
          <w:rFonts w:hint="eastAsia" w:ascii="宋体" w:hAnsi="宋体"/>
          <w:color w:val="auto"/>
          <w:sz w:val="24"/>
          <w:highlight w:val="none"/>
        </w:rPr>
        <w:t xml:space="preserve"> </w:t>
      </w:r>
      <w:r>
        <w:rPr>
          <w:rFonts w:ascii="宋体" w:hAnsi="宋体"/>
          <w:color w:val="auto"/>
          <w:sz w:val="24"/>
          <w:highlight w:val="none"/>
        </w:rPr>
        <w:t>电梯使用单位应当按照安全技术规范的要求，在检验合格有效期届满前1个月向电梯检验检测机构提出定期检验要求。</w:t>
      </w:r>
    </w:p>
    <w:p w14:paraId="623BDBE5">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电梯使用单位应当对电梯定期检验中发现的不合格项目进行整改，并将整改结果向电梯检验检测机构书面反馈。</w:t>
      </w:r>
    </w:p>
    <w:p w14:paraId="31B05E42">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未经定期检验或者检验不合格的电梯，电梯使用单位应当设置警示标志，不得继续使用。</w:t>
      </w:r>
    </w:p>
    <w:p w14:paraId="6455D1A8">
      <w:pPr>
        <w:spacing w:line="500" w:lineRule="exact"/>
        <w:ind w:left="17" w:leftChars="8" w:firstLine="480" w:firstLineChars="200"/>
        <w:rPr>
          <w:rFonts w:ascii="宋体" w:hAnsi="宋体"/>
          <w:color w:val="auto"/>
          <w:sz w:val="24"/>
          <w:highlight w:val="none"/>
        </w:rPr>
      </w:pPr>
      <w:r>
        <w:rPr>
          <w:rFonts w:ascii="黑体" w:hAnsi="黑体" w:eastAsia="黑体"/>
          <w:color w:val="auto"/>
          <w:sz w:val="24"/>
          <w:highlight w:val="none"/>
        </w:rPr>
        <w:t>第二十</w:t>
      </w:r>
      <w:r>
        <w:rPr>
          <w:rFonts w:hint="eastAsia" w:ascii="黑体" w:hAnsi="黑体" w:eastAsia="黑体"/>
          <w:color w:val="auto"/>
          <w:sz w:val="24"/>
          <w:highlight w:val="none"/>
        </w:rPr>
        <w:t>八</w:t>
      </w:r>
      <w:r>
        <w:rPr>
          <w:rFonts w:ascii="黑体" w:hAnsi="黑体" w:eastAsia="黑体"/>
          <w:color w:val="auto"/>
          <w:sz w:val="24"/>
          <w:highlight w:val="none"/>
        </w:rPr>
        <w:t>条</w:t>
      </w:r>
      <w:r>
        <w:rPr>
          <w:rFonts w:hint="eastAsia" w:ascii="黑体" w:hAnsi="黑体" w:eastAsia="黑体"/>
          <w:color w:val="auto"/>
          <w:sz w:val="24"/>
          <w:highlight w:val="none"/>
        </w:rPr>
        <w:t xml:space="preserve"> </w:t>
      </w:r>
      <w:r>
        <w:rPr>
          <w:rFonts w:ascii="宋体" w:hAnsi="宋体"/>
          <w:color w:val="auto"/>
          <w:sz w:val="24"/>
          <w:highlight w:val="none"/>
        </w:rPr>
        <w:t>电梯停用1年以上或者停用期超过下一次定期检验日期的，电梯使用单位应当封存电梯并设置警示标志，自封存之日起15日内到负责该电梯使用登记的电梯安全监督管理部门办理停用手续。</w:t>
      </w:r>
    </w:p>
    <w:p w14:paraId="1747C7B6">
      <w:pPr>
        <w:spacing w:line="500" w:lineRule="exact"/>
        <w:ind w:left="17" w:leftChars="8" w:firstLine="480" w:firstLineChars="200"/>
        <w:rPr>
          <w:rFonts w:ascii="宋体" w:hAnsi="宋体"/>
          <w:color w:val="auto"/>
          <w:sz w:val="24"/>
          <w:highlight w:val="none"/>
        </w:rPr>
      </w:pPr>
      <w:r>
        <w:rPr>
          <w:rFonts w:ascii="黑体" w:hAnsi="黑体" w:eastAsia="黑体"/>
          <w:color w:val="auto"/>
          <w:sz w:val="24"/>
          <w:highlight w:val="none"/>
        </w:rPr>
        <w:t>第二十</w:t>
      </w:r>
      <w:r>
        <w:rPr>
          <w:rFonts w:hint="eastAsia" w:ascii="黑体" w:hAnsi="黑体" w:eastAsia="黑体"/>
          <w:color w:val="auto"/>
          <w:sz w:val="24"/>
          <w:highlight w:val="none"/>
        </w:rPr>
        <w:t>九</w:t>
      </w:r>
      <w:r>
        <w:rPr>
          <w:rFonts w:ascii="黑体" w:hAnsi="黑体" w:eastAsia="黑体"/>
          <w:color w:val="auto"/>
          <w:sz w:val="24"/>
          <w:highlight w:val="none"/>
        </w:rPr>
        <w:t>条</w:t>
      </w:r>
      <w:r>
        <w:rPr>
          <w:rFonts w:hint="eastAsia" w:ascii="宋体" w:hAnsi="宋体"/>
          <w:color w:val="auto"/>
          <w:sz w:val="24"/>
          <w:highlight w:val="none"/>
        </w:rPr>
        <w:t xml:space="preserve"> </w:t>
      </w:r>
      <w:r>
        <w:rPr>
          <w:rFonts w:ascii="宋体" w:hAnsi="宋体"/>
          <w:color w:val="auto"/>
          <w:sz w:val="24"/>
          <w:highlight w:val="none"/>
        </w:rPr>
        <w:t>电梯有下列情形之一的，电梯使用单位应当通知电梯维护保养单位进行全面检查和维护保养，并申请定期检验或者监督检验：</w:t>
      </w:r>
    </w:p>
    <w:p w14:paraId="667C26FF">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（一）发生自然灾害、火灾或者设备事故，可能影响电梯安全性能的；</w:t>
      </w:r>
    </w:p>
    <w:p w14:paraId="4D033080">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（二）电梯安全监督管理部门接到电梯故障举报，经确认存在影响电梯安全运行的；</w:t>
      </w:r>
    </w:p>
    <w:p w14:paraId="49081996">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（三）停用1年以上或者停用期超过下次定期检验日期需要重新启用的。</w:t>
      </w:r>
    </w:p>
    <w:p w14:paraId="46586206">
      <w:pPr>
        <w:spacing w:line="500" w:lineRule="exact"/>
        <w:ind w:left="17" w:leftChars="8" w:firstLine="480" w:firstLineChars="200"/>
        <w:rPr>
          <w:rFonts w:ascii="宋体" w:hAnsi="宋体"/>
          <w:color w:val="auto"/>
          <w:sz w:val="24"/>
          <w:highlight w:val="none"/>
        </w:rPr>
      </w:pPr>
      <w:r>
        <w:rPr>
          <w:rFonts w:ascii="黑体" w:hAnsi="黑体" w:eastAsia="黑体"/>
          <w:color w:val="auto"/>
          <w:sz w:val="24"/>
          <w:highlight w:val="none"/>
        </w:rPr>
        <w:t>第</w:t>
      </w:r>
      <w:r>
        <w:rPr>
          <w:rFonts w:hint="eastAsia" w:ascii="黑体" w:hAnsi="黑体" w:eastAsia="黑体"/>
          <w:color w:val="auto"/>
          <w:sz w:val="24"/>
          <w:highlight w:val="none"/>
        </w:rPr>
        <w:t>三十</w:t>
      </w:r>
      <w:r>
        <w:rPr>
          <w:rFonts w:ascii="黑体" w:hAnsi="黑体" w:eastAsia="黑体"/>
          <w:color w:val="auto"/>
          <w:sz w:val="24"/>
          <w:highlight w:val="none"/>
        </w:rPr>
        <w:t>条</w:t>
      </w:r>
      <w:r>
        <w:rPr>
          <w:rFonts w:hint="eastAsia" w:ascii="宋体" w:hAnsi="宋体"/>
          <w:color w:val="auto"/>
          <w:sz w:val="24"/>
          <w:highlight w:val="none"/>
        </w:rPr>
        <w:t xml:space="preserve"> </w:t>
      </w:r>
      <w:r>
        <w:rPr>
          <w:rFonts w:ascii="宋体" w:hAnsi="宋体"/>
          <w:color w:val="auto"/>
          <w:sz w:val="24"/>
          <w:highlight w:val="none"/>
        </w:rPr>
        <w:t>电梯安全管理人员应当依法取得相应资格，并履行下列职责：</w:t>
      </w:r>
    </w:p>
    <w:p w14:paraId="1A052A2B">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（一）电梯运行的日常巡视，记录电梯日常使用状况；</w:t>
      </w:r>
    </w:p>
    <w:p w14:paraId="062A2C01">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（二）制定和落实电梯的定期检验计划；</w:t>
      </w:r>
    </w:p>
    <w:p w14:paraId="15455603">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（三）保持电梯安全使用标志清晰齐全；</w:t>
      </w:r>
    </w:p>
    <w:p w14:paraId="7CE930F4">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（四）妥善保管电梯钥匙及安全提示牌；</w:t>
      </w:r>
    </w:p>
    <w:p w14:paraId="210383CC">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（五）发现电梯事故隐患需要停止使用的，应当立即停止使用，并报告本单位负责人；</w:t>
      </w:r>
    </w:p>
    <w:p w14:paraId="09876B3F">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（六）接到电梯故障、事故报告应当立即赶赴现场实施救援，并视情通知本单位负责人、维护保养单位或者消防部门；</w:t>
      </w:r>
    </w:p>
    <w:p w14:paraId="0CB941A9">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（七）配合电梯检验检测、改造、修理和维护保养工作，对工作记录签字确认。</w:t>
      </w:r>
    </w:p>
    <w:p w14:paraId="3E2DBDBF">
      <w:pPr>
        <w:spacing w:line="500" w:lineRule="exact"/>
        <w:ind w:left="17" w:leftChars="8" w:firstLine="480" w:firstLineChars="200"/>
        <w:rPr>
          <w:rFonts w:ascii="宋体" w:hAnsi="宋体"/>
          <w:color w:val="auto"/>
          <w:sz w:val="24"/>
          <w:highlight w:val="none"/>
        </w:rPr>
      </w:pPr>
      <w:r>
        <w:rPr>
          <w:rFonts w:ascii="黑体" w:hAnsi="黑体" w:eastAsia="黑体"/>
          <w:color w:val="auto"/>
          <w:sz w:val="24"/>
          <w:highlight w:val="none"/>
        </w:rPr>
        <w:t>第三十</w:t>
      </w:r>
      <w:r>
        <w:rPr>
          <w:rFonts w:hint="eastAsia" w:ascii="黑体" w:hAnsi="黑体" w:eastAsia="黑体"/>
          <w:color w:val="auto"/>
          <w:sz w:val="24"/>
          <w:highlight w:val="none"/>
        </w:rPr>
        <w:t>一</w:t>
      </w:r>
      <w:r>
        <w:rPr>
          <w:rFonts w:ascii="黑体" w:hAnsi="黑体" w:eastAsia="黑体"/>
          <w:color w:val="auto"/>
          <w:sz w:val="24"/>
          <w:highlight w:val="none"/>
        </w:rPr>
        <w:t>条</w:t>
      </w:r>
      <w:r>
        <w:rPr>
          <w:rFonts w:hint="eastAsia" w:ascii="宋体" w:hAnsi="宋体"/>
          <w:color w:val="auto"/>
          <w:sz w:val="24"/>
          <w:highlight w:val="none"/>
        </w:rPr>
        <w:t xml:space="preserve"> </w:t>
      </w:r>
      <w:r>
        <w:rPr>
          <w:rFonts w:ascii="宋体" w:hAnsi="宋体"/>
          <w:color w:val="auto"/>
          <w:sz w:val="24"/>
          <w:highlight w:val="none"/>
        </w:rPr>
        <w:t>电梯的更新、改造、重大修理费用依照有关规定从住宅专项维修资金中列支，资金不足部分或者无住宅专项维修资金的，由电梯所有权人筹集。</w:t>
      </w:r>
    </w:p>
    <w:p w14:paraId="49FF7FCC">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电梯维护保养和检验检测等费用由电梯使用单位支付。</w:t>
      </w:r>
    </w:p>
    <w:p w14:paraId="10C0C7AA">
      <w:pPr>
        <w:spacing w:line="500" w:lineRule="exact"/>
        <w:ind w:left="17" w:leftChars="8" w:firstLine="480" w:firstLineChars="200"/>
        <w:rPr>
          <w:rFonts w:ascii="宋体" w:hAnsi="宋体"/>
          <w:color w:val="auto"/>
          <w:sz w:val="24"/>
          <w:highlight w:val="none"/>
        </w:rPr>
      </w:pPr>
      <w:r>
        <w:rPr>
          <w:rFonts w:ascii="黑体" w:hAnsi="黑体" w:eastAsia="黑体"/>
          <w:color w:val="auto"/>
          <w:sz w:val="24"/>
          <w:highlight w:val="none"/>
        </w:rPr>
        <w:t>第三十</w:t>
      </w:r>
      <w:r>
        <w:rPr>
          <w:rFonts w:hint="eastAsia" w:ascii="黑体" w:hAnsi="黑体" w:eastAsia="黑体"/>
          <w:color w:val="auto"/>
          <w:sz w:val="24"/>
          <w:highlight w:val="none"/>
        </w:rPr>
        <w:t>二</w:t>
      </w:r>
      <w:r>
        <w:rPr>
          <w:rFonts w:ascii="黑体" w:hAnsi="黑体" w:eastAsia="黑体"/>
          <w:color w:val="auto"/>
          <w:sz w:val="24"/>
          <w:highlight w:val="none"/>
        </w:rPr>
        <w:t>条</w:t>
      </w:r>
      <w:r>
        <w:rPr>
          <w:rFonts w:hint="eastAsia" w:ascii="宋体" w:hAnsi="宋体"/>
          <w:color w:val="auto"/>
          <w:sz w:val="24"/>
          <w:highlight w:val="none"/>
        </w:rPr>
        <w:t xml:space="preserve"> </w:t>
      </w:r>
      <w:r>
        <w:rPr>
          <w:rFonts w:ascii="宋体" w:hAnsi="宋体"/>
          <w:color w:val="auto"/>
          <w:sz w:val="24"/>
          <w:highlight w:val="none"/>
        </w:rPr>
        <w:t>电梯有下列情形之一，可能影响电梯使用安全的，电梯使用单位应当委托具有国家特种设备安全监督管理部门核准的电梯监督检验或者型式试验资质的检验检测机构进行安全评估，并根据评估结果对电梯进行改造、修理或者报废：</w:t>
      </w:r>
    </w:p>
    <w:p w14:paraId="52CF2E14">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（一）电梯整机使用年限达15年或者重要零部件使用年限届满的；</w:t>
      </w:r>
    </w:p>
    <w:p w14:paraId="158A405B">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（二）因电梯事故导致人员伤亡的；</w:t>
      </w:r>
    </w:p>
    <w:p w14:paraId="735D1AC7">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（三）受水灾、火灾、地震等灾害影响电梯安全性能的；</w:t>
      </w:r>
    </w:p>
    <w:p w14:paraId="7F58CD38">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（四）故障频率高，电梯使用单位认为需要安全评估且所有权人同意的。</w:t>
      </w:r>
    </w:p>
    <w:p w14:paraId="7C182729">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经评估应当修理、改造的电梯，在修理、改造后，经监督检验合格方可继续使用；经评估应当报废的电梯，电梯使用单位应当在报废拆除前，向电梯所在地的市级电梯安全监督管理部门办理注销手续，并对报废电梯进行破坏性拆除。</w:t>
      </w:r>
    </w:p>
    <w:p w14:paraId="7429C4B8">
      <w:pPr>
        <w:spacing w:line="500" w:lineRule="exact"/>
        <w:ind w:left="17" w:leftChars="8" w:firstLine="480" w:firstLineChars="200"/>
        <w:rPr>
          <w:rFonts w:ascii="宋体" w:hAnsi="宋体"/>
          <w:color w:val="auto"/>
          <w:sz w:val="24"/>
          <w:highlight w:val="none"/>
        </w:rPr>
      </w:pPr>
      <w:r>
        <w:rPr>
          <w:rFonts w:ascii="黑体" w:hAnsi="黑体" w:eastAsia="黑体"/>
          <w:color w:val="auto"/>
          <w:sz w:val="24"/>
          <w:highlight w:val="none"/>
        </w:rPr>
        <w:t>第三十</w:t>
      </w:r>
      <w:r>
        <w:rPr>
          <w:rFonts w:hint="eastAsia" w:ascii="黑体" w:hAnsi="黑体" w:eastAsia="黑体"/>
          <w:color w:val="auto"/>
          <w:sz w:val="24"/>
          <w:highlight w:val="none"/>
        </w:rPr>
        <w:t>三</w:t>
      </w:r>
      <w:r>
        <w:rPr>
          <w:rFonts w:ascii="黑体" w:hAnsi="黑体" w:eastAsia="黑体"/>
          <w:color w:val="auto"/>
          <w:sz w:val="24"/>
          <w:highlight w:val="none"/>
        </w:rPr>
        <w:t>条</w:t>
      </w:r>
      <w:r>
        <w:rPr>
          <w:rFonts w:hint="eastAsia" w:ascii="宋体" w:hAnsi="宋体"/>
          <w:color w:val="auto"/>
          <w:sz w:val="24"/>
          <w:highlight w:val="none"/>
        </w:rPr>
        <w:t xml:space="preserve"> </w:t>
      </w:r>
      <w:r>
        <w:rPr>
          <w:rFonts w:ascii="宋体" w:hAnsi="宋体"/>
          <w:color w:val="auto"/>
          <w:sz w:val="24"/>
          <w:highlight w:val="none"/>
        </w:rPr>
        <w:t>有移装价值或者符合移装要求的电梯，原电梯使用单位应当持该电梯的安全技术资料及最近一次的检验报告，在办理该电梯使用登记证的电梯安全监督管理部门办理移装手续，注销该电梯使用登记证。现电梯使用单位安装前应当持上述资料到安装地的电梯安全监督管理部门办理安装告知手续。</w:t>
      </w:r>
    </w:p>
    <w:p w14:paraId="25DD78B8">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电梯移装过程，应当经电梯检验检测机构按照安全技术规范的要求进行监督检验。未经监督检验或者监督检验不合格的电梯，电梯安全监督管理部门不得办理使用登记证。</w:t>
      </w:r>
    </w:p>
    <w:p w14:paraId="3320F5F1">
      <w:pPr>
        <w:spacing w:line="500" w:lineRule="exact"/>
        <w:ind w:left="17" w:leftChars="8" w:firstLine="480" w:firstLineChars="200"/>
        <w:rPr>
          <w:rFonts w:ascii="宋体" w:hAnsi="宋体"/>
          <w:color w:val="auto"/>
          <w:sz w:val="24"/>
          <w:highlight w:val="none"/>
        </w:rPr>
      </w:pPr>
      <w:r>
        <w:rPr>
          <w:rFonts w:ascii="黑体" w:hAnsi="黑体" w:eastAsia="黑体"/>
          <w:color w:val="auto"/>
          <w:sz w:val="24"/>
          <w:highlight w:val="none"/>
        </w:rPr>
        <w:t>第三十</w:t>
      </w:r>
      <w:r>
        <w:rPr>
          <w:rFonts w:hint="eastAsia" w:ascii="黑体" w:hAnsi="黑体" w:eastAsia="黑体"/>
          <w:color w:val="auto"/>
          <w:sz w:val="24"/>
          <w:highlight w:val="none"/>
        </w:rPr>
        <w:t>四</w:t>
      </w:r>
      <w:r>
        <w:rPr>
          <w:rFonts w:ascii="黑体" w:hAnsi="黑体" w:eastAsia="黑体"/>
          <w:color w:val="auto"/>
          <w:sz w:val="24"/>
          <w:highlight w:val="none"/>
        </w:rPr>
        <w:t>条</w:t>
      </w:r>
      <w:r>
        <w:rPr>
          <w:rFonts w:hint="eastAsia" w:ascii="宋体" w:hAnsi="宋体"/>
          <w:color w:val="auto"/>
          <w:sz w:val="24"/>
          <w:highlight w:val="none"/>
        </w:rPr>
        <w:t xml:space="preserve"> </w:t>
      </w:r>
      <w:r>
        <w:rPr>
          <w:rFonts w:ascii="宋体" w:hAnsi="宋体"/>
          <w:color w:val="auto"/>
          <w:sz w:val="24"/>
          <w:highlight w:val="none"/>
        </w:rPr>
        <w:t>乘用人应当按照电梯使用安全注意事项和警示标志要求乘坐电梯，不得有下列行为：</w:t>
      </w:r>
    </w:p>
    <w:p w14:paraId="79BD6AD3">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（一）乘坐明示处于非正常状态的电梯；</w:t>
      </w:r>
    </w:p>
    <w:p w14:paraId="3A262D55">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（二）采用非正常手段开启电梯层门或者轿厢门；</w:t>
      </w:r>
    </w:p>
    <w:p w14:paraId="003DC9C1">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（三）拆除、损坏电梯的部件及其附属设施；</w:t>
      </w:r>
    </w:p>
    <w:p w14:paraId="6369ABB2">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（四）乘坐超过额定载重量的电梯；</w:t>
      </w:r>
    </w:p>
    <w:p w14:paraId="4DD2844B">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（五）其他危及电梯安全运行或者危及他人安全的行为。</w:t>
      </w:r>
    </w:p>
    <w:p w14:paraId="64DC20A0">
      <w:pPr>
        <w:spacing w:line="500" w:lineRule="exact"/>
        <w:ind w:left="17" w:leftChars="8" w:firstLine="480" w:firstLineChars="200"/>
        <w:rPr>
          <w:rFonts w:ascii="宋体" w:hAnsi="宋体"/>
          <w:color w:val="auto"/>
          <w:sz w:val="24"/>
          <w:highlight w:val="none"/>
        </w:rPr>
      </w:pPr>
      <w:r>
        <w:rPr>
          <w:rFonts w:ascii="黑体" w:hAnsi="黑体" w:eastAsia="黑体"/>
          <w:color w:val="auto"/>
          <w:sz w:val="24"/>
          <w:highlight w:val="none"/>
        </w:rPr>
        <w:t>第三十</w:t>
      </w:r>
      <w:r>
        <w:rPr>
          <w:rFonts w:hint="eastAsia" w:ascii="黑体" w:hAnsi="黑体" w:eastAsia="黑体"/>
          <w:color w:val="auto"/>
          <w:sz w:val="24"/>
          <w:highlight w:val="none"/>
        </w:rPr>
        <w:t>五</w:t>
      </w:r>
      <w:r>
        <w:rPr>
          <w:rFonts w:ascii="黑体" w:hAnsi="黑体" w:eastAsia="黑体"/>
          <w:color w:val="auto"/>
          <w:sz w:val="24"/>
          <w:highlight w:val="none"/>
        </w:rPr>
        <w:t>条</w:t>
      </w:r>
      <w:r>
        <w:rPr>
          <w:rFonts w:hint="eastAsia" w:ascii="宋体" w:hAnsi="宋体"/>
          <w:color w:val="auto"/>
          <w:sz w:val="24"/>
          <w:highlight w:val="none"/>
        </w:rPr>
        <w:t xml:space="preserve"> </w:t>
      </w:r>
      <w:r>
        <w:rPr>
          <w:rFonts w:ascii="宋体" w:hAnsi="宋体"/>
          <w:color w:val="auto"/>
          <w:sz w:val="24"/>
          <w:highlight w:val="none"/>
        </w:rPr>
        <w:t>电梯使用单位应当建立电梯安全技术档案，包括以下内容：</w:t>
      </w:r>
    </w:p>
    <w:p w14:paraId="41770FB1">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（一）《特种设备使用登记证》和《特种设备使用注册登记表》；</w:t>
      </w:r>
    </w:p>
    <w:p w14:paraId="0211F6F1">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（二）设备及其零部件、安全保护装置的技术文件；</w:t>
      </w:r>
    </w:p>
    <w:p w14:paraId="0D4AD64D">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（三）安装、改造、重大修理的资料；</w:t>
      </w:r>
    </w:p>
    <w:p w14:paraId="70AD3F74">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（四）日常检查与使用状况记录、维护保养记录、年度自行检查记录或者报告、应急救援演练记录；</w:t>
      </w:r>
    </w:p>
    <w:p w14:paraId="59D5B028">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（五）安装、改造、重大修理监督检验报告，定期检验报告；</w:t>
      </w:r>
    </w:p>
    <w:p w14:paraId="1C7D4D3B">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（六）设备运行故障与事故记录。</w:t>
      </w:r>
    </w:p>
    <w:p w14:paraId="580FFCE3">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日常检查与使用状况记录、年度自行检查记录或者报告、应急救援演练记录，保存期限不少于4年，其他资料应当长期保存。</w:t>
      </w:r>
    </w:p>
    <w:p w14:paraId="51AE3080">
      <w:pPr>
        <w:spacing w:line="500" w:lineRule="exact"/>
        <w:ind w:left="17" w:leftChars="8" w:firstLine="480" w:firstLineChars="200"/>
        <w:rPr>
          <w:rFonts w:ascii="宋体" w:hAnsi="宋体"/>
          <w:color w:val="auto"/>
          <w:sz w:val="24"/>
          <w:highlight w:val="none"/>
        </w:rPr>
      </w:pPr>
      <w:r>
        <w:rPr>
          <w:rFonts w:ascii="宋体" w:hAnsi="宋体"/>
          <w:color w:val="auto"/>
          <w:sz w:val="24"/>
          <w:highlight w:val="none"/>
        </w:rPr>
        <w:t>电梯使用单位变更时，应当移交电梯安全技术档案。</w:t>
      </w:r>
    </w:p>
    <w:p w14:paraId="38F8EC3A">
      <w:pPr>
        <w:spacing w:line="520" w:lineRule="exact"/>
        <w:rPr>
          <w:rFonts w:hint="eastAsia" w:ascii="宋体" w:hAnsi="宋体"/>
          <w:color w:val="auto"/>
          <w:sz w:val="24"/>
          <w:highlight w:val="none"/>
        </w:rPr>
      </w:pPr>
    </w:p>
    <w:p w14:paraId="303575B9">
      <w:pPr>
        <w:spacing w:line="520" w:lineRule="exact"/>
        <w:rPr>
          <w:rFonts w:hint="eastAsia" w:ascii="宋体" w:hAnsi="宋体"/>
          <w:color w:val="auto"/>
          <w:sz w:val="24"/>
          <w:highlight w:val="none"/>
        </w:rPr>
      </w:pPr>
    </w:p>
    <w:p w14:paraId="365A6E22">
      <w:pPr>
        <w:spacing w:line="520" w:lineRule="exact"/>
        <w:rPr>
          <w:rFonts w:hint="eastAsia" w:ascii="宋体" w:hAnsi="宋体"/>
          <w:color w:val="auto"/>
          <w:sz w:val="24"/>
          <w:highlight w:val="none"/>
        </w:rPr>
      </w:pPr>
    </w:p>
    <w:sectPr>
      <w:headerReference r:id="rId4" w:type="first"/>
      <w:headerReference r:id="rId3" w:type="default"/>
      <w:footerReference r:id="rId5" w:type="default"/>
      <w:footerReference r:id="rId6" w:type="even"/>
      <w:pgSz w:w="11906" w:h="16838"/>
      <w:pgMar w:top="1361" w:right="881" w:bottom="1134" w:left="1134" w:header="851" w:footer="992" w:gutter="0"/>
      <w:pgNumType w:fmt="numberInDash"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B3476D">
    <w:pPr>
      <w:pStyle w:val="2"/>
      <w:framePr w:wrap="around" w:vAnchor="text" w:hAnchor="margin" w:xAlign="center" w:y="1"/>
      <w:rPr>
        <w:rStyle w:val="12"/>
      </w:rPr>
    </w:pPr>
  </w:p>
  <w:p w14:paraId="422FFD4C">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A9061">
    <w:pPr>
      <w:pStyle w:val="2"/>
      <w:framePr w:wrap="around" w:vAnchor="text" w:hAnchor="margin" w:xAlign="center" w:y="1"/>
      <w:rPr>
        <w:rStyle w:val="12"/>
      </w:rPr>
    </w:pPr>
    <w:r>
      <w:fldChar w:fldCharType="begin"/>
    </w:r>
    <w:r>
      <w:rPr>
        <w:rStyle w:val="12"/>
      </w:rPr>
      <w:instrText xml:space="preserve">PAGE  </w:instrText>
    </w:r>
    <w:r>
      <w:fldChar w:fldCharType="end"/>
    </w:r>
  </w:p>
  <w:p w14:paraId="1644A5C6">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E2621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147CA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96DEE3"/>
    <w:multiLevelType w:val="singleLevel"/>
    <w:tmpl w:val="B296DEE3"/>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EB3"/>
    <w:rsid w:val="000028AF"/>
    <w:rsid w:val="000037DB"/>
    <w:rsid w:val="000114FD"/>
    <w:rsid w:val="00015230"/>
    <w:rsid w:val="00016FF4"/>
    <w:rsid w:val="000208D1"/>
    <w:rsid w:val="00031196"/>
    <w:rsid w:val="000359C3"/>
    <w:rsid w:val="00036738"/>
    <w:rsid w:val="00041A79"/>
    <w:rsid w:val="0004481B"/>
    <w:rsid w:val="000457E2"/>
    <w:rsid w:val="00052FE9"/>
    <w:rsid w:val="000559C6"/>
    <w:rsid w:val="00056718"/>
    <w:rsid w:val="0006297D"/>
    <w:rsid w:val="000633CF"/>
    <w:rsid w:val="00065249"/>
    <w:rsid w:val="00080AA5"/>
    <w:rsid w:val="00080FF3"/>
    <w:rsid w:val="00084A35"/>
    <w:rsid w:val="0009228B"/>
    <w:rsid w:val="000A05FE"/>
    <w:rsid w:val="000A5924"/>
    <w:rsid w:val="000A7ED5"/>
    <w:rsid w:val="000B1C0C"/>
    <w:rsid w:val="000B5D13"/>
    <w:rsid w:val="000B5EF3"/>
    <w:rsid w:val="000B7238"/>
    <w:rsid w:val="000B7FC1"/>
    <w:rsid w:val="000C0905"/>
    <w:rsid w:val="000C3DE1"/>
    <w:rsid w:val="000C4CB2"/>
    <w:rsid w:val="000C7EC7"/>
    <w:rsid w:val="000D4973"/>
    <w:rsid w:val="000D62A0"/>
    <w:rsid w:val="000E0795"/>
    <w:rsid w:val="000F3EAE"/>
    <w:rsid w:val="000F41C7"/>
    <w:rsid w:val="000F4D86"/>
    <w:rsid w:val="000F5384"/>
    <w:rsid w:val="000F600E"/>
    <w:rsid w:val="0010161C"/>
    <w:rsid w:val="00102014"/>
    <w:rsid w:val="001051FB"/>
    <w:rsid w:val="00110282"/>
    <w:rsid w:val="001135E2"/>
    <w:rsid w:val="001143C1"/>
    <w:rsid w:val="00114D13"/>
    <w:rsid w:val="00117982"/>
    <w:rsid w:val="00125D41"/>
    <w:rsid w:val="001328EA"/>
    <w:rsid w:val="00145BC6"/>
    <w:rsid w:val="00147F68"/>
    <w:rsid w:val="00151F58"/>
    <w:rsid w:val="0015371B"/>
    <w:rsid w:val="00160569"/>
    <w:rsid w:val="00162651"/>
    <w:rsid w:val="00163408"/>
    <w:rsid w:val="00165ADC"/>
    <w:rsid w:val="00166490"/>
    <w:rsid w:val="00166834"/>
    <w:rsid w:val="00170A5C"/>
    <w:rsid w:val="00172C34"/>
    <w:rsid w:val="001747F1"/>
    <w:rsid w:val="001757F8"/>
    <w:rsid w:val="00176DB6"/>
    <w:rsid w:val="001A05AF"/>
    <w:rsid w:val="001A5B22"/>
    <w:rsid w:val="001C1B44"/>
    <w:rsid w:val="001C23FF"/>
    <w:rsid w:val="001C6C38"/>
    <w:rsid w:val="001D4EED"/>
    <w:rsid w:val="001D6F07"/>
    <w:rsid w:val="001F0FA9"/>
    <w:rsid w:val="001F2376"/>
    <w:rsid w:val="001F2F7D"/>
    <w:rsid w:val="001F334C"/>
    <w:rsid w:val="00200A7F"/>
    <w:rsid w:val="0020248C"/>
    <w:rsid w:val="00210A3C"/>
    <w:rsid w:val="002122F6"/>
    <w:rsid w:val="00215149"/>
    <w:rsid w:val="00230ADD"/>
    <w:rsid w:val="002318AA"/>
    <w:rsid w:val="00234984"/>
    <w:rsid w:val="00246073"/>
    <w:rsid w:val="002469DF"/>
    <w:rsid w:val="002550FB"/>
    <w:rsid w:val="00256026"/>
    <w:rsid w:val="00266574"/>
    <w:rsid w:val="002721FF"/>
    <w:rsid w:val="00272468"/>
    <w:rsid w:val="002735A2"/>
    <w:rsid w:val="00273C12"/>
    <w:rsid w:val="00277C72"/>
    <w:rsid w:val="00277F6E"/>
    <w:rsid w:val="002817F5"/>
    <w:rsid w:val="002834C3"/>
    <w:rsid w:val="00292463"/>
    <w:rsid w:val="00295DD7"/>
    <w:rsid w:val="002A2714"/>
    <w:rsid w:val="002A695B"/>
    <w:rsid w:val="002A70B3"/>
    <w:rsid w:val="002A7900"/>
    <w:rsid w:val="002C04DF"/>
    <w:rsid w:val="002C2E4C"/>
    <w:rsid w:val="002C502B"/>
    <w:rsid w:val="002C723B"/>
    <w:rsid w:val="002C79AC"/>
    <w:rsid w:val="002D5808"/>
    <w:rsid w:val="002D661E"/>
    <w:rsid w:val="002E2480"/>
    <w:rsid w:val="002E381B"/>
    <w:rsid w:val="002E65F1"/>
    <w:rsid w:val="002E7493"/>
    <w:rsid w:val="00300BDC"/>
    <w:rsid w:val="00300F4C"/>
    <w:rsid w:val="00317594"/>
    <w:rsid w:val="00323A9B"/>
    <w:rsid w:val="00324B2E"/>
    <w:rsid w:val="003301FE"/>
    <w:rsid w:val="00332BE1"/>
    <w:rsid w:val="00336DFA"/>
    <w:rsid w:val="0033780E"/>
    <w:rsid w:val="00341078"/>
    <w:rsid w:val="00342959"/>
    <w:rsid w:val="00344687"/>
    <w:rsid w:val="00346B5E"/>
    <w:rsid w:val="0035100D"/>
    <w:rsid w:val="00356F6F"/>
    <w:rsid w:val="00362568"/>
    <w:rsid w:val="0036404D"/>
    <w:rsid w:val="00380A94"/>
    <w:rsid w:val="00385F26"/>
    <w:rsid w:val="003933D6"/>
    <w:rsid w:val="00393D68"/>
    <w:rsid w:val="00394A44"/>
    <w:rsid w:val="00394F4C"/>
    <w:rsid w:val="00395256"/>
    <w:rsid w:val="00397742"/>
    <w:rsid w:val="003A4D2A"/>
    <w:rsid w:val="003A75F1"/>
    <w:rsid w:val="003B65BA"/>
    <w:rsid w:val="003C3634"/>
    <w:rsid w:val="003C5F0A"/>
    <w:rsid w:val="003D3CDF"/>
    <w:rsid w:val="003D6C4F"/>
    <w:rsid w:val="003E0FA4"/>
    <w:rsid w:val="003E2F0D"/>
    <w:rsid w:val="003E5E4A"/>
    <w:rsid w:val="003E6C92"/>
    <w:rsid w:val="003F0680"/>
    <w:rsid w:val="00403C15"/>
    <w:rsid w:val="00412A36"/>
    <w:rsid w:val="0041482C"/>
    <w:rsid w:val="0041506A"/>
    <w:rsid w:val="0041642B"/>
    <w:rsid w:val="00417F9F"/>
    <w:rsid w:val="004232EC"/>
    <w:rsid w:val="00424EC9"/>
    <w:rsid w:val="00433F6C"/>
    <w:rsid w:val="00435F75"/>
    <w:rsid w:val="004424A8"/>
    <w:rsid w:val="00446FE9"/>
    <w:rsid w:val="004541CB"/>
    <w:rsid w:val="004557F9"/>
    <w:rsid w:val="00462040"/>
    <w:rsid w:val="00462228"/>
    <w:rsid w:val="0046375B"/>
    <w:rsid w:val="00466FC9"/>
    <w:rsid w:val="004724A9"/>
    <w:rsid w:val="00475A69"/>
    <w:rsid w:val="004826EA"/>
    <w:rsid w:val="00482D8A"/>
    <w:rsid w:val="00484825"/>
    <w:rsid w:val="004861B3"/>
    <w:rsid w:val="004952C7"/>
    <w:rsid w:val="00495898"/>
    <w:rsid w:val="00497E2E"/>
    <w:rsid w:val="004A1436"/>
    <w:rsid w:val="004A443C"/>
    <w:rsid w:val="004A5D28"/>
    <w:rsid w:val="004B0333"/>
    <w:rsid w:val="004B4662"/>
    <w:rsid w:val="004B4F30"/>
    <w:rsid w:val="004C0A2A"/>
    <w:rsid w:val="004C2FDA"/>
    <w:rsid w:val="004C4467"/>
    <w:rsid w:val="004D67E9"/>
    <w:rsid w:val="004D6E78"/>
    <w:rsid w:val="004E59DF"/>
    <w:rsid w:val="004E6271"/>
    <w:rsid w:val="004F7AFA"/>
    <w:rsid w:val="005074AA"/>
    <w:rsid w:val="0051027E"/>
    <w:rsid w:val="00515803"/>
    <w:rsid w:val="00515A1C"/>
    <w:rsid w:val="0052123A"/>
    <w:rsid w:val="00524C67"/>
    <w:rsid w:val="00525BD9"/>
    <w:rsid w:val="005269E8"/>
    <w:rsid w:val="005274C6"/>
    <w:rsid w:val="0053482C"/>
    <w:rsid w:val="00540ADE"/>
    <w:rsid w:val="00553710"/>
    <w:rsid w:val="005552D8"/>
    <w:rsid w:val="00556917"/>
    <w:rsid w:val="00566C85"/>
    <w:rsid w:val="0056713A"/>
    <w:rsid w:val="00576D3E"/>
    <w:rsid w:val="00577100"/>
    <w:rsid w:val="005905F3"/>
    <w:rsid w:val="00590ACD"/>
    <w:rsid w:val="005910FE"/>
    <w:rsid w:val="005A09C7"/>
    <w:rsid w:val="005A12EB"/>
    <w:rsid w:val="005A3605"/>
    <w:rsid w:val="005B1184"/>
    <w:rsid w:val="005C0B60"/>
    <w:rsid w:val="005C12D7"/>
    <w:rsid w:val="005C16F0"/>
    <w:rsid w:val="005C1D9F"/>
    <w:rsid w:val="005C3F43"/>
    <w:rsid w:val="005C578C"/>
    <w:rsid w:val="005C794D"/>
    <w:rsid w:val="005D10FC"/>
    <w:rsid w:val="005E12C5"/>
    <w:rsid w:val="005E20FA"/>
    <w:rsid w:val="005E48BB"/>
    <w:rsid w:val="005E4A0C"/>
    <w:rsid w:val="005E576B"/>
    <w:rsid w:val="005F627E"/>
    <w:rsid w:val="005F7081"/>
    <w:rsid w:val="006028A1"/>
    <w:rsid w:val="00604AAB"/>
    <w:rsid w:val="0060514E"/>
    <w:rsid w:val="00624C55"/>
    <w:rsid w:val="006278C2"/>
    <w:rsid w:val="0062799E"/>
    <w:rsid w:val="00632379"/>
    <w:rsid w:val="00640019"/>
    <w:rsid w:val="00644CBD"/>
    <w:rsid w:val="00644DEE"/>
    <w:rsid w:val="00644E4F"/>
    <w:rsid w:val="006605AD"/>
    <w:rsid w:val="0066164C"/>
    <w:rsid w:val="006736DF"/>
    <w:rsid w:val="0067708F"/>
    <w:rsid w:val="00681AD7"/>
    <w:rsid w:val="00682074"/>
    <w:rsid w:val="00690317"/>
    <w:rsid w:val="006910DA"/>
    <w:rsid w:val="006931A8"/>
    <w:rsid w:val="0069526B"/>
    <w:rsid w:val="006A04F6"/>
    <w:rsid w:val="006A0864"/>
    <w:rsid w:val="006A2416"/>
    <w:rsid w:val="006B3FC8"/>
    <w:rsid w:val="006C0E3C"/>
    <w:rsid w:val="006C3AE2"/>
    <w:rsid w:val="006C4FFD"/>
    <w:rsid w:val="006D40F9"/>
    <w:rsid w:val="006E019E"/>
    <w:rsid w:val="006E1FE3"/>
    <w:rsid w:val="006E50A7"/>
    <w:rsid w:val="006E5182"/>
    <w:rsid w:val="006E7FF7"/>
    <w:rsid w:val="006F0351"/>
    <w:rsid w:val="006F3EE8"/>
    <w:rsid w:val="00712DA1"/>
    <w:rsid w:val="00715DA6"/>
    <w:rsid w:val="00723E7C"/>
    <w:rsid w:val="0072676B"/>
    <w:rsid w:val="00732EF1"/>
    <w:rsid w:val="00733504"/>
    <w:rsid w:val="00735A58"/>
    <w:rsid w:val="007365D3"/>
    <w:rsid w:val="007369D0"/>
    <w:rsid w:val="00740823"/>
    <w:rsid w:val="00740D7A"/>
    <w:rsid w:val="00745FDE"/>
    <w:rsid w:val="00755CEC"/>
    <w:rsid w:val="00765DC6"/>
    <w:rsid w:val="007662A2"/>
    <w:rsid w:val="007662FA"/>
    <w:rsid w:val="007667C6"/>
    <w:rsid w:val="0077235B"/>
    <w:rsid w:val="007752C2"/>
    <w:rsid w:val="00776951"/>
    <w:rsid w:val="00776E1F"/>
    <w:rsid w:val="0078209F"/>
    <w:rsid w:val="00783416"/>
    <w:rsid w:val="00790DF9"/>
    <w:rsid w:val="0079220A"/>
    <w:rsid w:val="0079240C"/>
    <w:rsid w:val="00792602"/>
    <w:rsid w:val="00793EB2"/>
    <w:rsid w:val="0079545B"/>
    <w:rsid w:val="00796973"/>
    <w:rsid w:val="00796F5D"/>
    <w:rsid w:val="007A1823"/>
    <w:rsid w:val="007B02A7"/>
    <w:rsid w:val="007B06D6"/>
    <w:rsid w:val="007B5808"/>
    <w:rsid w:val="007C1DB2"/>
    <w:rsid w:val="007C2BAC"/>
    <w:rsid w:val="007C6A58"/>
    <w:rsid w:val="007D1555"/>
    <w:rsid w:val="007D1665"/>
    <w:rsid w:val="007D1E86"/>
    <w:rsid w:val="007D6DB2"/>
    <w:rsid w:val="007D73FE"/>
    <w:rsid w:val="007D7C58"/>
    <w:rsid w:val="007E0145"/>
    <w:rsid w:val="007E05E1"/>
    <w:rsid w:val="007E2657"/>
    <w:rsid w:val="007E6030"/>
    <w:rsid w:val="007E63F7"/>
    <w:rsid w:val="007F006C"/>
    <w:rsid w:val="007F50DE"/>
    <w:rsid w:val="007F6BFD"/>
    <w:rsid w:val="008039A9"/>
    <w:rsid w:val="0080579A"/>
    <w:rsid w:val="00805DDA"/>
    <w:rsid w:val="00807742"/>
    <w:rsid w:val="00807D5A"/>
    <w:rsid w:val="0081046A"/>
    <w:rsid w:val="00820E7E"/>
    <w:rsid w:val="00835200"/>
    <w:rsid w:val="008355E6"/>
    <w:rsid w:val="0083696B"/>
    <w:rsid w:val="00852F59"/>
    <w:rsid w:val="00856906"/>
    <w:rsid w:val="00860351"/>
    <w:rsid w:val="00860A10"/>
    <w:rsid w:val="0087535E"/>
    <w:rsid w:val="008767FE"/>
    <w:rsid w:val="008816B1"/>
    <w:rsid w:val="00884BEA"/>
    <w:rsid w:val="00886355"/>
    <w:rsid w:val="00893D20"/>
    <w:rsid w:val="008A5E66"/>
    <w:rsid w:val="008B4A2C"/>
    <w:rsid w:val="008C4459"/>
    <w:rsid w:val="008C5158"/>
    <w:rsid w:val="008C6DC6"/>
    <w:rsid w:val="008D6726"/>
    <w:rsid w:val="008D7905"/>
    <w:rsid w:val="008F05C6"/>
    <w:rsid w:val="008F2EB3"/>
    <w:rsid w:val="008F715A"/>
    <w:rsid w:val="00900AC0"/>
    <w:rsid w:val="00905EAC"/>
    <w:rsid w:val="0091193F"/>
    <w:rsid w:val="00913E0B"/>
    <w:rsid w:val="009164BA"/>
    <w:rsid w:val="00925ABB"/>
    <w:rsid w:val="00925E81"/>
    <w:rsid w:val="00934F32"/>
    <w:rsid w:val="009352C1"/>
    <w:rsid w:val="009359FD"/>
    <w:rsid w:val="009410E0"/>
    <w:rsid w:val="009464C3"/>
    <w:rsid w:val="009540A8"/>
    <w:rsid w:val="00967395"/>
    <w:rsid w:val="00972ADB"/>
    <w:rsid w:val="0097365F"/>
    <w:rsid w:val="00973EEF"/>
    <w:rsid w:val="00982023"/>
    <w:rsid w:val="00986055"/>
    <w:rsid w:val="00986E86"/>
    <w:rsid w:val="009905A6"/>
    <w:rsid w:val="009913A6"/>
    <w:rsid w:val="00994E2D"/>
    <w:rsid w:val="0099563E"/>
    <w:rsid w:val="00995E83"/>
    <w:rsid w:val="009A55C7"/>
    <w:rsid w:val="009A61B0"/>
    <w:rsid w:val="009C135C"/>
    <w:rsid w:val="009C4AF6"/>
    <w:rsid w:val="009D3C86"/>
    <w:rsid w:val="009D6AED"/>
    <w:rsid w:val="009D7BAD"/>
    <w:rsid w:val="009E0EA3"/>
    <w:rsid w:val="009E589B"/>
    <w:rsid w:val="009E5DBF"/>
    <w:rsid w:val="009E7334"/>
    <w:rsid w:val="009E77EA"/>
    <w:rsid w:val="009F5AA9"/>
    <w:rsid w:val="00A0035B"/>
    <w:rsid w:val="00A00419"/>
    <w:rsid w:val="00A0052B"/>
    <w:rsid w:val="00A00B2B"/>
    <w:rsid w:val="00A10720"/>
    <w:rsid w:val="00A147C0"/>
    <w:rsid w:val="00A149B5"/>
    <w:rsid w:val="00A15E88"/>
    <w:rsid w:val="00A22531"/>
    <w:rsid w:val="00A23F37"/>
    <w:rsid w:val="00A3541D"/>
    <w:rsid w:val="00A42D85"/>
    <w:rsid w:val="00A445C9"/>
    <w:rsid w:val="00A4554F"/>
    <w:rsid w:val="00A465D5"/>
    <w:rsid w:val="00A47BF3"/>
    <w:rsid w:val="00A50AB9"/>
    <w:rsid w:val="00A60D74"/>
    <w:rsid w:val="00A648CF"/>
    <w:rsid w:val="00A7076D"/>
    <w:rsid w:val="00A72844"/>
    <w:rsid w:val="00A760B6"/>
    <w:rsid w:val="00A7781B"/>
    <w:rsid w:val="00A833F8"/>
    <w:rsid w:val="00A9260F"/>
    <w:rsid w:val="00AA0023"/>
    <w:rsid w:val="00AA42BD"/>
    <w:rsid w:val="00AA55E3"/>
    <w:rsid w:val="00AA5636"/>
    <w:rsid w:val="00AA6CBC"/>
    <w:rsid w:val="00AB50C3"/>
    <w:rsid w:val="00AC4B96"/>
    <w:rsid w:val="00AC7A74"/>
    <w:rsid w:val="00AE28FE"/>
    <w:rsid w:val="00AE3DB8"/>
    <w:rsid w:val="00AF0707"/>
    <w:rsid w:val="00AF1D4E"/>
    <w:rsid w:val="00AF31ED"/>
    <w:rsid w:val="00AF3C09"/>
    <w:rsid w:val="00B0320C"/>
    <w:rsid w:val="00B11E3C"/>
    <w:rsid w:val="00B1551E"/>
    <w:rsid w:val="00B167D9"/>
    <w:rsid w:val="00B17054"/>
    <w:rsid w:val="00B1715E"/>
    <w:rsid w:val="00B21957"/>
    <w:rsid w:val="00B2362B"/>
    <w:rsid w:val="00B262FF"/>
    <w:rsid w:val="00B3068D"/>
    <w:rsid w:val="00B32C2E"/>
    <w:rsid w:val="00B34883"/>
    <w:rsid w:val="00B365C4"/>
    <w:rsid w:val="00B46680"/>
    <w:rsid w:val="00B470FF"/>
    <w:rsid w:val="00B52991"/>
    <w:rsid w:val="00B54A95"/>
    <w:rsid w:val="00B54F80"/>
    <w:rsid w:val="00B6260B"/>
    <w:rsid w:val="00B63F03"/>
    <w:rsid w:val="00B6564F"/>
    <w:rsid w:val="00B67829"/>
    <w:rsid w:val="00B73BBD"/>
    <w:rsid w:val="00B75980"/>
    <w:rsid w:val="00B779EE"/>
    <w:rsid w:val="00B81120"/>
    <w:rsid w:val="00B8518F"/>
    <w:rsid w:val="00B857BC"/>
    <w:rsid w:val="00B86A53"/>
    <w:rsid w:val="00B905F7"/>
    <w:rsid w:val="00B90675"/>
    <w:rsid w:val="00B92019"/>
    <w:rsid w:val="00BA48AB"/>
    <w:rsid w:val="00BA538C"/>
    <w:rsid w:val="00BA7378"/>
    <w:rsid w:val="00BA78A1"/>
    <w:rsid w:val="00BB1F94"/>
    <w:rsid w:val="00BB35CC"/>
    <w:rsid w:val="00BC0900"/>
    <w:rsid w:val="00BC3B06"/>
    <w:rsid w:val="00BC7905"/>
    <w:rsid w:val="00BD19F2"/>
    <w:rsid w:val="00BD7072"/>
    <w:rsid w:val="00BF15E7"/>
    <w:rsid w:val="00BF53E3"/>
    <w:rsid w:val="00BF5AF4"/>
    <w:rsid w:val="00C02025"/>
    <w:rsid w:val="00C03D63"/>
    <w:rsid w:val="00C043C8"/>
    <w:rsid w:val="00C04511"/>
    <w:rsid w:val="00C04882"/>
    <w:rsid w:val="00C155D7"/>
    <w:rsid w:val="00C15839"/>
    <w:rsid w:val="00C16062"/>
    <w:rsid w:val="00C173DE"/>
    <w:rsid w:val="00C23231"/>
    <w:rsid w:val="00C312F1"/>
    <w:rsid w:val="00C34B48"/>
    <w:rsid w:val="00C35048"/>
    <w:rsid w:val="00C35A9E"/>
    <w:rsid w:val="00C47113"/>
    <w:rsid w:val="00C52AB7"/>
    <w:rsid w:val="00C562CB"/>
    <w:rsid w:val="00C56814"/>
    <w:rsid w:val="00C60F25"/>
    <w:rsid w:val="00C612D4"/>
    <w:rsid w:val="00C61312"/>
    <w:rsid w:val="00C65180"/>
    <w:rsid w:val="00C658AF"/>
    <w:rsid w:val="00C736D0"/>
    <w:rsid w:val="00C74037"/>
    <w:rsid w:val="00C75B0F"/>
    <w:rsid w:val="00C83982"/>
    <w:rsid w:val="00C90916"/>
    <w:rsid w:val="00C92428"/>
    <w:rsid w:val="00C9344D"/>
    <w:rsid w:val="00C940A8"/>
    <w:rsid w:val="00C9768D"/>
    <w:rsid w:val="00CA38F3"/>
    <w:rsid w:val="00CC3B71"/>
    <w:rsid w:val="00CC514C"/>
    <w:rsid w:val="00CD1294"/>
    <w:rsid w:val="00CE73E1"/>
    <w:rsid w:val="00CF5894"/>
    <w:rsid w:val="00CF7276"/>
    <w:rsid w:val="00D00A4E"/>
    <w:rsid w:val="00D02CB0"/>
    <w:rsid w:val="00D125D6"/>
    <w:rsid w:val="00D15669"/>
    <w:rsid w:val="00D1665D"/>
    <w:rsid w:val="00D173C6"/>
    <w:rsid w:val="00D21667"/>
    <w:rsid w:val="00D21B71"/>
    <w:rsid w:val="00D2389A"/>
    <w:rsid w:val="00D3590D"/>
    <w:rsid w:val="00D370A0"/>
    <w:rsid w:val="00D37EC0"/>
    <w:rsid w:val="00D463B4"/>
    <w:rsid w:val="00D50099"/>
    <w:rsid w:val="00D54AC9"/>
    <w:rsid w:val="00D61D3C"/>
    <w:rsid w:val="00D669ED"/>
    <w:rsid w:val="00D75CF6"/>
    <w:rsid w:val="00D83617"/>
    <w:rsid w:val="00D86F17"/>
    <w:rsid w:val="00D90F61"/>
    <w:rsid w:val="00D94C72"/>
    <w:rsid w:val="00D9746C"/>
    <w:rsid w:val="00DA00CF"/>
    <w:rsid w:val="00DA0951"/>
    <w:rsid w:val="00DA5D9C"/>
    <w:rsid w:val="00DB4DC1"/>
    <w:rsid w:val="00DB56EC"/>
    <w:rsid w:val="00DC0AB1"/>
    <w:rsid w:val="00DC47DF"/>
    <w:rsid w:val="00DC5014"/>
    <w:rsid w:val="00DC51AF"/>
    <w:rsid w:val="00DC7E4B"/>
    <w:rsid w:val="00DE179D"/>
    <w:rsid w:val="00DE2762"/>
    <w:rsid w:val="00DE41FF"/>
    <w:rsid w:val="00E032E3"/>
    <w:rsid w:val="00E043E0"/>
    <w:rsid w:val="00E056DA"/>
    <w:rsid w:val="00E13D9B"/>
    <w:rsid w:val="00E14938"/>
    <w:rsid w:val="00E1760B"/>
    <w:rsid w:val="00E206F8"/>
    <w:rsid w:val="00E2349D"/>
    <w:rsid w:val="00E24740"/>
    <w:rsid w:val="00E25C8F"/>
    <w:rsid w:val="00E267F2"/>
    <w:rsid w:val="00E26ED7"/>
    <w:rsid w:val="00E272B2"/>
    <w:rsid w:val="00E31124"/>
    <w:rsid w:val="00E32613"/>
    <w:rsid w:val="00E46729"/>
    <w:rsid w:val="00E819AF"/>
    <w:rsid w:val="00E90606"/>
    <w:rsid w:val="00E95CF2"/>
    <w:rsid w:val="00EA11BD"/>
    <w:rsid w:val="00EA3A25"/>
    <w:rsid w:val="00EB0F9A"/>
    <w:rsid w:val="00EC015C"/>
    <w:rsid w:val="00EC209D"/>
    <w:rsid w:val="00EC3CF1"/>
    <w:rsid w:val="00EC7DF9"/>
    <w:rsid w:val="00ED7C48"/>
    <w:rsid w:val="00EE2723"/>
    <w:rsid w:val="00EE3AE3"/>
    <w:rsid w:val="00EE6F19"/>
    <w:rsid w:val="00EE78A7"/>
    <w:rsid w:val="00EF1899"/>
    <w:rsid w:val="00EF48F5"/>
    <w:rsid w:val="00F03DC5"/>
    <w:rsid w:val="00F06651"/>
    <w:rsid w:val="00F10CBE"/>
    <w:rsid w:val="00F13095"/>
    <w:rsid w:val="00F156F2"/>
    <w:rsid w:val="00F1574E"/>
    <w:rsid w:val="00F15FCE"/>
    <w:rsid w:val="00F20435"/>
    <w:rsid w:val="00F20439"/>
    <w:rsid w:val="00F218EA"/>
    <w:rsid w:val="00F26056"/>
    <w:rsid w:val="00F321ED"/>
    <w:rsid w:val="00F36169"/>
    <w:rsid w:val="00F36C49"/>
    <w:rsid w:val="00F55CD7"/>
    <w:rsid w:val="00F56EEB"/>
    <w:rsid w:val="00F603D7"/>
    <w:rsid w:val="00F603FE"/>
    <w:rsid w:val="00F658A4"/>
    <w:rsid w:val="00F71406"/>
    <w:rsid w:val="00F72FCB"/>
    <w:rsid w:val="00F7475F"/>
    <w:rsid w:val="00F74817"/>
    <w:rsid w:val="00F7490B"/>
    <w:rsid w:val="00F761FB"/>
    <w:rsid w:val="00F801FF"/>
    <w:rsid w:val="00F851D0"/>
    <w:rsid w:val="00F8680D"/>
    <w:rsid w:val="00F91A3B"/>
    <w:rsid w:val="00F9274B"/>
    <w:rsid w:val="00F936FA"/>
    <w:rsid w:val="00F948F5"/>
    <w:rsid w:val="00F94B44"/>
    <w:rsid w:val="00F951B2"/>
    <w:rsid w:val="00F96148"/>
    <w:rsid w:val="00F971BE"/>
    <w:rsid w:val="00F9790F"/>
    <w:rsid w:val="00FA6011"/>
    <w:rsid w:val="00FB0C85"/>
    <w:rsid w:val="00FB2575"/>
    <w:rsid w:val="00FB746F"/>
    <w:rsid w:val="00FC1522"/>
    <w:rsid w:val="00FC3332"/>
    <w:rsid w:val="00FD178D"/>
    <w:rsid w:val="00FE2E8B"/>
    <w:rsid w:val="00FE5FED"/>
    <w:rsid w:val="00FF13B0"/>
    <w:rsid w:val="00FF727A"/>
    <w:rsid w:val="00FF7452"/>
    <w:rsid w:val="01741AE9"/>
    <w:rsid w:val="01C04998"/>
    <w:rsid w:val="08223909"/>
    <w:rsid w:val="0AA05ABA"/>
    <w:rsid w:val="0B575B42"/>
    <w:rsid w:val="0C5C5185"/>
    <w:rsid w:val="1110652C"/>
    <w:rsid w:val="117E7435"/>
    <w:rsid w:val="11CC209E"/>
    <w:rsid w:val="16890FE1"/>
    <w:rsid w:val="16E63AAA"/>
    <w:rsid w:val="17053F83"/>
    <w:rsid w:val="1A73761F"/>
    <w:rsid w:val="200B1E19"/>
    <w:rsid w:val="201B3ECB"/>
    <w:rsid w:val="21AD1699"/>
    <w:rsid w:val="2230665F"/>
    <w:rsid w:val="22C548BF"/>
    <w:rsid w:val="22EF0AFD"/>
    <w:rsid w:val="26D67578"/>
    <w:rsid w:val="27A25BAA"/>
    <w:rsid w:val="28621E4D"/>
    <w:rsid w:val="2AFE7028"/>
    <w:rsid w:val="2BAE602B"/>
    <w:rsid w:val="2C2B21F6"/>
    <w:rsid w:val="2CFE4EEC"/>
    <w:rsid w:val="2D612D33"/>
    <w:rsid w:val="2DEA6B11"/>
    <w:rsid w:val="30811CFA"/>
    <w:rsid w:val="327C459C"/>
    <w:rsid w:val="329B6AF3"/>
    <w:rsid w:val="3DA37014"/>
    <w:rsid w:val="3E123A53"/>
    <w:rsid w:val="3EC342E1"/>
    <w:rsid w:val="3FCC0F08"/>
    <w:rsid w:val="401262A4"/>
    <w:rsid w:val="428215D2"/>
    <w:rsid w:val="431E2C37"/>
    <w:rsid w:val="44C361AF"/>
    <w:rsid w:val="44EF7F49"/>
    <w:rsid w:val="456B507D"/>
    <w:rsid w:val="4666109C"/>
    <w:rsid w:val="46FD5C00"/>
    <w:rsid w:val="478C02B5"/>
    <w:rsid w:val="49BE3C7D"/>
    <w:rsid w:val="4B497F48"/>
    <w:rsid w:val="4C220AC2"/>
    <w:rsid w:val="505B6B2C"/>
    <w:rsid w:val="513149E8"/>
    <w:rsid w:val="5422686A"/>
    <w:rsid w:val="547F2E8E"/>
    <w:rsid w:val="583D7E28"/>
    <w:rsid w:val="5A0B1A8D"/>
    <w:rsid w:val="5ADF62FE"/>
    <w:rsid w:val="5DDC7687"/>
    <w:rsid w:val="5E614AC8"/>
    <w:rsid w:val="612D5506"/>
    <w:rsid w:val="661A313C"/>
    <w:rsid w:val="6E254950"/>
    <w:rsid w:val="71DD20EA"/>
    <w:rsid w:val="725A6A19"/>
    <w:rsid w:val="75B60C9E"/>
    <w:rsid w:val="75FE2F04"/>
    <w:rsid w:val="7BB06525"/>
    <w:rsid w:val="7BDD63E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character" w:default="1" w:styleId="11">
    <w:name w:val="Default Paragraph Font"/>
    <w:semiHidden/>
    <w:uiPriority w:val="0"/>
  </w:style>
  <w:style w:type="table" w:default="1" w:styleId="9">
    <w:name w:val="Normal Table"/>
    <w:semiHidden/>
    <w:uiPriority w:val="0"/>
    <w:tblPr>
      <w:tblStyle w:val="9"/>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annotation text"/>
    <w:basedOn w:val="1"/>
    <w:link w:val="15"/>
    <w:uiPriority w:val="0"/>
    <w:pPr>
      <w:jc w:val="left"/>
    </w:pPr>
  </w:style>
  <w:style w:type="paragraph" w:styleId="4">
    <w:name w:val="Body Text"/>
    <w:basedOn w:val="1"/>
    <w:link w:val="16"/>
    <w:qFormat/>
    <w:uiPriority w:val="1"/>
    <w:pPr>
      <w:autoSpaceDE w:val="0"/>
      <w:autoSpaceDN w:val="0"/>
      <w:jc w:val="left"/>
    </w:pPr>
    <w:rPr>
      <w:rFonts w:ascii="宋体" w:hAnsi="宋体" w:cs="宋体"/>
      <w:kern w:val="0"/>
      <w:sz w:val="24"/>
      <w:lang w:eastAsia="en-US"/>
    </w:rPr>
  </w:style>
  <w:style w:type="paragraph" w:styleId="5">
    <w:name w:val="Balloon Text"/>
    <w:basedOn w:val="1"/>
    <w:link w:val="17"/>
    <w:uiPriority w:val="0"/>
    <w:rPr>
      <w:sz w:val="18"/>
      <w:szCs w:val="18"/>
    </w:rPr>
  </w:style>
  <w:style w:type="paragraph" w:styleId="6">
    <w:name w:val="header"/>
    <w:basedOn w:val="1"/>
    <w:link w:val="18"/>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iPriority w:val="0"/>
    <w:pPr>
      <w:spacing w:before="100" w:beforeAutospacing="1" w:after="100" w:afterAutospacing="1"/>
      <w:ind w:left="0" w:right="0"/>
      <w:jc w:val="left"/>
    </w:pPr>
    <w:rPr>
      <w:kern w:val="0"/>
      <w:sz w:val="24"/>
      <w:lang w:val="en-US" w:eastAsia="zh-CN" w:bidi="ar"/>
    </w:rPr>
  </w:style>
  <w:style w:type="paragraph" w:styleId="8">
    <w:name w:val="annotation subject"/>
    <w:basedOn w:val="3"/>
    <w:next w:val="3"/>
    <w:link w:val="19"/>
    <w:uiPriority w:val="0"/>
    <w:rPr>
      <w:b/>
      <w:bCs/>
    </w:rPr>
  </w:style>
  <w:style w:type="table" w:styleId="10">
    <w:name w:val="Table Grid"/>
    <w:basedOn w:val="9"/>
    <w:uiPriority w:val="0"/>
    <w:pPr>
      <w:widowControl w:val="0"/>
      <w:jc w:val="both"/>
    </w:pPr>
    <w:tblPr>
      <w:tblStyle w:val="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uiPriority w:val="0"/>
  </w:style>
  <w:style w:type="character" w:styleId="13">
    <w:name w:val="Hyperlink"/>
    <w:unhideWhenUsed/>
    <w:uiPriority w:val="99"/>
    <w:rPr>
      <w:color w:val="0563C1"/>
      <w:u w:val="single"/>
    </w:rPr>
  </w:style>
  <w:style w:type="character" w:styleId="14">
    <w:name w:val="annotation reference"/>
    <w:uiPriority w:val="0"/>
    <w:rPr>
      <w:sz w:val="21"/>
      <w:szCs w:val="21"/>
    </w:rPr>
  </w:style>
  <w:style w:type="character" w:customStyle="1" w:styleId="15">
    <w:name w:val="批注文字 字符"/>
    <w:link w:val="3"/>
    <w:uiPriority w:val="0"/>
    <w:rPr>
      <w:kern w:val="2"/>
      <w:sz w:val="21"/>
      <w:szCs w:val="24"/>
    </w:rPr>
  </w:style>
  <w:style w:type="character" w:customStyle="1" w:styleId="16">
    <w:name w:val="正文文本 字符"/>
    <w:link w:val="4"/>
    <w:uiPriority w:val="1"/>
    <w:rPr>
      <w:rFonts w:ascii="宋体" w:hAnsi="宋体" w:cs="宋体"/>
      <w:sz w:val="24"/>
      <w:szCs w:val="24"/>
      <w:lang w:eastAsia="en-US"/>
    </w:rPr>
  </w:style>
  <w:style w:type="character" w:customStyle="1" w:styleId="17">
    <w:name w:val="批注框文本 字符"/>
    <w:link w:val="5"/>
    <w:uiPriority w:val="0"/>
    <w:rPr>
      <w:kern w:val="2"/>
      <w:sz w:val="18"/>
      <w:szCs w:val="18"/>
    </w:rPr>
  </w:style>
  <w:style w:type="character" w:customStyle="1" w:styleId="18">
    <w:name w:val="页眉 字符"/>
    <w:link w:val="6"/>
    <w:uiPriority w:val="0"/>
    <w:rPr>
      <w:kern w:val="2"/>
      <w:sz w:val="18"/>
      <w:szCs w:val="18"/>
    </w:rPr>
  </w:style>
  <w:style w:type="character" w:customStyle="1" w:styleId="19">
    <w:name w:val="批注主题 字符"/>
    <w:link w:val="8"/>
    <w:uiPriority w:val="0"/>
    <w:rPr>
      <w:b/>
      <w:bCs/>
      <w:kern w:val="2"/>
      <w:sz w:val="21"/>
      <w:szCs w:val="24"/>
    </w:rPr>
  </w:style>
  <w:style w:type="character" w:customStyle="1" w:styleId="20">
    <w:name w:val="apple-converted-space"/>
    <w:basedOn w:val="11"/>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16</Pages>
  <Words>10555</Words>
  <Characters>11692</Characters>
  <Lines>113</Lines>
  <Paragraphs>32</Paragraphs>
  <TotalTime>0</TotalTime>
  <ScaleCrop>false</ScaleCrop>
  <LinksUpToDate>false</LinksUpToDate>
  <CharactersWithSpaces>12368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2022-04-07T05:52:00Z</dcterms:created>
  <dc:creator>微软用户</dc:creator>
  <cp:lastModifiedBy>東</cp:lastModifiedBy>
  <cp:lastPrinted>2020-04-20T03:43:00Z</cp:lastPrinted>
  <dcterms:modified xsi:type="dcterms:W3CDTF">2025-03-13T02:50:35Z</dcterms:modified>
  <dc:title>合同编号：LBZ2012     号</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eyJoZGlkIjoiZjViN2I4NGE2ZDUyODhhZDUxMDJjZDIyNDAxMTA1NjUiLCJ1c2VySWQiOiIxNjY3OTczMiJ9</vt:lpwstr>
  </property>
  <property fmtid="{D5CDD505-2E9C-101B-9397-08002B2CF9AE}" pid="4" name="ICV">
    <vt:lpwstr>49C33B9FDAE641C68B6AE01A0AC01620_13</vt:lpwstr>
  </property>
</Properties>
</file>