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版本号：SZ1252-GP-XC-017F20250313001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院本部电梯运营管理、维护保养、维修、年检荷载试验项目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SZ1252-GP-XC-017F</w:t>
      </w:r>
      <w:r>
        <w:br/>
      </w:r>
      <w:r>
        <w:br/>
      </w:r>
      <w:r>
        <w:br/>
      </w:r>
    </w:p>
    <w:p>
      <w:pPr>
        <w:pStyle w:val="null3"/>
        <w:jc w:val="center"/>
        <w:outlineLvl w:val="2"/>
      </w:pPr>
      <w:r>
        <w:rPr>
          <w:rFonts w:ascii="仿宋_GB2312" w:hAnsi="仿宋_GB2312" w:cs="仿宋_GB2312" w:eastAsia="仿宋_GB2312"/>
          <w:sz w:val="28"/>
          <w:b/>
        </w:rPr>
        <w:t>西安市中医医院</w:t>
      </w:r>
    </w:p>
    <w:p>
      <w:pPr>
        <w:pStyle w:val="null3"/>
        <w:jc w:val="center"/>
        <w:outlineLvl w:val="2"/>
      </w:pPr>
      <w:r>
        <w:rPr>
          <w:rFonts w:ascii="仿宋_GB2312" w:hAnsi="仿宋_GB2312" w:cs="仿宋_GB2312" w:eastAsia="仿宋_GB2312"/>
          <w:sz w:val="28"/>
          <w:b/>
        </w:rPr>
        <w:t>陕西省招标有限责任公司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陕西省招标有限责任公司</w:t>
      </w:r>
      <w:r>
        <w:rPr>
          <w:rFonts w:ascii="仿宋_GB2312" w:hAnsi="仿宋_GB2312" w:cs="仿宋_GB2312" w:eastAsia="仿宋_GB2312"/>
        </w:rPr>
        <w:t>（以下简称“代理机构”）受</w:t>
      </w:r>
      <w:r>
        <w:rPr>
          <w:rFonts w:ascii="仿宋_GB2312" w:hAnsi="仿宋_GB2312" w:cs="仿宋_GB2312" w:eastAsia="仿宋_GB2312"/>
        </w:rPr>
        <w:t>西安市中医医院</w:t>
      </w:r>
      <w:r>
        <w:rPr>
          <w:rFonts w:ascii="仿宋_GB2312" w:hAnsi="仿宋_GB2312" w:cs="仿宋_GB2312" w:eastAsia="仿宋_GB2312"/>
        </w:rPr>
        <w:t>委托，拟对</w:t>
      </w:r>
      <w:r>
        <w:rPr>
          <w:rFonts w:ascii="仿宋_GB2312" w:hAnsi="仿宋_GB2312" w:cs="仿宋_GB2312" w:eastAsia="仿宋_GB2312"/>
        </w:rPr>
        <w:t>院本部电梯运营管理、维护保养、维修、年检荷载试验项目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SZ1252-GP-XC-017F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院本部电梯运营管理、维护保养、维修、年检荷载试验项目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中医医院院本部现有41台电梯，已运行10年，目前均运转正常。为持续确保电梯安全稳定运行，本项目采用包干模式。医院仅负责电梯的日常使用，维保单位承担电梯的保养、年审、荷载试验、维修以及材料更换等工作。 在管理方面，维保单位需接受医院的检查监督，并积极配合上级部门领导的检查整改工作，整改期间产生的所有费用均包含在本项目预算内。本项目服务期为3年，预算金额为150万元。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采购包1（院本部电梯运营管理、维护保养、维修、年检荷载试验项目）：属于专门面向中小企业采购。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其他组织经营的合法凭证，自然人提供身份证明）</w:t>
      </w:r>
    </w:p>
    <w:p>
      <w:pPr>
        <w:pStyle w:val="null3"/>
      </w:pPr>
      <w:r>
        <w:rPr>
          <w:rFonts w:ascii="仿宋_GB2312" w:hAnsi="仿宋_GB2312" w:cs="仿宋_GB2312" w:eastAsia="仿宋_GB2312"/>
        </w:rPr>
        <w:t>2、供应商资质：具有中华人民共和国特种设备生产许可证[电梯制造（含安装、修理、改造）许可参数V≤2.5m/s及以上资质]，或具有中华人民共和国特种设备生产许可证[电梯安装（含修理）许可参数V≤2.5m/s及以上资质]</w:t>
      </w:r>
    </w:p>
    <w:p>
      <w:pPr>
        <w:pStyle w:val="null3"/>
      </w:pPr>
      <w:r>
        <w:rPr>
          <w:rFonts w:ascii="仿宋_GB2312" w:hAnsi="仿宋_GB2312" w:cs="仿宋_GB2312" w:eastAsia="仿宋_GB2312"/>
        </w:rPr>
        <w:t>3、财务状况报告：提供2023年度或2024年度经审计的财务报告（包括资产负债表、利润表，成立时间至提交竞争性磋商响应文件截止时间不足一年的可提供成立后任意时段的资产负债表），或其开标前三个月内基本开户银行出具的资信证明，或财政部门认可的政府采购专业担保机构出具的担保函（以上三种形式的资料提供任何一种即可）</w:t>
      </w:r>
    </w:p>
    <w:p>
      <w:pPr>
        <w:pStyle w:val="null3"/>
      </w:pPr>
      <w:r>
        <w:rPr>
          <w:rFonts w:ascii="仿宋_GB2312" w:hAnsi="仿宋_GB2312" w:cs="仿宋_GB2312" w:eastAsia="仿宋_GB2312"/>
        </w:rPr>
        <w:t>4、社保缴纳证明：提供已缴存的本年度或上一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5、税收缴纳证明：提供已缴纳的本年度或上一年度任一月份的缴税凭证，凭证应有税务机关或代收机关的公章或业务专用章。依法免税或无须缴纳税收的供应商应提供相应证明文件</w:t>
      </w:r>
    </w:p>
    <w:p>
      <w:pPr>
        <w:pStyle w:val="null3"/>
      </w:pPr>
      <w:r>
        <w:rPr>
          <w:rFonts w:ascii="仿宋_GB2312" w:hAnsi="仿宋_GB2312" w:cs="仿宋_GB2312" w:eastAsia="仿宋_GB2312"/>
        </w:rPr>
        <w:t>6、信用记录：供应商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提供书面信用承诺函</w:t>
      </w:r>
    </w:p>
    <w:p>
      <w:pPr>
        <w:pStyle w:val="null3"/>
      </w:pPr>
      <w:r>
        <w:rPr>
          <w:rFonts w:ascii="仿宋_GB2312" w:hAnsi="仿宋_GB2312" w:cs="仿宋_GB2312" w:eastAsia="仿宋_GB2312"/>
        </w:rPr>
        <w:t>7、控股管理关系：若与其他供应商存在单位负责人为同一人或者存在直接控股、管理关系的，则磋商无效</w:t>
      </w:r>
    </w:p>
    <w:p>
      <w:pPr>
        <w:pStyle w:val="null3"/>
      </w:pPr>
      <w:r>
        <w:rPr>
          <w:rFonts w:ascii="仿宋_GB2312" w:hAnsi="仿宋_GB2312" w:cs="仿宋_GB2312" w:eastAsia="仿宋_GB2312"/>
        </w:rPr>
        <w:t>8、书面声明：提供书面声明，包括声明具有履行合同所必需的设备和专业技术能力；参加政府采购活动前三年内在经营活动中没有重大违法记录；关于非西安市中医医院职工及其亲属投资开办或控股的企业书面声明</w:t>
      </w:r>
    </w:p>
    <w:p>
      <w:pPr>
        <w:pStyle w:val="null3"/>
      </w:pPr>
      <w:r>
        <w:rPr>
          <w:rFonts w:ascii="仿宋_GB2312" w:hAnsi="仿宋_GB2312" w:cs="仿宋_GB2312" w:eastAsia="仿宋_GB2312"/>
        </w:rPr>
        <w:t>9、本项目是否为专门面向中小企业的采购：是，本项目为专门面向中小企业的采购，供应商应为中型企业、小型企业、微型企业或监狱企业或残疾人福利性单位，需提供《中小企业声明函》或《监狱企业的证明文件》或《残疾人福利性单位声明函》</w:t>
      </w:r>
    </w:p>
    <w:p>
      <w:pPr>
        <w:pStyle w:val="null3"/>
      </w:pPr>
      <w:r>
        <w:rPr>
          <w:rFonts w:ascii="仿宋_GB2312" w:hAnsi="仿宋_GB2312" w:cs="仿宋_GB2312" w:eastAsia="仿宋_GB2312"/>
        </w:rPr>
        <w:t>10、法定代表人（单位负责人）授权委托书：法定代表人（单位负责人）授权书及被授权人身份证复印件或扫描件（法定代表人参加只需提供法定代表人（单位负责人）身份证明）（注：被授权人需提供2024年10月至响应文件提交截止时间至少连续三个月的社保缴纳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029-89626819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西安市和平路108号佳腾大厦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孙东、李楚瑶、张怡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029-87521312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照《国家计委关于印发&lt;招标代理服务收费管理暂行办法&gt;的通知》（计价格【2002】1980号）、《国家发展改革委员会办公厅关于招标代理服务费收费有关问题的通知》（发改办价格[2003]857号）及《关于降低部分建设项目收费标准规范收费行为等有关问题的通知》（发改价格[2011]534号）规定的收费标准基础上，中标金额（成交金额）≤50万元的，按固定金额7500元整收取，50万元＜中标金额（成交金额）≤100万元的按标准收取，由中标（成交）供应商向采购代理机构一次性支付。 采购代理服务费以对公账户汇到以下账号： 采购代理机构开户名称：陕西省招标有限责任公司 开户银行：招商银行西安朝阳门支行 账号：1299 0424 2010 801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西安市中医医院</w:t>
      </w:r>
      <w:r>
        <w:rPr>
          <w:rFonts w:ascii="仿宋_GB2312" w:hAnsi="仿宋_GB2312" w:cs="仿宋_GB2312" w:eastAsia="仿宋_GB2312"/>
        </w:rPr>
        <w:t>和</w:t>
      </w:r>
      <w:r>
        <w:rPr>
          <w:rFonts w:ascii="仿宋_GB2312" w:hAnsi="仿宋_GB2312" w:cs="仿宋_GB2312" w:eastAsia="仿宋_GB2312"/>
        </w:rPr>
        <w:t>陕西省招标有限责任公司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联系人：胡蕊</w:t>
      </w:r>
    </w:p>
    <w:p>
      <w:pPr>
        <w:pStyle w:val="null3"/>
      </w:pPr>
      <w:r>
        <w:rPr>
          <w:rFonts w:ascii="仿宋_GB2312" w:hAnsi="仿宋_GB2312" w:cs="仿宋_GB2312" w:eastAsia="仿宋_GB2312"/>
        </w:rPr>
        <w:t>联系电话：029-87517633</w:t>
      </w:r>
    </w:p>
    <w:p>
      <w:pPr>
        <w:pStyle w:val="null3"/>
      </w:pPr>
      <w:r>
        <w:rPr>
          <w:rFonts w:ascii="仿宋_GB2312" w:hAnsi="仿宋_GB2312" w:cs="仿宋_GB2312" w:eastAsia="仿宋_GB2312"/>
        </w:rPr>
        <w:t>地址：西安市碑林区108号佳腾大厦7层</w:t>
      </w:r>
    </w:p>
    <w:p>
      <w:pPr>
        <w:pStyle w:val="null3"/>
      </w:pPr>
      <w:r>
        <w:rPr>
          <w:rFonts w:ascii="仿宋_GB2312" w:hAnsi="仿宋_GB2312" w:cs="仿宋_GB2312" w:eastAsia="仿宋_GB2312"/>
        </w:rPr>
        <w:t>邮编：710001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医医院院本部现有41台电梯，已运行10年，目前均运转正常。为持续确保电梯安全稳定运行，本项目采用包干模式。医院仅负责电梯的日常使用，维保单位承担电梯的保养、年审、荷载试验、维修以及材料更换等工作。 在管理方面，维保单位需接受医院的检查监督，并积极配合上级部门领导的检查整改工作，整改期间产生的所有费用均包含在本项目预算内。本项目服务期为3年，预算金额为150万元。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院本部电梯运营管理、维护保养、维修、年检荷载试验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标的名称：院本部电梯运营管理、维护保养、维修、年检荷载试验</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服务需求：</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1）电梯基本信息</w:t>
            </w:r>
          </w:p>
          <w:tbl>
            <w:tblPr>
              <w:tblBorders>
                <w:top w:val="none" w:color="000000" w:sz="4"/>
                <w:left w:val="none" w:color="000000" w:sz="4"/>
                <w:bottom w:val="none" w:color="000000" w:sz="4"/>
                <w:right w:val="none" w:color="000000" w:sz="4"/>
                <w:insideH w:val="none"/>
                <w:insideV w:val="none"/>
              </w:tblBorders>
            </w:tblPr>
            <w:tblGrid>
              <w:gridCol w:w="129"/>
              <w:gridCol w:w="189"/>
              <w:gridCol w:w="252"/>
              <w:gridCol w:w="147"/>
              <w:gridCol w:w="386"/>
              <w:gridCol w:w="231"/>
              <w:gridCol w:w="171"/>
              <w:gridCol w:w="196"/>
              <w:gridCol w:w="147"/>
            </w:tblGrid>
            <w:tr>
              <w:tc>
                <w:tcPr>
                  <w:tcW w:type="dxa" w:w="12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序号</w:t>
                  </w:r>
                </w:p>
              </w:tc>
              <w:tc>
                <w:tcPr>
                  <w:tcW w:type="dxa" w:w="18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设备型号</w:t>
                  </w:r>
                </w:p>
              </w:tc>
              <w:tc>
                <w:tcPr>
                  <w:tcW w:type="dxa" w:w="25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设备名称</w:t>
                  </w:r>
                </w:p>
              </w:tc>
              <w:tc>
                <w:tcPr>
                  <w:tcW w:type="dxa" w:w="14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使用单位</w:t>
                  </w:r>
                </w:p>
                <w:p>
                  <w:pPr>
                    <w:pStyle w:val="null3"/>
                    <w:jc w:val="both"/>
                  </w:pPr>
                  <w:r>
                    <w:rPr>
                      <w:rFonts w:ascii="仿宋_GB2312" w:hAnsi="仿宋_GB2312" w:cs="仿宋_GB2312" w:eastAsia="仿宋_GB2312"/>
                      <w:sz w:val="20"/>
                    </w:rPr>
                    <w:t>设备编号</w:t>
                  </w:r>
                </w:p>
              </w:tc>
              <w:tc>
                <w:tcPr>
                  <w:tcW w:type="dxa" w:w="38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制造单位</w:t>
                  </w:r>
                </w:p>
              </w:tc>
              <w:tc>
                <w:tcPr>
                  <w:tcW w:type="dxa" w:w="23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适用场所</w:t>
                  </w:r>
                </w:p>
              </w:tc>
              <w:tc>
                <w:tcPr>
                  <w:tcW w:type="dxa" w:w="17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额定载重量</w:t>
                  </w:r>
                </w:p>
              </w:tc>
              <w:tc>
                <w:tcPr>
                  <w:tcW w:type="dxa" w:w="19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额定速度</w:t>
                  </w:r>
                </w:p>
              </w:tc>
              <w:tc>
                <w:tcPr>
                  <w:tcW w:type="dxa" w:w="14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层站数</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FT823</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自动扶梯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MF-01</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门诊楼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0"/>
                    <w:jc w:val="center"/>
                  </w:pP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0.5m/s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4/4</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FT823</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自动扶梯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MF-02</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门诊楼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0"/>
                    <w:jc w:val="center"/>
                  </w:pP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0.5m/s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4/4</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FT823</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自动扶梯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MF-03</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门诊楼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0"/>
                    <w:jc w:val="center"/>
                  </w:pP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0.5m/s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4/4</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FT823</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自动扶梯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MF-04</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门诊楼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0"/>
                    <w:jc w:val="center"/>
                  </w:pP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0.5m/s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4/4</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5</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FT823</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自动扶梯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MF-05</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门诊楼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0"/>
                    <w:jc w:val="center"/>
                  </w:pP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0.5m/s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4/4</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6</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FT823</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自动扶梯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MF-06</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门诊楼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ind w:firstLine="400"/>
                    <w:jc w:val="center"/>
                  </w:pP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0.5m/s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4/4</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7</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TE-GL</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病床电梯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Z1-05</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1号住院楼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1600KG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1.75m/s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11/11</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8</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TE-GL</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病床电梯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Z1-04</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1号住院楼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1600KG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1.75m/s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11/11</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9</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TE-GL</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病床电梯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Z1-03</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1号住院楼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1600KG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1.75m/s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11/11</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10</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TE-GL</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病床电梯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Z1-10</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1号住院楼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1600KG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1.75m/s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11/11</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11</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TE-GL</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病床电梯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Z1-09</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1号住院楼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1600KG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1.75m/s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11/11</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12</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TE-GL</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病床电梯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Z1-08</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1号住院楼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1600KG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1.75m/s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11/11</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13</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TE-GL</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病床电梯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Z1-06</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1号住院楼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1600KG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1.75m/s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11/11</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14</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TE-GL</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病床电梯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Z1-01</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1号住院楼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1600KG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1.75m/s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11/11</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15</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TE-GL</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病床电梯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M-03</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门诊楼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1600KG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1.75m/s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6/6</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16</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TE-GL</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病床电梯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M-02</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门诊楼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1600KG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4/4</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17</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TE-GL</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病床电梯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M-01</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门诊楼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1600KG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5/5</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18</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TE-GL</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病床电梯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M-06</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门诊楼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1600KG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4/4</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19</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TE-GL</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病床电梯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M-04</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门诊楼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1600KG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3/3</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20</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TE-GL1</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曳引式客梯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Z1-07</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1号住院楼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1.75m/s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11/11</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21</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TE-GL1</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曳引式客梯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Z1-02</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1号住院楼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1.75m/s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11/11</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22</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TE-EVOLUTION1</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无机房客梯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M-07</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门诊楼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800KG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3/3</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23</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TE-EVOLUTION1</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无机房客梯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M-09</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门诊楼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2/2</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24</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TE-EVOLUTION1</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无机房客梯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M-05</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门诊楼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2/2</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25</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TE-EVOLUTION1</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无机房客梯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M-08</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门诊楼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800KG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2/2</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26</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TE-GL</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病床电梯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ZH-01</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综合楼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1600KG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2/2</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27</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TE-EVOLUTION1</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无机房客梯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ZH-02</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综合楼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3/3</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28</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TE-EVOLUTION1</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无机房客梯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ZH-04</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综合楼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3/3</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29</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TE-EVOLUTION1</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无机房客梯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X-01</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行政楼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3/3</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30</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TE-GL</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病床电梯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Z3-03</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3号住院楼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1600KG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3/3</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31</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TE-EVOLUTION1</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无机房客梯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Z3-02</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3号住院楼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3/3</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32</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TE-EVOLUTION1</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无机房客梯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Z3-01</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3号住院楼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800KG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3/3</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33</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TE-EVOLUTION</w:t>
                  </w:r>
                  <w:r>
                    <w:rPr>
                      <w:rFonts w:ascii="仿宋_GB2312" w:hAnsi="仿宋_GB2312" w:cs="仿宋_GB2312" w:eastAsia="仿宋_GB2312"/>
                      <w:sz w:val="20"/>
                    </w:rPr>
                    <w:t>2</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无机房客梯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H-01</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后勤楼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3/3</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34</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TE-EVOLUTION</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无机房客梯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ZH-03</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综合楼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1600KG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3/3</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35</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DXTW300/0.4-B</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杂物电梯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H-02</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沈阳东旭电梯有限公司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后勤楼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0.4m/s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3/3</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36</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DXTW300/0.4-B</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杂物电梯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H-03</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沈阳东旭电梯有限公司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后勤楼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0.4m/s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3/3</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37</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DXTW300/0.4-B</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杂物电梯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H-04</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沈阳东旭电梯有限公司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后勤楼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0.4m/s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2/2</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38</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DXTW300/0.4-B</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杂物电梯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H-05</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沈阳东旭电梯有限公司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后勤楼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300KG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2/2</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39</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TE-EVOLUTION1</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无机房电梯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J-01</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科教楼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2/2</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40</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TE-GL1</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有机房电梯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ZJ-01</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制剂楼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5/5</w:t>
                  </w:r>
                </w:p>
              </w:tc>
            </w:tr>
            <w:tr>
              <w:tc>
                <w:tcPr>
                  <w:tcW w:type="dxa" w:w="129"/>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0"/>
                    </w:rPr>
                    <w:t>41</w:t>
                  </w:r>
                </w:p>
              </w:tc>
              <w:tc>
                <w:tcPr>
                  <w:tcW w:type="dxa" w:w="18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TE-GL</w:t>
                  </w:r>
                </w:p>
              </w:tc>
              <w:tc>
                <w:tcPr>
                  <w:tcW w:type="dxa" w:w="25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有机房电梯</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ZJ-02</w:t>
                  </w:r>
                </w:p>
              </w:tc>
              <w:tc>
                <w:tcPr>
                  <w:tcW w:type="dxa" w:w="38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蒂森电梯有限公司</w:t>
                  </w:r>
                </w:p>
              </w:tc>
              <w:tc>
                <w:tcPr>
                  <w:tcW w:type="dxa" w:w="23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制剂楼</w:t>
                  </w:r>
                </w:p>
              </w:tc>
              <w:tc>
                <w:tcPr>
                  <w:tcW w:type="dxa" w:w="17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1600KG</w:t>
                  </w:r>
                </w:p>
              </w:tc>
              <w:tc>
                <w:tcPr>
                  <w:tcW w:type="dxa" w:w="19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1.0m/s</w:t>
                  </w:r>
                </w:p>
              </w:tc>
              <w:tc>
                <w:tcPr>
                  <w:tcW w:type="dxa" w:w="14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5/5</w:t>
                  </w:r>
                </w:p>
              </w:tc>
            </w:tr>
          </w:tbl>
          <w:p>
            <w:pPr>
              <w:pStyle w:val="null3"/>
              <w:ind w:firstLine="400"/>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按照特种设备电梯维护保养规范标准负责对我院电梯进行巡视保养，包括周保养、月保养、半年保养、一年保养。应进行日常的检查、轿厢顶部和电梯机房及设备的清洁卫生、润滑、调整、更换以确保电梯的安全可靠运行，满足医院电梯每日巡查运行需求。电梯信息整理：维保单位需将保养品牌梯种、规格型号、数量等相关信息整理并建立电梯完整规范的台账，便于检查。</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）驻点维保人员不少于</w:t>
            </w:r>
            <w:r>
              <w:rPr>
                <w:rFonts w:ascii="仿宋_GB2312" w:hAnsi="仿宋_GB2312" w:cs="仿宋_GB2312" w:eastAsia="仿宋_GB2312"/>
              </w:rPr>
              <w:t>4</w:t>
            </w:r>
            <w:r>
              <w:rPr>
                <w:rFonts w:ascii="仿宋_GB2312" w:hAnsi="仿宋_GB2312" w:cs="仿宋_GB2312" w:eastAsia="仿宋_GB2312"/>
              </w:rPr>
              <w:t>名全年提供</w:t>
            </w:r>
            <w:r>
              <w:rPr>
                <w:rFonts w:ascii="仿宋_GB2312" w:hAnsi="仿宋_GB2312" w:cs="仿宋_GB2312" w:eastAsia="仿宋_GB2312"/>
              </w:rPr>
              <w:t>24</w:t>
            </w:r>
            <w:r>
              <w:rPr>
                <w:rFonts w:ascii="仿宋_GB2312" w:hAnsi="仿宋_GB2312" w:cs="仿宋_GB2312" w:eastAsia="仿宋_GB2312"/>
              </w:rPr>
              <w:t>小时驻场服务</w:t>
            </w:r>
            <w:r>
              <w:rPr>
                <w:rFonts w:ascii="仿宋_GB2312" w:hAnsi="仿宋_GB2312" w:cs="仿宋_GB2312" w:eastAsia="仿宋_GB2312"/>
              </w:rPr>
              <w:t>(</w:t>
            </w:r>
            <w:r>
              <w:rPr>
                <w:rFonts w:ascii="仿宋_GB2312" w:hAnsi="仿宋_GB2312" w:cs="仿宋_GB2312" w:eastAsia="仿宋_GB2312"/>
              </w:rPr>
              <w:t>包括法定节假日</w:t>
            </w:r>
            <w:r>
              <w:rPr>
                <w:rFonts w:ascii="仿宋_GB2312" w:hAnsi="仿宋_GB2312" w:cs="仿宋_GB2312" w:eastAsia="仿宋_GB2312"/>
              </w:rPr>
              <w:t>),</w:t>
            </w:r>
            <w:r>
              <w:rPr>
                <w:rFonts w:ascii="仿宋_GB2312" w:hAnsi="仿宋_GB2312" w:cs="仿宋_GB2312" w:eastAsia="仿宋_GB2312"/>
              </w:rPr>
              <w:t>具备</w:t>
            </w:r>
            <w:r>
              <w:rPr>
                <w:rFonts w:ascii="仿宋_GB2312" w:hAnsi="仿宋_GB2312" w:cs="仿宋_GB2312" w:eastAsia="仿宋_GB2312"/>
              </w:rPr>
              <w:t>24</w:t>
            </w:r>
            <w:r>
              <w:rPr>
                <w:rFonts w:ascii="仿宋_GB2312" w:hAnsi="仿宋_GB2312" w:cs="仿宋_GB2312" w:eastAsia="仿宋_GB2312"/>
              </w:rPr>
              <w:t>小时电话接听服务，服从医院人员管理规定，确保电梯正常运行，当电梯运行出现故障时，维保单位提供</w:t>
            </w:r>
            <w:r>
              <w:rPr>
                <w:rFonts w:ascii="仿宋_GB2312" w:hAnsi="仿宋_GB2312" w:cs="仿宋_GB2312" w:eastAsia="仿宋_GB2312"/>
              </w:rPr>
              <w:t>24</w:t>
            </w:r>
            <w:r>
              <w:rPr>
                <w:rFonts w:ascii="仿宋_GB2312" w:hAnsi="仿宋_GB2312" w:cs="仿宋_GB2312" w:eastAsia="仿宋_GB2312"/>
              </w:rPr>
              <w:t>小时应急服务，且能在接到故障或事故报警后</w:t>
            </w:r>
            <w:r>
              <w:rPr>
                <w:rFonts w:ascii="仿宋_GB2312" w:hAnsi="仿宋_GB2312" w:cs="仿宋_GB2312" w:eastAsia="仿宋_GB2312"/>
              </w:rPr>
              <w:t>7</w:t>
            </w:r>
            <w:r>
              <w:rPr>
                <w:rFonts w:ascii="仿宋_GB2312" w:hAnsi="仿宋_GB2312" w:cs="仿宋_GB2312" w:eastAsia="仿宋_GB2312"/>
              </w:rPr>
              <w:t>分钟内到达现场</w:t>
            </w:r>
            <w:r>
              <w:rPr>
                <w:rFonts w:ascii="仿宋_GB2312" w:hAnsi="仿宋_GB2312" w:cs="仿宋_GB2312" w:eastAsia="仿宋_GB2312"/>
              </w:rPr>
              <w:t>,</w:t>
            </w:r>
            <w:r>
              <w:rPr>
                <w:rFonts w:ascii="仿宋_GB2312" w:hAnsi="仿宋_GB2312" w:cs="仿宋_GB2312" w:eastAsia="仿宋_GB2312"/>
              </w:rPr>
              <w:t>电梯困人</w:t>
            </w:r>
            <w:r>
              <w:rPr>
                <w:rFonts w:ascii="仿宋_GB2312" w:hAnsi="仿宋_GB2312" w:cs="仿宋_GB2312" w:eastAsia="仿宋_GB2312"/>
              </w:rPr>
              <w:t>5</w:t>
            </w:r>
            <w:r>
              <w:rPr>
                <w:rFonts w:ascii="仿宋_GB2312" w:hAnsi="仿宋_GB2312" w:cs="仿宋_GB2312" w:eastAsia="仿宋_GB2312"/>
              </w:rPr>
              <w:t>分钟内到达现场逐层开始救援，并能提供正常连续的服务直至故障或事故排除。对非电子板原因的常见故障要求在</w:t>
            </w:r>
            <w:r>
              <w:rPr>
                <w:rFonts w:ascii="仿宋_GB2312" w:hAnsi="仿宋_GB2312" w:cs="仿宋_GB2312" w:eastAsia="仿宋_GB2312"/>
              </w:rPr>
              <w:t>40</w:t>
            </w:r>
            <w:r>
              <w:rPr>
                <w:rFonts w:ascii="仿宋_GB2312" w:hAnsi="仿宋_GB2312" w:cs="仿宋_GB2312" w:eastAsia="仿宋_GB2312"/>
              </w:rPr>
              <w:t>分钟内排除，对电子板原因的故障在普遍认可的合理时间内解决。</w:t>
            </w:r>
          </w:p>
          <w:p>
            <w:pPr>
              <w:pStyle w:val="null3"/>
              <w:ind w:firstLine="400"/>
              <w:jc w:val="both"/>
            </w:pPr>
            <w:r>
              <w:rPr>
                <w:rFonts w:ascii="仿宋_GB2312" w:hAnsi="仿宋_GB2312" w:cs="仿宋_GB2312" w:eastAsia="仿宋_GB2312"/>
              </w:rPr>
              <w:t>维保单位必须委派</w:t>
            </w:r>
            <w:r>
              <w:rPr>
                <w:rFonts w:ascii="仿宋_GB2312" w:hAnsi="仿宋_GB2312" w:cs="仿宋_GB2312" w:eastAsia="仿宋_GB2312"/>
              </w:rPr>
              <w:t>1</w:t>
            </w:r>
            <w:r>
              <w:rPr>
                <w:rFonts w:ascii="仿宋_GB2312" w:hAnsi="仿宋_GB2312" w:cs="仿宋_GB2312" w:eastAsia="仿宋_GB2312"/>
              </w:rPr>
              <w:t xml:space="preserve">名项目经理（项目经理含在维保人员数量内）驻点本区域，并保证电话 </w:t>
            </w:r>
            <w:r>
              <w:rPr>
                <w:rFonts w:ascii="仿宋_GB2312" w:hAnsi="仿宋_GB2312" w:cs="仿宋_GB2312" w:eastAsia="仿宋_GB2312"/>
              </w:rPr>
              <w:t>24</w:t>
            </w:r>
            <w:r>
              <w:rPr>
                <w:rFonts w:ascii="仿宋_GB2312" w:hAnsi="仿宋_GB2312" w:cs="仿宋_GB2312" w:eastAsia="仿宋_GB2312"/>
              </w:rPr>
              <w:t>小时畅通，负责项目电梯运行管理、安全管理工作。维保作业人员上岗前必须携带身份证和特种设备作业人员电梯安全管理员证等原件到采购人相关部门进行报到。并提供维保作业人员有效的特种设备作业资格证书复印件，加盖聘用单位印章给采购人备案备查。</w:t>
            </w:r>
          </w:p>
          <w:p>
            <w:pPr>
              <w:pStyle w:val="null3"/>
              <w:ind w:firstLine="400"/>
              <w:jc w:val="both"/>
            </w:pPr>
            <w:r>
              <w:rPr>
                <w:rFonts w:ascii="仿宋_GB2312" w:hAnsi="仿宋_GB2312" w:cs="仿宋_GB2312" w:eastAsia="仿宋_GB2312"/>
              </w:rPr>
              <w:t>维保单位必须安排白班</w:t>
            </w:r>
            <w:r>
              <w:rPr>
                <w:rFonts w:ascii="仿宋_GB2312" w:hAnsi="仿宋_GB2312" w:cs="仿宋_GB2312" w:eastAsia="仿宋_GB2312"/>
              </w:rPr>
              <w:t>4</w:t>
            </w:r>
            <w:r>
              <w:rPr>
                <w:rFonts w:ascii="仿宋_GB2312" w:hAnsi="仿宋_GB2312" w:cs="仿宋_GB2312" w:eastAsia="仿宋_GB2312"/>
              </w:rPr>
              <w:t>人，夜班</w:t>
            </w:r>
            <w:r>
              <w:rPr>
                <w:rFonts w:ascii="仿宋_GB2312" w:hAnsi="仿宋_GB2312" w:cs="仿宋_GB2312" w:eastAsia="仿宋_GB2312"/>
              </w:rPr>
              <w:t>2</w:t>
            </w:r>
            <w:r>
              <w:rPr>
                <w:rFonts w:ascii="仿宋_GB2312" w:hAnsi="仿宋_GB2312" w:cs="仿宋_GB2312" w:eastAsia="仿宋_GB2312"/>
              </w:rPr>
              <w:t>人，</w:t>
            </w:r>
            <w:r>
              <w:rPr>
                <w:rFonts w:ascii="仿宋_GB2312" w:hAnsi="仿宋_GB2312" w:cs="仿宋_GB2312" w:eastAsia="仿宋_GB2312"/>
              </w:rPr>
              <w:t>24</w:t>
            </w:r>
            <w:r>
              <w:rPr>
                <w:rFonts w:ascii="仿宋_GB2312" w:hAnsi="仿宋_GB2312" w:cs="仿宋_GB2312" w:eastAsia="仿宋_GB2312"/>
              </w:rPr>
              <w:t>小时接听电话、负责手术专用电梯司机服务、扶梯每日关停</w:t>
            </w:r>
            <w:r>
              <w:rPr>
                <w:rFonts w:ascii="仿宋_GB2312" w:hAnsi="仿宋_GB2312" w:cs="仿宋_GB2312" w:eastAsia="仿宋_GB2312"/>
              </w:rPr>
              <w:t>/</w:t>
            </w:r>
            <w:r>
              <w:rPr>
                <w:rFonts w:ascii="仿宋_GB2312" w:hAnsi="仿宋_GB2312" w:cs="仿宋_GB2312" w:eastAsia="仿宋_GB2312"/>
              </w:rPr>
              <w:t>启用、每天对电梯机房运行情况不少于两次检查、每天对院内轿厢电梯巡检四次、自动扶梯每小时巡查一次，有台账记录</w:t>
            </w:r>
            <w:r>
              <w:rPr>
                <w:rFonts w:ascii="仿宋_GB2312" w:hAnsi="仿宋_GB2312" w:cs="仿宋_GB2312" w:eastAsia="仿宋_GB2312"/>
              </w:rPr>
              <w:t>,</w:t>
            </w:r>
            <w:r>
              <w:rPr>
                <w:rFonts w:ascii="仿宋_GB2312" w:hAnsi="仿宋_GB2312" w:cs="仿宋_GB2312" w:eastAsia="仿宋_GB2312"/>
              </w:rPr>
              <w:t>及早发现和消除电梯运行中存在的安全隐患，保证电梯安全高效运行。</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）维保单位针对医院电梯维保设备必须储备常用备件。如因使用不当造成电梯故障或损坏，中标单位有责任负责及时将其修复或更换，使电梯恢复安全、正常运行。</w:t>
            </w:r>
          </w:p>
          <w:p>
            <w:pPr>
              <w:pStyle w:val="null3"/>
              <w:ind w:firstLine="400"/>
              <w:jc w:val="both"/>
            </w:pPr>
            <w:r>
              <w:rPr>
                <w:rFonts w:ascii="仿宋_GB2312" w:hAnsi="仿宋_GB2312" w:cs="仿宋_GB2312" w:eastAsia="仿宋_GB2312"/>
              </w:rPr>
              <w:t>维保人员尽量在夜间或人员进出不密集时段进行例行维保服务，避免在日间停梯，影响医院电梯正常使用，保养按每梯逐一完成实施。</w:t>
            </w:r>
          </w:p>
          <w:p>
            <w:pPr>
              <w:pStyle w:val="null3"/>
              <w:ind w:firstLine="400"/>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其它：除对我院电梯（包括主机系统）的日常维护、维修事故抢修、更换所有配件外，维保单位负责西安市中医医院电梯的年检手续申报、资料准备、配合特检所检测、支付检测费用、各类试验费用、领取检测报告及合格证等工作，如有违规均由维保单位承担。</w:t>
            </w:r>
          </w:p>
          <w:p>
            <w:pPr>
              <w:pStyle w:val="null3"/>
              <w:ind w:firstLine="400"/>
              <w:jc w:val="both"/>
            </w:pPr>
            <w:r>
              <w:rPr>
                <w:rFonts w:ascii="仿宋_GB2312" w:hAnsi="仿宋_GB2312" w:cs="仿宋_GB2312" w:eastAsia="仿宋_GB2312"/>
              </w:rPr>
              <w:t>本合同电梯运营管理维护保养方式为全包服务。即：供应商向院方提供电梯日常维护保养技术、应急维修服务及所有电梯配件免费更换。</w:t>
            </w:r>
          </w:p>
          <w:p>
            <w:pPr>
              <w:pStyle w:val="null3"/>
              <w:ind w:firstLine="400"/>
              <w:jc w:val="both"/>
            </w:pPr>
            <w:r>
              <w:rPr>
                <w:rFonts w:ascii="仿宋_GB2312" w:hAnsi="仿宋_GB2312" w:cs="仿宋_GB2312" w:eastAsia="仿宋_GB2312"/>
              </w:rPr>
              <w:t>供应商免费向院方提供电梯故障维修提供零配件及材料</w:t>
            </w:r>
            <w:r>
              <w:rPr>
                <w:rFonts w:ascii="仿宋_GB2312" w:hAnsi="仿宋_GB2312" w:cs="仿宋_GB2312" w:eastAsia="仿宋_GB2312"/>
              </w:rPr>
              <w:t>,</w:t>
            </w:r>
            <w:r>
              <w:rPr>
                <w:rFonts w:ascii="仿宋_GB2312" w:hAnsi="仿宋_GB2312" w:cs="仿宋_GB2312" w:eastAsia="仿宋_GB2312"/>
              </w:rPr>
              <w:t xml:space="preserve"> </w:t>
            </w:r>
            <w:r>
              <w:rPr>
                <w:rFonts w:ascii="仿宋_GB2312" w:hAnsi="仿宋_GB2312" w:cs="仿宋_GB2312" w:eastAsia="仿宋_GB2312"/>
              </w:rPr>
              <w:t>包括使用不当造成电梯故障或损坏，供应商有责任负责及时将其修复或更换，使电梯恢复安全、正常运行。</w:t>
            </w:r>
          </w:p>
          <w:p>
            <w:pPr>
              <w:pStyle w:val="null3"/>
              <w:ind w:firstLine="400"/>
              <w:jc w:val="both"/>
            </w:pPr>
            <w:r>
              <w:rPr>
                <w:rFonts w:ascii="仿宋_GB2312" w:hAnsi="仿宋_GB2312" w:cs="仿宋_GB2312" w:eastAsia="仿宋_GB2312"/>
              </w:rPr>
              <w:t>供应商全面负责实施电梯年检事宜，包括年检申报、资料准备、配合特检机构检验、检测、支付检验、检测费用、各类试验费用、领取检验、检测报告及换取检验合格标志等工作并对提出的整改项目及时整改。</w:t>
            </w:r>
          </w:p>
          <w:p>
            <w:pPr>
              <w:pStyle w:val="null3"/>
              <w:ind w:firstLine="400"/>
              <w:jc w:val="both"/>
            </w:pPr>
            <w:r>
              <w:rPr>
                <w:rFonts w:ascii="仿宋_GB2312" w:hAnsi="仿宋_GB2312" w:cs="仿宋_GB2312" w:eastAsia="仿宋_GB2312"/>
              </w:rPr>
              <w:t>供应商免费为用户院方购买电梯安全责任保险，为用户方院方规避电梯使用风险，承担电梯所带来的损失。</w:t>
            </w:r>
          </w:p>
          <w:p>
            <w:pPr>
              <w:pStyle w:val="null3"/>
              <w:ind w:firstLine="400"/>
              <w:jc w:val="both"/>
            </w:pPr>
            <w:r>
              <w:rPr>
                <w:rFonts w:ascii="仿宋_GB2312" w:hAnsi="仿宋_GB2312" w:cs="仿宋_GB2312" w:eastAsia="仿宋_GB2312"/>
              </w:rPr>
              <w:t>二、维保方案</w:t>
            </w:r>
          </w:p>
          <w:p>
            <w:pPr>
              <w:pStyle w:val="null3"/>
              <w:ind w:firstLine="400"/>
              <w:jc w:val="both"/>
            </w:pPr>
            <w:r>
              <w:rPr>
                <w:rFonts w:ascii="仿宋_GB2312" w:hAnsi="仿宋_GB2312" w:cs="仿宋_GB2312" w:eastAsia="仿宋_GB2312"/>
              </w:rPr>
              <w:t>维保单位针对医院公共场所应建立严格的质量保证体系，制定实施服务质量方案和实施措施，保证设备正常安全运行。</w:t>
            </w:r>
          </w:p>
          <w:p>
            <w:pPr>
              <w:pStyle w:val="null3"/>
              <w:ind w:firstLine="400"/>
              <w:jc w:val="both"/>
            </w:pPr>
            <w:r>
              <w:rPr>
                <w:rFonts w:ascii="仿宋_GB2312" w:hAnsi="仿宋_GB2312" w:cs="仿宋_GB2312" w:eastAsia="仿宋_GB2312"/>
              </w:rPr>
              <w:t>三、本项目一次性包死，医院只负责使用，不承担因电梯而产生的任何费用。</w:t>
            </w:r>
          </w:p>
          <w:p>
            <w:pPr>
              <w:pStyle w:val="null3"/>
              <w:ind w:firstLine="400"/>
              <w:jc w:val="both"/>
            </w:pPr>
            <w:r>
              <w:rPr>
                <w:rFonts w:ascii="仿宋_GB2312" w:hAnsi="仿宋_GB2312" w:cs="仿宋_GB2312" w:eastAsia="仿宋_GB2312"/>
              </w:rPr>
              <w:t>四、服从科室管理，完成各项临时性工作安排。</w:t>
            </w:r>
          </w:p>
          <w:p>
            <w:pPr>
              <w:pStyle w:val="null3"/>
              <w:ind w:firstLine="400"/>
              <w:jc w:val="both"/>
            </w:pPr>
            <w:r>
              <w:rPr>
                <w:rFonts w:ascii="仿宋_GB2312" w:hAnsi="仿宋_GB2312" w:cs="仿宋_GB2312" w:eastAsia="仿宋_GB2312"/>
              </w:rPr>
              <w:t>五、维保单位须给拟派团队购置人身意外险，且在我院发生的任何人身意外，医院不承担任何责任。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西安市中医医院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达到合同约定要求。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本合同每三个月为一个服务期，共12期，服务商履行每期服务义务后，采购人支付该期服务费。服务商履行完毕第1个服务期，采购人收到服务商提交的申请付款手续及等额发票后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本合同每三个月为一个服务期，共12期，服务商履行每期服务义务后，采购人支付该期服务费。服务商履行完毕第2个服务期，采购人收到服务商提交的申请付款手续及等额发票后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本合同每三个月为一个服务期，共12期，服务商履行每期服务义务后，采购人支付该期服务费。服务商履行完毕第3个服务期，采购人收到服务商提交的申请付款手续及等额发票后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本合同每三个月为一个服务期，共12期，服务商履行每期服务义务后，采购人支付该期服务费。服务商履行完毕第4个服务期，采购人收到服务商提交的申请付款手续及等额发票后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本合同每三个月为一个服务期，共12期，服务商履行每期服务义务后，采购人支付该期服务费。服务商履行完毕第5个服务期，采购人收到服务商提交的申请付款手续及等额发票后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本合同每三个月为一个服务期，共12期，服务商履行每期服务义务后，采购人支付该期服务费。服务商履行完毕第6个服务期，采购人收到服务商提交的申请付款手续及等额发票后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本合同每三个月为一个服务期，共12期，服务商履行每期服务义务后，采购人支付该期服务费。服务商履行完毕第7个服务期，采购人收到服务商提交的申请付款手续及等额发票后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本合同每三个月为一个服务期，共12期，服务商履行每期服务义务后，采购人支付该期服务费。服务商履行完毕第8个服务期，采购人收到服务商提交的申请付款手续及等额发票后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本合同每三个月为一个服务期，共12期，服务商履行每期服务义务后，采购人支付该期服务费。服务商履行完毕第9个服务期，采购人收到服务商提交的申请付款手续及等额发票后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本合同每三个月为一个服务期，共12期，服务商履行每期服务义务后，采购人支付该期服务费。服务商履行完毕第10个服务期，采购人收到服务商提交的申请付款手续及等额发票后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本合同每三个月为一个服务期，共12期，服务商履行每期服务义务后，采购人支付该期服务费。服务商履行完毕第11个服务期，采购人收到服务商提交的申请付款手续及等额发票后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本合同每三个月为一个服务期，共12期，服务商履行每期服务义务后，采购人支付该期服务费。服务商履行完毕第12个服务期，采购人收到服务商提交的申请付款手续及等额发票后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12.00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的落实政府采购政策：（1）《关于在政府采购活动中查询及使用信用记录有关问题的通知》（财库〔2016〕125号）。（2）《政府采购促进中小企业发展管理办法》（财库〔2020〕46号）、《关于进一步加大政府采购支持中小企业力度的通知》（财库〔2022〕19号）、《陕西省财政厅关于进一步加大政府采购支持中小企业力度的通知》（陕财办采〔2022〕5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管总局联合印发《关于调整优化节能产品、环境标志产品政府采购执行机制的通知》（财库〔2019〕9号）。（4）《财政部农业农村部国家乡村振兴局关于运用政府采购政策支持乡村产业振兴的通知》（财库〔2021〕19号）、《财政部农业农村部国家乡村振兴局中华全国供销合作总社关于印发&lt;关于深入开展政府采购脱贫地区农副产品工作推进乡村产业振兴的实施意见&gt;的通知》（财库〔2021〕20号）。（5）《陕西省财政厅关于加快推进我省中小企业政府采购信用融资工作的通知》（陕财办采〔2020〕15号）、陕西省财政厅关于印发《陕西省中小企业政府采购信用融资办法》（陕财办采〔2018〕23号）。（6）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承诺书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具有独立承担民事责任能力的法人、其他组织或自然人，提供合法有效的统一社会信用代码营业执照（事业单位提供事业单位法人证书，其他组织经营的合法凭证，自然人提供身份证明）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具有中华人民共和国特种设备生产许可证[电梯制造（含安装、修理、改造）许可参数V≤2.5m/s及以上资质]，或具有中华人民共和国特种设备生产许可证[电梯安装（含修理）许可参数V≤2.5m/s及以上资质]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包括资产负债表、利润表，成立时间至提交竞争性磋商响应文件截止时间不足一年的可提供成立后任意时段的资产负债表），或其开标前三个月内基本开户银行出具的资信证明，或财政部门认可的政府采购专业担保机构出具的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已缴存的本年度或上一年度任一月份的社会保障资金缴存单据或社保机构开具的社会保险参保缴费情况证明或提供其它相关证明资料，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提供已缴纳的本年度或上一年度任一月份的缴税凭证，凭证应有税务机关或代收机关的公章或业务专用章。依法免税或无须缴纳税收的供应商应提供相应证明文件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https://www.creditchina.gov.cn）“重大税收违法失信主体”名单和“政府采购严重违法失信行为记录名单”和“失信被执行人”（页面跳转至《中国执行信息公开网》http://zxgk.court.gov.cn/shixin）及不处于《中国政府采购网》（http://www.ccgp.gov.cn）记录的“政府采购严重违法失信行为记录名单”中的禁止参加政府采购活动期间，提供书面信用承诺函</w:t>
            </w:r>
          </w:p>
        </w:tc>
        <w:tc>
          <w:tcPr>
            <w:tcW w:type="dxa" w:w="1661"/>
          </w:tcPr>
          <w:p>
            <w:pPr>
              <w:pStyle w:val="null3"/>
            </w:pPr>
            <w:r>
              <w:rPr>
                <w:rFonts w:ascii="仿宋_GB2312" w:hAnsi="仿宋_GB2312" w:cs="仿宋_GB2312" w:eastAsia="仿宋_GB2312"/>
              </w:rPr>
              <w:t>承诺书 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承诺书 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提供书面声明，包括声明具有履行合同所必需的设备和专业技术能力；参加政府采购活动前三年内在经营活动中没有重大违法记录；关于非西安市中医医院职工及其亲属投资开办或控股的企业书面声明</w:t>
            </w:r>
          </w:p>
        </w:tc>
        <w:tc>
          <w:tcPr>
            <w:tcW w:type="dxa" w:w="1661"/>
          </w:tcPr>
          <w:p>
            <w:pPr>
              <w:pStyle w:val="null3"/>
            </w:pPr>
            <w:r>
              <w:rPr>
                <w:rFonts w:ascii="仿宋_GB2312" w:hAnsi="仿宋_GB2312" w:cs="仿宋_GB2312" w:eastAsia="仿宋_GB2312"/>
              </w:rPr>
              <w:t>承诺书 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本项目是否为专门面向中小企业的采购</w:t>
            </w:r>
          </w:p>
        </w:tc>
        <w:tc>
          <w:tcPr>
            <w:tcW w:type="dxa" w:w="3322"/>
          </w:tcPr>
          <w:p>
            <w:pPr>
              <w:pStyle w:val="null3"/>
            </w:pPr>
            <w:r>
              <w:rPr>
                <w:rFonts w:ascii="仿宋_GB2312" w:hAnsi="仿宋_GB2312" w:cs="仿宋_GB2312" w:eastAsia="仿宋_GB2312"/>
              </w:rPr>
              <w:t>是，本项目为专门面向中小企业的采购，供应商应为中型企业、小型企业、微型企业或监狱企业或残疾人福利性单位，需提供《中小企业声明函》或《监狱企业的证明文件》或《残疾人福利性单位声明函》</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法定代表人（单位负责人）授权委托书</w:t>
            </w:r>
          </w:p>
        </w:tc>
        <w:tc>
          <w:tcPr>
            <w:tcW w:type="dxa" w:w="3322"/>
          </w:tcPr>
          <w:p>
            <w:pPr>
              <w:pStyle w:val="null3"/>
            </w:pPr>
            <w:r>
              <w:rPr>
                <w:rFonts w:ascii="仿宋_GB2312" w:hAnsi="仿宋_GB2312" w:cs="仿宋_GB2312" w:eastAsia="仿宋_GB2312"/>
              </w:rPr>
              <w:t>法定代表人（单位负责人）授权书及被授权人身份证复印件或扫描件（法定代表人参加只需提供法定代表人（单位负责人）身份证明）（注：被授权人需提供2024年10月至响应文件提交截止时间至少连续三个月的社保缴纳证明）</w:t>
            </w:r>
          </w:p>
        </w:tc>
        <w:tc>
          <w:tcPr>
            <w:tcW w:type="dxa" w:w="1661"/>
          </w:tcPr>
          <w:p>
            <w:pPr>
              <w:pStyle w:val="null3"/>
            </w:pPr>
            <w:r>
              <w:rPr>
                <w:rFonts w:ascii="仿宋_GB2312" w:hAnsi="仿宋_GB2312" w:cs="仿宋_GB2312" w:eastAsia="仿宋_GB2312"/>
              </w:rPr>
              <w:t>供应商应提交的相关资格证明材料 法定代表人（单位负责人）授权委托书</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首次提交的响应文件有下列情况之一，其响应文件无效：(1)响应文件中未按照磋商文件规定要求签署、盖章的；(2)磋商响应有效期不足的或无有效期的；(3)磋商报价超过磋商文件中规定的采购预算或最高限价的；(4)不满足磋商文件中关于服务期、服务地点、支付约定等实质性条款要求的；(5)磋商响应文件含有采购人不能接受的附加条件的或其他情形；（6）法律、规章、规范性文件和磋商文件规定的其他无效情形。</w:t>
            </w:r>
          </w:p>
        </w:tc>
        <w:tc>
          <w:tcPr>
            <w:tcW w:type="dxa" w:w="1661"/>
          </w:tcPr>
          <w:p>
            <w:pPr>
              <w:pStyle w:val="null3"/>
            </w:pPr>
            <w:r>
              <w:rPr>
                <w:rFonts w:ascii="仿宋_GB2312" w:hAnsi="仿宋_GB2312" w:cs="仿宋_GB2312" w:eastAsia="仿宋_GB2312"/>
              </w:rPr>
              <w:t>服务内容及服务邀请应答表 中小企业声明函 商务应答表 承诺书 供应商应提交的相关资格证明材料 报价表 响应文件封面 残疾人福利性单位声明函 服务方案 标的清单 法定代表人（单位负责人）授权委托书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根据供应商提供的服务方案：包含①电梯运营管理（维保方案）；②日常维修保养规章制度与操作规范；③维护保养范围；④维护保养计划；⑤年检载荷试验及限速器校验服务； ⑥及时响应和积极配合甲方的有关要求，根据描述情况进行赋分。 1、方案详细、完整，能高质量的满足项目及采购人要求，确保项目服务质量，得24分； 2、方案较详细、较完整，能满足项目及采购人要求，保证项目质量，得22分； 3、方案相对完整、可行，能基本满足项目及采购人要求，保证项目质量，得18分； 4、方案基本完整、可行，基本保证项目质量，得12分； 5、方案较简单，得8分； 6、方案简略，可行性存在不足，得3分； 7、未提供不计分。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维保管理</w:t>
            </w:r>
          </w:p>
        </w:tc>
        <w:tc>
          <w:tcPr>
            <w:tcW w:type="dxa" w:w="2492"/>
          </w:tcPr>
          <w:p>
            <w:pPr>
              <w:pStyle w:val="null3"/>
            </w:pPr>
            <w:r>
              <w:rPr>
                <w:rFonts w:ascii="仿宋_GB2312" w:hAnsi="仿宋_GB2312" w:cs="仿宋_GB2312" w:eastAsia="仿宋_GB2312"/>
              </w:rPr>
              <w:t>根据供应商提供的维保管理：包含①接管程序；②设备材料更换；③故障报告及故障预防措施；④现场支援服务；⑤资料档案管理及时；⑥维修保养服务监督管理机制符合要求，根据描述情况进行赋分。 1、内容详细、完整，能高质量的满足项目及采购人要求，确保项目服务质量，得12分； 2、内容较详细、较完整，能满足项目及采购人要求，保证项目质量，得10分； 3、内容相对完整、可行，能基本满足项目及采购人要求，保证项目质量，得8分； 4、内容基本完整、可行，基本保证项目质量，得6分； 5、内容较简单，得4分； 6、内容简略，可行性存在不足，得2分； 7、未提供不计分。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电梯故障应急处置</w:t>
            </w:r>
          </w:p>
        </w:tc>
        <w:tc>
          <w:tcPr>
            <w:tcW w:type="dxa" w:w="2492"/>
          </w:tcPr>
          <w:p>
            <w:pPr>
              <w:pStyle w:val="null3"/>
            </w:pPr>
            <w:r>
              <w:rPr>
                <w:rFonts w:ascii="仿宋_GB2312" w:hAnsi="仿宋_GB2312" w:cs="仿宋_GB2312" w:eastAsia="仿宋_GB2312"/>
              </w:rPr>
              <w:t>根据供应商提供的电梯故障应急处置：包含①紧急行动；②现场处置；③事后恢复，根据描述情况进行赋分。 1、内容详细、完整，能高质量的满足项目及采购人要求，确保项目服务质量，得9分； 2、内容较详细、较完整，能满足项目及采购人要求，保证项目质量，得8分； 3、内容相对完整、可行，能基本满足项目及采购人要求，保证项目质量，得7分； 4、内容基本完整、可行，基本保证项目质量，得6分； 5、内容较简单，得4分； 6、内容简略，可行性存在不足，得2分； 7、未提供不计分。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根据供应商针对本项目提供的培训方案，每年不少于两次的培训方案，根据描述情况进行赋分。 1、培训方案详细、完整、可操作性强，能高质量的满足项目及采购人要求，确保项目服务质量，得5分； 2、培训方案较详细、较完整，操作性较强，能满足项目及采购人要求，保证项目质量，得4分； 3、培训方案相对完整，有一定的操作性，能基本满足项目及采购人要求，保证项目质量，得2分； 4、培训方案较简单，操作性差，得1分； 5、未提供不计分。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拟派项目经理文化程度，大专的得1.5分，本科及以上的得3分，提供相关证明材料，未提供不计分。 注：拟派项目经理需提供本年度或上一年度连续三个月社保，未提供或提供不全且无合理、合法有效证明资料的不计分。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根据供应商针对本项目的人员配备方案，配置结构完整、人员岗位分工明确，人员经验丰富，职责清晰等描述情况进行赋分。 1、人员配置方案详细、完整，能高质量的满足项目及采购人要求，确保项目服务质量，得7分； 2、人员配置方案较详细、较完整，能满足项目及采购人要求，保证项目质量，得6分； 3、人员配置方案相对完整，能基本满足项目及采购人要求，保证项目质量，得3分； 4、人员配置方案较简单，得1分。 5、未提供不计分。 注：本项目维保人员提供特种设备作业人员证的复印件或扫描件，及所有人员需提供本年度或上一年度连续三个月社保，未提供或提供不全且无合理、合法有效证明资料的不计分。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w:t>
            </w:r>
          </w:p>
        </w:tc>
        <w:tc>
          <w:tcPr>
            <w:tcW w:type="dxa" w:w="2492"/>
          </w:tcPr>
          <w:p>
            <w:pPr>
              <w:pStyle w:val="null3"/>
            </w:pPr>
            <w:r>
              <w:rPr>
                <w:rFonts w:ascii="仿宋_GB2312" w:hAnsi="仿宋_GB2312" w:cs="仿宋_GB2312" w:eastAsia="仿宋_GB2312"/>
              </w:rPr>
              <w:t>对本项目所配备的专业维保工具、检测设备及其证明材料进行赋分。 1、配备齐全、功能完全满足本项目维保需要，能高质量的确保项目服务质量，得5分； 2、配备较齐全、能满足本项目维保需要，保证项目质量，得4分； 3、配备基本齐全、能基本满足本项目维保需要，保证项目质量，得2分； 4、配备不齐全、不能满足本项目基本维保需要，得1分； 5、未提供不计分。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根据供应商针对本项目的制定的《电梯维保管理制度》进行赋分。 1、管理制度内容完整详细，科学合理，切实可行，能高质量的确保项目服务质量，得5分； 2、管理制度内容较完整详细，较科学合理，可行性较强，能保证项目质量，得4分； 3、管理制度内容基本完整，基本合理，基本可行的，得2分； 4、管理制度内容不完整，不可行的，得1分； 5、未提供不计分。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零备件</w:t>
            </w:r>
          </w:p>
        </w:tc>
        <w:tc>
          <w:tcPr>
            <w:tcW w:type="dxa" w:w="2492"/>
          </w:tcPr>
          <w:p>
            <w:pPr>
              <w:pStyle w:val="null3"/>
            </w:pPr>
            <w:r>
              <w:rPr>
                <w:rFonts w:ascii="仿宋_GB2312" w:hAnsi="仿宋_GB2312" w:cs="仿宋_GB2312" w:eastAsia="仿宋_GB2312"/>
              </w:rPr>
              <w:t>根据供应商提供的零备件清单及其证明材料进行赋分。 1、零备件数量充足、类型详细、完整，证明材料完整，能高质量的满足使用需要，得5分； 2、零备件数量较充足、类型较详细、较完整，证明材料较完整，满足使用要求，得4分； 3、零备件数量基本充足、类型基本详细，证明材料基本完整，满足使用要求，得3分； 4、零备件数量不充足、类型不详细，证明材料不完整，得1分； 5、未提供不计分。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供应商自2023年1月1日以来（以合同签订时间为准）同类业绩，每有一份得3分，最高得15分。（单项合同需包含不少于15台电梯的完整合同以及评价满意的证明材料复印件或扫描件为有效业绩） 注：合同原件与评价满意的证明材料原件备查</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满足磋商文件要求,以本次最低有效磋商报价为基准价，其价格分为满分。报价得分=（评审基准价／磋商报价）×10。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详见附件：法定代表人（单位负责人）授权委托书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详见附件：服务内容及服务邀请应答表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