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94A49">
      <w:pPr>
        <w:pStyle w:val="2"/>
        <w:spacing w:line="360" w:lineRule="auto"/>
        <w:jc w:val="center"/>
        <w:rPr>
          <w:rFonts w:ascii="宋体" w:hAnsi="宋体" w:cs="宋体"/>
          <w:sz w:val="36"/>
        </w:rPr>
      </w:pPr>
      <w:bookmarkStart w:id="0" w:name="_Toc25039"/>
      <w:r>
        <w:rPr>
          <w:rFonts w:hint="eastAsia" w:ascii="宋体" w:hAnsi="宋体" w:cs="宋体"/>
          <w:sz w:val="36"/>
        </w:rPr>
        <w:t>合同条款及格式</w:t>
      </w:r>
      <w:bookmarkEnd w:id="0"/>
    </w:p>
    <w:p w14:paraId="22A6E327">
      <w:pPr>
        <w:pStyle w:val="3"/>
        <w:spacing w:before="78" w:line="219" w:lineRule="auto"/>
        <w:ind w:left="1414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（本合同仅供参考，最终签订合同以实际签署合同为准）</w:t>
      </w:r>
    </w:p>
    <w:p w14:paraId="25FE0956">
      <w:pPr>
        <w:spacing w:line="267" w:lineRule="auto"/>
        <w:rPr>
          <w:rFonts w:ascii="宋体" w:hAnsi="宋体" w:cs="宋体"/>
          <w:bCs/>
        </w:rPr>
      </w:pPr>
    </w:p>
    <w:p w14:paraId="35112CB1">
      <w:pPr>
        <w:spacing w:line="267" w:lineRule="auto"/>
        <w:rPr>
          <w:rFonts w:ascii="Arial"/>
        </w:rPr>
      </w:pPr>
    </w:p>
    <w:p w14:paraId="2B05C757">
      <w:pPr>
        <w:spacing w:line="268" w:lineRule="auto"/>
        <w:rPr>
          <w:rFonts w:ascii="Arial"/>
        </w:rPr>
      </w:pPr>
    </w:p>
    <w:p w14:paraId="17EA70C7">
      <w:pPr>
        <w:spacing w:line="268" w:lineRule="auto"/>
        <w:rPr>
          <w:rFonts w:ascii="Arial"/>
        </w:rPr>
      </w:pPr>
    </w:p>
    <w:p w14:paraId="771E33A7">
      <w:pPr>
        <w:spacing w:line="268" w:lineRule="auto"/>
        <w:rPr>
          <w:rFonts w:ascii="Arial"/>
        </w:rPr>
      </w:pPr>
    </w:p>
    <w:p w14:paraId="5AAAD468">
      <w:pPr>
        <w:pStyle w:val="3"/>
        <w:tabs>
          <w:tab w:val="left" w:pos="5354"/>
        </w:tabs>
        <w:spacing w:before="139" w:line="224" w:lineRule="auto"/>
        <w:jc w:val="center"/>
        <w:rPr>
          <w:rFonts w:hint="eastAsia"/>
          <w:spacing w:val="-2"/>
          <w:sz w:val="43"/>
          <w:szCs w:val="43"/>
          <w:lang w:eastAsia="zh-CN"/>
        </w:rPr>
      </w:pPr>
      <w:r>
        <w:rPr>
          <w:rFonts w:hint="eastAsia"/>
          <w:spacing w:val="-2"/>
          <w:sz w:val="43"/>
          <w:szCs w:val="43"/>
          <w:lang w:eastAsia="zh-CN"/>
        </w:rPr>
        <w:t>西安文理学院太白校区消防维保</w:t>
      </w:r>
    </w:p>
    <w:p w14:paraId="2866E231">
      <w:pPr>
        <w:pStyle w:val="3"/>
        <w:tabs>
          <w:tab w:val="left" w:pos="5354"/>
        </w:tabs>
        <w:spacing w:before="139" w:line="224" w:lineRule="auto"/>
        <w:jc w:val="center"/>
        <w:rPr>
          <w:rFonts w:hint="eastAsia" w:eastAsia="宋体"/>
          <w:sz w:val="43"/>
          <w:szCs w:val="43"/>
          <w:lang w:eastAsia="zh-CN"/>
        </w:rPr>
      </w:pPr>
      <w:r>
        <w:rPr>
          <w:rFonts w:hint="eastAsia"/>
          <w:spacing w:val="-2"/>
          <w:sz w:val="43"/>
          <w:szCs w:val="43"/>
          <w:lang w:eastAsia="zh-CN"/>
        </w:rPr>
        <w:t>（含消防值班）项目</w:t>
      </w:r>
    </w:p>
    <w:p w14:paraId="4D92C6F2">
      <w:pPr>
        <w:spacing w:line="257" w:lineRule="auto"/>
        <w:rPr>
          <w:rFonts w:ascii="Arial"/>
        </w:rPr>
      </w:pPr>
    </w:p>
    <w:p w14:paraId="5034D889">
      <w:pPr>
        <w:tabs>
          <w:tab w:val="left" w:pos="3251"/>
        </w:tabs>
        <w:spacing w:line="257" w:lineRule="auto"/>
        <w:rPr>
          <w:rFonts w:ascii="Arial"/>
        </w:rPr>
      </w:pPr>
      <w:r>
        <w:rPr>
          <w:rFonts w:hint="eastAsia" w:ascii="Arial"/>
        </w:rPr>
        <w:tab/>
      </w:r>
    </w:p>
    <w:p w14:paraId="17C60F16">
      <w:pPr>
        <w:spacing w:line="257" w:lineRule="auto"/>
        <w:rPr>
          <w:rFonts w:ascii="Arial"/>
        </w:rPr>
      </w:pPr>
    </w:p>
    <w:p w14:paraId="7E0D7DBD">
      <w:pPr>
        <w:spacing w:line="258" w:lineRule="auto"/>
        <w:rPr>
          <w:rFonts w:ascii="Arial"/>
        </w:rPr>
      </w:pPr>
    </w:p>
    <w:p w14:paraId="45BDF1A2">
      <w:pPr>
        <w:spacing w:line="258" w:lineRule="auto"/>
        <w:rPr>
          <w:rFonts w:ascii="Arial"/>
        </w:rPr>
      </w:pPr>
    </w:p>
    <w:p w14:paraId="13C76A3F">
      <w:pPr>
        <w:spacing w:line="258" w:lineRule="auto"/>
        <w:rPr>
          <w:rFonts w:ascii="Arial"/>
        </w:rPr>
      </w:pPr>
    </w:p>
    <w:p w14:paraId="70955133">
      <w:pPr>
        <w:spacing w:line="258" w:lineRule="auto"/>
        <w:rPr>
          <w:rFonts w:ascii="Arial"/>
        </w:rPr>
      </w:pPr>
    </w:p>
    <w:p w14:paraId="60E0AA10">
      <w:pPr>
        <w:pStyle w:val="3"/>
        <w:spacing w:before="269" w:line="222" w:lineRule="auto"/>
        <w:ind w:left="2511"/>
        <w:outlineLvl w:val="0"/>
        <w:rPr>
          <w:sz w:val="83"/>
          <w:szCs w:val="83"/>
        </w:rPr>
      </w:pPr>
      <w:bookmarkStart w:id="1" w:name="bookmark5"/>
      <w:bookmarkEnd w:id="1"/>
      <w:r>
        <w:rPr>
          <w:spacing w:val="4"/>
          <w:sz w:val="83"/>
          <w:szCs w:val="83"/>
        </w:rPr>
        <w:t>服务合同</w:t>
      </w:r>
    </w:p>
    <w:p w14:paraId="0C7C956B">
      <w:pPr>
        <w:pStyle w:val="3"/>
        <w:spacing w:before="202" w:line="225" w:lineRule="auto"/>
        <w:ind w:left="3382"/>
        <w:rPr>
          <w:sz w:val="31"/>
          <w:szCs w:val="31"/>
        </w:rPr>
      </w:pPr>
      <w:r>
        <w:rPr>
          <w:spacing w:val="5"/>
          <w:sz w:val="31"/>
          <w:szCs w:val="31"/>
        </w:rPr>
        <w:t>项目编号：</w:t>
      </w:r>
    </w:p>
    <w:p w14:paraId="3D372EAA">
      <w:pPr>
        <w:spacing w:line="256" w:lineRule="auto"/>
        <w:rPr>
          <w:rFonts w:ascii="Arial"/>
        </w:rPr>
      </w:pPr>
    </w:p>
    <w:p w14:paraId="6769DBD9">
      <w:pPr>
        <w:spacing w:line="256" w:lineRule="auto"/>
        <w:rPr>
          <w:rFonts w:ascii="Arial"/>
        </w:rPr>
      </w:pPr>
    </w:p>
    <w:p w14:paraId="67EFC74B">
      <w:pPr>
        <w:spacing w:line="257" w:lineRule="auto"/>
        <w:rPr>
          <w:rFonts w:ascii="Arial"/>
        </w:rPr>
      </w:pPr>
    </w:p>
    <w:p w14:paraId="6269055B">
      <w:pPr>
        <w:spacing w:line="257" w:lineRule="auto"/>
        <w:rPr>
          <w:rFonts w:ascii="Arial"/>
        </w:rPr>
      </w:pPr>
    </w:p>
    <w:p w14:paraId="73AC14B4">
      <w:pPr>
        <w:spacing w:line="257" w:lineRule="auto"/>
        <w:rPr>
          <w:rFonts w:ascii="Arial"/>
        </w:rPr>
      </w:pPr>
    </w:p>
    <w:p w14:paraId="0C160FB6">
      <w:pPr>
        <w:spacing w:line="257" w:lineRule="auto"/>
        <w:rPr>
          <w:rFonts w:ascii="Arial"/>
        </w:rPr>
      </w:pPr>
    </w:p>
    <w:p w14:paraId="64A4A7C2">
      <w:pPr>
        <w:spacing w:line="257" w:lineRule="auto"/>
        <w:rPr>
          <w:rFonts w:ascii="Arial"/>
        </w:rPr>
      </w:pPr>
    </w:p>
    <w:p w14:paraId="1A203B60">
      <w:pPr>
        <w:spacing w:line="257" w:lineRule="auto"/>
        <w:rPr>
          <w:rFonts w:ascii="Arial"/>
        </w:rPr>
      </w:pPr>
    </w:p>
    <w:p w14:paraId="437A9ABF">
      <w:pPr>
        <w:spacing w:line="257" w:lineRule="auto"/>
        <w:rPr>
          <w:rFonts w:ascii="Arial"/>
        </w:rPr>
      </w:pPr>
    </w:p>
    <w:p w14:paraId="00659D31">
      <w:pPr>
        <w:spacing w:line="257" w:lineRule="auto"/>
        <w:rPr>
          <w:rFonts w:ascii="Arial"/>
        </w:rPr>
      </w:pPr>
    </w:p>
    <w:p w14:paraId="225506FD">
      <w:pPr>
        <w:spacing w:line="257" w:lineRule="auto"/>
        <w:rPr>
          <w:rFonts w:ascii="Arial"/>
        </w:rPr>
      </w:pPr>
    </w:p>
    <w:p w14:paraId="43A00163">
      <w:pPr>
        <w:pStyle w:val="3"/>
        <w:spacing w:before="1" w:line="221" w:lineRule="auto"/>
        <w:ind w:left="52"/>
        <w:rPr>
          <w:rFonts w:hint="eastAsia"/>
          <w:spacing w:val="-3"/>
          <w:position w:val="26"/>
          <w:lang w:eastAsia="zh-CN"/>
        </w:rPr>
      </w:pPr>
      <w:r>
        <w:rPr>
          <w:spacing w:val="-3"/>
          <w:position w:val="26"/>
        </w:rPr>
        <w:t xml:space="preserve">甲方: </w:t>
      </w:r>
      <w:r>
        <w:rPr>
          <w:rFonts w:hint="eastAsia"/>
          <w:spacing w:val="-3"/>
          <w:position w:val="26"/>
          <w:lang w:eastAsia="zh-CN"/>
        </w:rPr>
        <w:t>西安文理学院</w:t>
      </w:r>
    </w:p>
    <w:p w14:paraId="6D255996">
      <w:pPr>
        <w:pStyle w:val="3"/>
        <w:spacing w:before="1" w:line="221" w:lineRule="auto"/>
        <w:ind w:left="52"/>
      </w:pPr>
      <w:r>
        <w:rPr>
          <w:spacing w:val="5"/>
        </w:rPr>
        <w:t>乙方:</w:t>
      </w:r>
    </w:p>
    <w:p w14:paraId="6D87E401">
      <w:pPr>
        <w:pStyle w:val="3"/>
        <w:spacing w:before="288" w:line="221" w:lineRule="auto"/>
        <w:ind w:left="25"/>
      </w:pPr>
      <w:r>
        <w:rPr>
          <w:spacing w:val="9"/>
        </w:rPr>
        <w:t>签订日期:</w:t>
      </w:r>
    </w:p>
    <w:p w14:paraId="5501DAAC">
      <w:pPr>
        <w:spacing w:line="221" w:lineRule="auto"/>
        <w:sectPr>
          <w:headerReference r:id="rId3" w:type="default"/>
          <w:footerReference r:id="rId4" w:type="default"/>
          <w:pgSz w:w="11906" w:h="16839"/>
          <w:pgMar w:top="1440" w:right="1785" w:bottom="1442" w:left="1785" w:header="1226" w:footer="1184" w:gutter="0"/>
          <w:cols w:space="720" w:num="1"/>
        </w:sectPr>
      </w:pPr>
    </w:p>
    <w:p w14:paraId="4AE1CB25">
      <w:pPr>
        <w:pStyle w:val="3"/>
        <w:spacing w:before="200" w:line="360" w:lineRule="auto"/>
        <w:ind w:left="3298"/>
        <w:rPr>
          <w:sz w:val="43"/>
          <w:szCs w:val="43"/>
        </w:rPr>
      </w:pPr>
      <w:r>
        <w:rPr>
          <w:spacing w:val="7"/>
          <w:sz w:val="43"/>
          <w:szCs w:val="43"/>
        </w:rPr>
        <w:t>采购合同</w:t>
      </w:r>
    </w:p>
    <w:p w14:paraId="55EF0BC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68" w:firstLineChars="200"/>
        <w:textAlignment w:val="auto"/>
        <w:rPr>
          <w:rFonts w:hint="eastAsia" w:ascii="宋体" w:hAnsi="宋体" w:cs="宋体"/>
          <w:b w:val="0"/>
          <w:bCs/>
          <w:spacing w:val="-3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/>
          <w:spacing w:val="-3"/>
          <w:sz w:val="24"/>
          <w:szCs w:val="24"/>
        </w:rPr>
        <w:t>甲方（采购人）：</w:t>
      </w:r>
      <w:r>
        <w:rPr>
          <w:rFonts w:hint="eastAsia" w:ascii="宋体" w:hAnsi="宋体" w:cs="宋体"/>
          <w:b w:val="0"/>
          <w:bCs/>
          <w:spacing w:val="-3"/>
          <w:sz w:val="24"/>
          <w:szCs w:val="24"/>
          <w:lang w:eastAsia="zh-CN"/>
        </w:rPr>
        <w:t>西安文理学院</w:t>
      </w:r>
    </w:p>
    <w:p w14:paraId="3DDE99E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乙方（供应商</w:t>
      </w:r>
      <w:r>
        <w:rPr>
          <w:rFonts w:hint="eastAsia" w:ascii="宋体" w:hAnsi="宋体" w:cs="宋体"/>
          <w:b w:val="0"/>
          <w:bCs/>
          <w:spacing w:val="-9"/>
          <w:sz w:val="24"/>
          <w:szCs w:val="24"/>
        </w:rPr>
        <w:t>）：</w:t>
      </w:r>
      <w:r>
        <w:rPr>
          <w:rFonts w:hint="eastAsia" w:ascii="宋体" w:hAnsi="宋体" w:cs="宋体"/>
          <w:b w:val="0"/>
          <w:bCs/>
          <w:spacing w:val="-9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 w:cs="宋体"/>
          <w:sz w:val="24"/>
          <w:szCs w:val="24"/>
          <w:u w:val="single" w:color="000000"/>
        </w:rPr>
        <w:t xml:space="preserve"> </w:t>
      </w:r>
      <w:r>
        <w:rPr>
          <w:rFonts w:hint="eastAsia" w:ascii="宋体" w:hAnsi="宋体" w:cs="宋体"/>
          <w:b w:val="0"/>
          <w:bCs/>
          <w:sz w:val="24"/>
          <w:szCs w:val="24"/>
          <w:u w:val="single"/>
        </w:rPr>
        <w:t xml:space="preserve">   </w:t>
      </w:r>
    </w:p>
    <w:p w14:paraId="4903363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68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3"/>
          <w:sz w:val="24"/>
          <w:szCs w:val="24"/>
        </w:rPr>
        <w:t>根据《中华人民共和国民法典》、《中华人民共和国政府采购法</w:t>
      </w:r>
      <w:r>
        <w:rPr>
          <w:rFonts w:hint="eastAsia" w:ascii="宋体" w:hAnsi="宋体" w:cs="宋体"/>
          <w:b w:val="0"/>
          <w:bCs/>
          <w:spacing w:val="-4"/>
          <w:sz w:val="24"/>
          <w:szCs w:val="24"/>
        </w:rPr>
        <w:t>》和《中华</w:t>
      </w:r>
      <w:r>
        <w:rPr>
          <w:rFonts w:hint="eastAsia" w:ascii="宋体" w:hAnsi="宋体" w:cs="宋体"/>
          <w:b w:val="0"/>
          <w:bCs/>
          <w:spacing w:val="-3"/>
          <w:sz w:val="24"/>
          <w:szCs w:val="24"/>
        </w:rPr>
        <w:t>人民共和国政府采购法实施条例》及国家有关法律和行政法规，遵循平等、自愿</w:t>
      </w:r>
      <w:r>
        <w:rPr>
          <w:rFonts w:hint="eastAsia" w:ascii="宋体" w:hAnsi="宋体" w:cs="宋体"/>
          <w:b w:val="0"/>
          <w:bCs/>
          <w:spacing w:val="-2"/>
          <w:sz w:val="24"/>
          <w:szCs w:val="24"/>
        </w:rPr>
        <w:t>和诚实信用的原则，双方就</w:t>
      </w:r>
      <w:r>
        <w:rPr>
          <w:rFonts w:hint="eastAsia" w:ascii="宋体" w:hAnsi="宋体" w:cs="宋体"/>
          <w:b w:val="0"/>
          <w:bCs/>
          <w:spacing w:val="-2"/>
          <w:sz w:val="24"/>
          <w:szCs w:val="24"/>
          <w:u w:val="single"/>
        </w:rPr>
        <w:t>西安文理学院太白校区消防维保（含消防值班）项目</w:t>
      </w:r>
      <w:r>
        <w:rPr>
          <w:rFonts w:hint="eastAsia" w:ascii="宋体" w:hAnsi="宋体" w:cs="宋体"/>
          <w:b w:val="0"/>
          <w:bCs/>
          <w:spacing w:val="-2"/>
          <w:sz w:val="24"/>
          <w:szCs w:val="24"/>
        </w:rPr>
        <w:t>，订立服务合同。</w:t>
      </w:r>
    </w:p>
    <w:p w14:paraId="6486F1D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一、合同内容及金额：</w:t>
      </w:r>
      <w:r>
        <w:rPr>
          <w:rFonts w:hint="eastAsia" w:ascii="宋体" w:hAnsi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b w:val="0"/>
          <w:bCs/>
          <w:spacing w:val="-1"/>
          <w:sz w:val="24"/>
          <w:szCs w:val="24"/>
          <w:u w:val="single"/>
        </w:rPr>
        <w:t>。</w:t>
      </w:r>
      <w:r>
        <w:rPr>
          <w:rFonts w:hint="eastAsia" w:ascii="宋体" w:hAnsi="宋体" w:cs="宋体"/>
          <w:b w:val="0"/>
          <w:bCs/>
          <w:sz w:val="24"/>
          <w:szCs w:val="24"/>
        </w:rPr>
        <w:t xml:space="preserve"> </w:t>
      </w:r>
    </w:p>
    <w:p w14:paraId="4523E7A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68" w:firstLineChars="200"/>
        <w:jc w:val="left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3"/>
          <w:sz w:val="24"/>
          <w:szCs w:val="24"/>
        </w:rPr>
        <w:t>具体分项如下：</w:t>
      </w:r>
    </w:p>
    <w:p w14:paraId="273EF5A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72" w:firstLineChars="200"/>
        <w:jc w:val="left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2"/>
          <w:sz w:val="24"/>
          <w:szCs w:val="24"/>
        </w:rPr>
        <w:t>1.消防系统及设备维保费用人民币</w:t>
      </w:r>
      <w:r>
        <w:rPr>
          <w:rFonts w:hint="eastAsia" w:ascii="宋体" w:hAnsi="宋体" w:cs="宋体"/>
          <w:b w:val="0"/>
          <w:bCs/>
          <w:spacing w:val="1"/>
          <w:sz w:val="24"/>
          <w:szCs w:val="24"/>
        </w:rPr>
        <w:t>：</w:t>
      </w:r>
      <w:r>
        <w:rPr>
          <w:rFonts w:hint="eastAsia" w:ascii="宋体" w:hAnsi="宋体" w:cs="宋体"/>
          <w:b w:val="0"/>
          <w:bCs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cs="宋体"/>
          <w:b w:val="0"/>
          <w:bCs/>
          <w:spacing w:val="1"/>
          <w:sz w:val="24"/>
          <w:szCs w:val="24"/>
        </w:rPr>
        <w:t>；</w:t>
      </w:r>
    </w:p>
    <w:p w14:paraId="6E553EA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76" w:firstLineChars="200"/>
        <w:jc w:val="left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1"/>
          <w:sz w:val="24"/>
          <w:szCs w:val="24"/>
        </w:rPr>
        <w:t>2.消防人员24小时值班人民币：</w:t>
      </w:r>
      <w:r>
        <w:rPr>
          <w:rFonts w:hint="eastAsia" w:ascii="宋体" w:hAnsi="宋体" w:cs="宋体"/>
          <w:b w:val="0"/>
          <w:bCs/>
          <w:spacing w:val="-1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cs="宋体"/>
          <w:b w:val="0"/>
          <w:bCs/>
          <w:spacing w:val="-2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 w:val="0"/>
          <w:bCs/>
          <w:spacing w:val="-2"/>
          <w:sz w:val="24"/>
          <w:szCs w:val="24"/>
        </w:rPr>
        <w:t>。</w:t>
      </w:r>
    </w:p>
    <w:p w14:paraId="6FED88A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68" w:firstLineChars="200"/>
        <w:jc w:val="left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3"/>
          <w:sz w:val="24"/>
          <w:szCs w:val="24"/>
        </w:rPr>
        <w:t>二、知识产权：</w:t>
      </w:r>
      <w:r>
        <w:rPr>
          <w:rFonts w:hint="eastAsia" w:ascii="宋体" w:hAnsi="宋体" w:cs="宋体"/>
          <w:b w:val="0"/>
          <w:bCs/>
          <w:spacing w:val="-3"/>
          <w:sz w:val="24"/>
          <w:szCs w:val="24"/>
          <w:u w:val="single"/>
        </w:rPr>
        <w:t>即成交供应商应保证采购人在使用成交</w:t>
      </w:r>
      <w:r>
        <w:rPr>
          <w:rFonts w:hint="eastAsia" w:ascii="宋体" w:hAnsi="宋体" w:cs="宋体"/>
          <w:b w:val="0"/>
          <w:bCs/>
          <w:spacing w:val="-4"/>
          <w:sz w:val="24"/>
          <w:szCs w:val="24"/>
          <w:u w:val="single"/>
        </w:rPr>
        <w:t>服务时，不承担任何</w:t>
      </w:r>
      <w:r>
        <w:rPr>
          <w:rFonts w:hint="eastAsia" w:ascii="宋体" w:hAnsi="宋体" w:cs="宋体"/>
          <w:b w:val="0"/>
          <w:bCs/>
          <w:spacing w:val="1"/>
          <w:sz w:val="24"/>
          <w:szCs w:val="24"/>
          <w:u w:val="single"/>
        </w:rPr>
        <w:t>涉及知识产权法律诉讼的责任。</w:t>
      </w:r>
    </w:p>
    <w:p w14:paraId="0EF1B592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72" w:firstLineChars="200"/>
        <w:jc w:val="left"/>
        <w:textAlignment w:val="auto"/>
        <w:rPr>
          <w:rFonts w:ascii="宋体" w:hAnsi="宋体" w:cs="宋体"/>
          <w:b w:val="0"/>
          <w:bCs/>
          <w:spacing w:val="-2"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2"/>
          <w:sz w:val="24"/>
          <w:szCs w:val="24"/>
        </w:rPr>
        <w:t>服务期：</w:t>
      </w:r>
      <w:r>
        <w:rPr>
          <w:rFonts w:hint="eastAsia" w:ascii="宋体" w:hAnsi="宋体" w:cs="宋体"/>
          <w:b w:val="0"/>
          <w:bCs/>
          <w:spacing w:val="-2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b w:val="0"/>
          <w:bCs/>
          <w:spacing w:val="-2"/>
          <w:sz w:val="24"/>
          <w:szCs w:val="24"/>
          <w:u w:val="single"/>
          <w:lang w:val="en-US" w:eastAsia="zh-CN"/>
        </w:rPr>
        <w:t>一</w:t>
      </w:r>
      <w:r>
        <w:rPr>
          <w:rFonts w:hint="eastAsia" w:ascii="宋体" w:hAnsi="宋体" w:cs="宋体"/>
          <w:b w:val="0"/>
          <w:bCs/>
          <w:spacing w:val="-2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b w:val="0"/>
          <w:bCs/>
          <w:spacing w:val="-2"/>
          <w:sz w:val="24"/>
          <w:szCs w:val="24"/>
        </w:rPr>
        <w:t>年。时间：202</w:t>
      </w:r>
      <w:r>
        <w:rPr>
          <w:rFonts w:hint="eastAsia" w:ascii="宋体" w:hAnsi="宋体" w:cs="宋体"/>
          <w:b w:val="0"/>
          <w:bCs/>
          <w:spacing w:val="-2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b w:val="0"/>
          <w:bCs/>
          <w:spacing w:val="-2"/>
          <w:sz w:val="24"/>
          <w:szCs w:val="24"/>
        </w:rPr>
        <w:t>年</w:t>
      </w:r>
      <w:r>
        <w:rPr>
          <w:rFonts w:hint="eastAsia" w:ascii="宋体" w:hAnsi="宋体" w:cs="宋体"/>
          <w:b w:val="0"/>
          <w:bCs/>
          <w:spacing w:val="-2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 w:val="0"/>
          <w:bCs/>
          <w:spacing w:val="-2"/>
          <w:sz w:val="24"/>
          <w:szCs w:val="24"/>
        </w:rPr>
        <w:t>月</w:t>
      </w:r>
      <w:r>
        <w:rPr>
          <w:rFonts w:hint="eastAsia" w:ascii="宋体" w:hAnsi="宋体" w:cs="宋体"/>
          <w:b w:val="0"/>
          <w:bCs/>
          <w:spacing w:val="-2"/>
          <w:sz w:val="24"/>
          <w:szCs w:val="24"/>
          <w:u w:val="single"/>
        </w:rPr>
        <w:t xml:space="preserve">  日</w:t>
      </w:r>
      <w:r>
        <w:rPr>
          <w:rFonts w:hint="eastAsia" w:ascii="宋体" w:hAnsi="宋体" w:cs="宋体"/>
          <w:b w:val="0"/>
          <w:bCs/>
          <w:spacing w:val="-2"/>
          <w:sz w:val="24"/>
          <w:szCs w:val="24"/>
        </w:rPr>
        <w:t>起至</w:t>
      </w:r>
      <w:r>
        <w:rPr>
          <w:rFonts w:hint="eastAsia" w:ascii="宋体" w:hAnsi="宋体" w:cs="宋体"/>
          <w:b w:val="0"/>
          <w:bCs/>
          <w:spacing w:val="-2"/>
          <w:sz w:val="24"/>
          <w:szCs w:val="24"/>
          <w:u w:val="single"/>
        </w:rPr>
        <w:t>202</w:t>
      </w:r>
      <w:r>
        <w:rPr>
          <w:rFonts w:hint="eastAsia" w:ascii="宋体" w:hAnsi="宋体" w:cs="宋体"/>
          <w:b w:val="0"/>
          <w:bCs/>
          <w:spacing w:val="-2"/>
          <w:sz w:val="24"/>
          <w:szCs w:val="24"/>
          <w:u w:val="single"/>
          <w:lang w:val="en-US" w:eastAsia="zh-CN"/>
        </w:rPr>
        <w:t>6</w:t>
      </w:r>
      <w:r>
        <w:rPr>
          <w:rFonts w:hint="eastAsia" w:ascii="宋体" w:hAnsi="宋体" w:cs="宋体"/>
          <w:b w:val="0"/>
          <w:bCs/>
          <w:spacing w:val="-2"/>
          <w:sz w:val="24"/>
          <w:szCs w:val="24"/>
          <w:u w:val="single"/>
        </w:rPr>
        <w:t>年  月   日</w:t>
      </w:r>
    </w:p>
    <w:p w14:paraId="01023D1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服务内容：</w:t>
      </w:r>
      <w:r>
        <w:rPr>
          <w:rFonts w:hint="eastAsia" w:ascii="宋体" w:hAnsi="宋体" w:cs="宋体"/>
          <w:b w:val="0"/>
          <w:bCs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cs="宋体"/>
          <w:b w:val="0"/>
          <w:bCs/>
          <w:spacing w:val="-1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b w:val="0"/>
          <w:bCs/>
          <w:spacing w:val="-1"/>
          <w:sz w:val="24"/>
          <w:szCs w:val="24"/>
        </w:rPr>
        <w:t>。</w:t>
      </w:r>
    </w:p>
    <w:p w14:paraId="37DB97A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96" w:firstLineChars="200"/>
        <w:jc w:val="left"/>
        <w:textAlignment w:val="auto"/>
        <w:rPr>
          <w:rFonts w:ascii="宋体" w:hAnsi="宋体" w:cs="宋体"/>
          <w:b w:val="0"/>
          <w:bCs/>
          <w:spacing w:val="-3"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4"/>
          <w:sz w:val="24"/>
          <w:szCs w:val="24"/>
        </w:rPr>
        <w:t>成交供应商未征得采购人同意和谅解而单方面延迟服务，将按违约</w:t>
      </w:r>
      <w:r>
        <w:rPr>
          <w:rFonts w:hint="eastAsia" w:ascii="宋体" w:hAnsi="宋体" w:cs="宋体"/>
          <w:b w:val="0"/>
          <w:bCs/>
          <w:spacing w:val="-3"/>
          <w:sz w:val="24"/>
          <w:szCs w:val="24"/>
        </w:rPr>
        <w:t>终止合同。</w:t>
      </w:r>
    </w:p>
    <w:p w14:paraId="27DA855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68" w:firstLineChars="200"/>
        <w:jc w:val="left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3"/>
          <w:sz w:val="24"/>
          <w:szCs w:val="24"/>
        </w:rPr>
        <w:t>成交供应商遇到可能妨碍按时服务和提供服务的情况，应当</w:t>
      </w:r>
      <w:r>
        <w:rPr>
          <w:rFonts w:hint="eastAsia" w:ascii="宋体" w:hAnsi="宋体" w:cs="宋体"/>
          <w:b w:val="0"/>
          <w:bCs/>
          <w:spacing w:val="-4"/>
          <w:sz w:val="24"/>
          <w:szCs w:val="24"/>
        </w:rPr>
        <w:t>及时以书面形式</w:t>
      </w:r>
      <w:r>
        <w:rPr>
          <w:rFonts w:hint="eastAsia" w:ascii="宋体" w:hAnsi="宋体" w:cs="宋体"/>
          <w:b w:val="0"/>
          <w:bCs/>
          <w:spacing w:val="-2"/>
          <w:sz w:val="24"/>
          <w:szCs w:val="24"/>
        </w:rPr>
        <w:t>通知采购人，说明原由、拖延的期限等；采购人、采购代理机构在收到通知后，</w:t>
      </w:r>
      <w:r>
        <w:rPr>
          <w:rFonts w:hint="eastAsia" w:ascii="宋体" w:hAnsi="宋体" w:cs="宋体"/>
          <w:b w:val="0"/>
          <w:bCs/>
          <w:spacing w:val="-3"/>
          <w:sz w:val="24"/>
          <w:szCs w:val="24"/>
        </w:rPr>
        <w:t>尽快进行情况评估并确定是否通过修改合同，酌情延长服务时间或者通过协商加收误期赔偿金。</w:t>
      </w:r>
    </w:p>
    <w:p w14:paraId="2DE26B6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72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2"/>
          <w:sz w:val="24"/>
          <w:szCs w:val="24"/>
        </w:rPr>
        <w:t>四、服务地点：</w:t>
      </w:r>
    </w:p>
    <w:p w14:paraId="2A09B61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72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2"/>
          <w:sz w:val="24"/>
          <w:szCs w:val="24"/>
        </w:rPr>
        <w:t>五、结算方式：</w:t>
      </w:r>
    </w:p>
    <w:p w14:paraId="65B0927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76" w:firstLineChars="200"/>
        <w:textAlignment w:val="auto"/>
        <w:rPr>
          <w:rFonts w:hint="eastAsia" w:ascii="宋体" w:hAnsi="宋体" w:cs="宋体"/>
          <w:b w:val="0"/>
          <w:bCs/>
          <w:spacing w:val="-1"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1"/>
          <w:sz w:val="24"/>
          <w:szCs w:val="24"/>
        </w:rPr>
        <w:t>1.付款方式：</w:t>
      </w:r>
    </w:p>
    <w:p w14:paraId="0389EC7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76" w:firstLineChars="200"/>
        <w:textAlignment w:val="auto"/>
        <w:rPr>
          <w:rFonts w:hint="eastAsia" w:ascii="宋体" w:hAnsi="宋体" w:cs="宋体"/>
          <w:b w:val="0"/>
          <w:bCs/>
          <w:spacing w:val="-1"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1"/>
          <w:sz w:val="24"/>
          <w:szCs w:val="24"/>
        </w:rPr>
        <w:t>付款条件说明：验收合格</w:t>
      </w:r>
      <w:r>
        <w:rPr>
          <w:rFonts w:hint="eastAsia" w:ascii="宋体" w:hAnsi="宋体" w:cs="宋体"/>
          <w:b w:val="0"/>
          <w:bCs/>
          <w:spacing w:val="-1"/>
          <w:sz w:val="24"/>
          <w:szCs w:val="24"/>
          <w:lang w:val="en-US" w:eastAsia="zh-CN"/>
        </w:rPr>
        <w:t>后</w:t>
      </w:r>
      <w:r>
        <w:rPr>
          <w:rFonts w:hint="eastAsia" w:ascii="宋体" w:hAnsi="宋体" w:cs="宋体"/>
          <w:b w:val="0"/>
          <w:bCs/>
          <w:spacing w:val="-1"/>
          <w:sz w:val="24"/>
          <w:szCs w:val="24"/>
        </w:rPr>
        <w:t>，按季度付款。</w:t>
      </w:r>
      <w:bookmarkStart w:id="3" w:name="_GoBack"/>
      <w:bookmarkEnd w:id="3"/>
    </w:p>
    <w:p w14:paraId="4366738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76" w:firstLineChars="200"/>
        <w:textAlignment w:val="auto"/>
        <w:rPr>
          <w:rFonts w:ascii="宋体" w:hAnsi="宋体" w:cs="宋体"/>
          <w:b w:val="0"/>
          <w:bCs/>
          <w:spacing w:val="-1"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1"/>
          <w:sz w:val="24"/>
          <w:szCs w:val="24"/>
        </w:rPr>
        <w:t>付款条件说明：2024年12月31日，原合同期满后，因客观原因，导致无法按期招标，依然由原维保企业对设备，延期进行维保。其延保期费用按中标金额除以365日，乘以值班日期。合同延长服务期相关费用由中标企业支付给原维保企业。。</w:t>
      </w:r>
    </w:p>
    <w:p w14:paraId="232A6D4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72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2"/>
          <w:sz w:val="24"/>
          <w:szCs w:val="24"/>
        </w:rPr>
        <w:t>六、质量保证</w:t>
      </w:r>
    </w:p>
    <w:p w14:paraId="3D3F49F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68" w:firstLineChars="200"/>
        <w:textAlignment w:val="auto"/>
        <w:rPr>
          <w:rFonts w:ascii="宋体" w:hAnsi="宋体" w:cs="宋体"/>
          <w:b w:val="0"/>
          <w:bCs/>
          <w:spacing w:val="-3"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3"/>
          <w:sz w:val="24"/>
          <w:szCs w:val="24"/>
        </w:rPr>
        <w:t>1.成交供应商提供服务完全符合合同规定的质量等要求，并在服务期内、外应对由于服务缺陷而产生的质量问题负责。</w:t>
      </w:r>
    </w:p>
    <w:p w14:paraId="0B4B7E1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68" w:firstLineChars="200"/>
        <w:textAlignment w:val="auto"/>
        <w:rPr>
          <w:rFonts w:ascii="宋体" w:hAnsi="宋体" w:cs="宋体"/>
          <w:b w:val="0"/>
          <w:bCs/>
          <w:spacing w:val="-3"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3"/>
          <w:sz w:val="24"/>
          <w:szCs w:val="24"/>
        </w:rPr>
        <w:t>2.在服务期内，如果发现服务的质量等存在与合同中任何一项不符，采购人应在最短时间内，以书面形式向成交供应商提出索赔。同时通告采购代理机构。</w:t>
      </w:r>
    </w:p>
    <w:p w14:paraId="62909BC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68" w:firstLineChars="200"/>
        <w:textAlignment w:val="auto"/>
        <w:rPr>
          <w:rFonts w:ascii="宋体" w:hAnsi="宋体" w:cs="宋体"/>
          <w:b w:val="0"/>
          <w:bCs/>
          <w:spacing w:val="-3"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3"/>
          <w:sz w:val="24"/>
          <w:szCs w:val="24"/>
        </w:rPr>
        <w:t>3.成交供应商应当明确服务公约，承诺免费服务条件。未尽事宜由双方协商解决。</w:t>
      </w:r>
    </w:p>
    <w:p w14:paraId="288F0B1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68" w:firstLineChars="200"/>
        <w:textAlignment w:val="auto"/>
        <w:rPr>
          <w:rFonts w:ascii="宋体" w:hAnsi="宋体" w:cs="宋体"/>
          <w:b w:val="0"/>
          <w:bCs/>
          <w:spacing w:val="-3"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3"/>
          <w:sz w:val="24"/>
          <w:szCs w:val="24"/>
        </w:rPr>
        <w:t>4.甲方应安排专人监督管理乙方工作。甲方必须按本合同约定及时支付乙方维护服务款项。甲方应积极配合乙方工作，提供乙方工作范围内的资料及有关设备的材料，以利于乙方能顺利地进行维护工作。</w:t>
      </w:r>
    </w:p>
    <w:p w14:paraId="1424F6C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68" w:firstLineChars="200"/>
        <w:textAlignment w:val="auto"/>
        <w:rPr>
          <w:rFonts w:ascii="宋体" w:hAnsi="宋体" w:cs="宋体"/>
          <w:b w:val="0"/>
          <w:bCs/>
          <w:spacing w:val="-3"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3"/>
          <w:sz w:val="24"/>
          <w:szCs w:val="24"/>
        </w:rPr>
        <w:t>5.乙方须与员工签订劳动合同、缴纳社保，购买进场人员人身意外伤害保险，乙方人员发生伤亡事故、或与乙方发生任何劳资（包含但不限于劳动争议、劳务争议、欠薪索赔、人事社保等）纠纷，由乙方负责，甲方不承担任何责任，如给甲方造成损失的，乙方应承担赔偿责任。</w:t>
      </w:r>
    </w:p>
    <w:p w14:paraId="242D637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68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3"/>
          <w:sz w:val="24"/>
          <w:szCs w:val="24"/>
        </w:rPr>
        <w:t>6.未经甲方书面许可，乙方不得从事与本项目合同约定以外的任何</w:t>
      </w:r>
      <w:r>
        <w:rPr>
          <w:rFonts w:hint="eastAsia" w:ascii="宋体" w:hAnsi="宋体" w:cs="宋体"/>
          <w:b w:val="0"/>
          <w:bCs/>
          <w:spacing w:val="-4"/>
          <w:sz w:val="24"/>
          <w:szCs w:val="24"/>
        </w:rPr>
        <w:t>经营活</w:t>
      </w:r>
      <w:r>
        <w:rPr>
          <w:rFonts w:hint="eastAsia" w:ascii="宋体" w:hAnsi="宋体" w:cs="宋体"/>
          <w:b w:val="0"/>
          <w:bCs/>
          <w:spacing w:val="-3"/>
          <w:sz w:val="24"/>
          <w:szCs w:val="24"/>
        </w:rPr>
        <w:t>动，不得引进任何单位和个人从事经营性活动，不得出租、出借、出让甲方任何资产，乙方有义务爱护甲方管辖范围内的各种设施设备，不得阻碍经甲方批及有准的服务项目和活动的实施，否则视为违约，甲方有权单方解除合同，乙方还应</w:t>
      </w:r>
      <w:r>
        <w:rPr>
          <w:rFonts w:hint="eastAsia" w:ascii="宋体" w:hAnsi="宋体" w:cs="宋体"/>
          <w:b w:val="0"/>
          <w:bCs/>
          <w:spacing w:val="-1"/>
          <w:sz w:val="24"/>
          <w:szCs w:val="24"/>
        </w:rPr>
        <w:t>向甲方支付合同金额20%的违约金并赔偿甲方及</w:t>
      </w:r>
      <w:r>
        <w:rPr>
          <w:rFonts w:hint="eastAsia" w:ascii="宋体" w:hAnsi="宋体" w:cs="宋体"/>
          <w:b w:val="0"/>
          <w:bCs/>
          <w:spacing w:val="-2"/>
          <w:sz w:val="24"/>
          <w:szCs w:val="24"/>
        </w:rPr>
        <w:t>第三方因此遭受的全部损失。</w:t>
      </w:r>
    </w:p>
    <w:p w14:paraId="7C0B64E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76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1"/>
          <w:sz w:val="24"/>
          <w:szCs w:val="24"/>
        </w:rPr>
        <w:t>七、违约责任</w:t>
      </w:r>
    </w:p>
    <w:p w14:paraId="11649E6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68" w:firstLineChars="200"/>
        <w:textAlignment w:val="auto"/>
        <w:rPr>
          <w:rFonts w:ascii="宋体" w:hAnsi="宋体" w:cs="宋体"/>
          <w:b w:val="0"/>
          <w:bCs/>
          <w:spacing w:val="-3"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3"/>
          <w:sz w:val="24"/>
          <w:szCs w:val="24"/>
        </w:rPr>
        <w:t>1.合同一经签订，不得擅自变更、中止或者终止合同。对确需变更、调整或者中止、终止合同的，需提前30个工作日告知对方，并按规定履行相应的手续。如遇国家政策性调整或省委省政府统一部署的机制、体制变动，乙方需无条件服从，按照相应规定解除合同。</w:t>
      </w:r>
    </w:p>
    <w:p w14:paraId="50F1C8E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68" w:firstLineChars="200"/>
        <w:textAlignment w:val="auto"/>
        <w:rPr>
          <w:rFonts w:ascii="宋体" w:hAnsi="宋体" w:cs="宋体"/>
          <w:b w:val="0"/>
          <w:bCs/>
          <w:spacing w:val="-3"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3"/>
          <w:sz w:val="24"/>
          <w:szCs w:val="24"/>
        </w:rPr>
        <w:t>2.乙方不认真履行合同条款或因其它理由突然终止合同，视为乙方单方违约，甲方即废除同乙方合同，并没收乙方履约质量保证金。</w:t>
      </w:r>
    </w:p>
    <w:p w14:paraId="34DC70F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68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3"/>
          <w:sz w:val="24"/>
          <w:szCs w:val="24"/>
        </w:rPr>
        <w:t>3.乙方消防工作人员在工作中因故意或疏忽而出现的责任事故，因乙方原因造成他人人身伤害、财产损失及严重损害甲方声誉的，由乙方承担所有赔偿责任</w:t>
      </w:r>
      <w:r>
        <w:rPr>
          <w:rFonts w:hint="eastAsia" w:ascii="宋体" w:hAnsi="宋体" w:cs="宋体"/>
          <w:b w:val="0"/>
          <w:bCs/>
          <w:spacing w:val="-1"/>
          <w:sz w:val="24"/>
          <w:szCs w:val="24"/>
        </w:rPr>
        <w:t>且甲方有权单方面解除本合同。</w:t>
      </w:r>
    </w:p>
    <w:p w14:paraId="6FBCF0E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68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3"/>
          <w:sz w:val="24"/>
          <w:szCs w:val="24"/>
        </w:rPr>
        <w:t>4.乙方或消防工作人员违反合同所约定之义务，影响合同约</w:t>
      </w:r>
      <w:r>
        <w:rPr>
          <w:rFonts w:hint="eastAsia" w:ascii="宋体" w:hAnsi="宋体" w:cs="宋体"/>
          <w:b w:val="0"/>
          <w:bCs/>
          <w:spacing w:val="-4"/>
          <w:sz w:val="24"/>
          <w:szCs w:val="24"/>
        </w:rPr>
        <w:t>定区域的安全或</w:t>
      </w:r>
      <w:r>
        <w:rPr>
          <w:rFonts w:hint="eastAsia" w:ascii="宋体" w:hAnsi="宋体" w:cs="宋体"/>
          <w:b w:val="0"/>
          <w:bCs/>
          <w:spacing w:val="-8"/>
          <w:sz w:val="24"/>
          <w:szCs w:val="24"/>
        </w:rPr>
        <w:t>导致甲方其他方面损害，经甲方三次警告或仍无整改，甲方有权单方面终止合同，</w:t>
      </w:r>
      <w:r>
        <w:rPr>
          <w:rFonts w:hint="eastAsia" w:ascii="宋体" w:hAnsi="宋体" w:cs="宋体"/>
          <w:b w:val="0"/>
          <w:bCs/>
          <w:spacing w:val="-2"/>
          <w:sz w:val="24"/>
          <w:szCs w:val="24"/>
        </w:rPr>
        <w:t>而无须承担任何责任。</w:t>
      </w:r>
    </w:p>
    <w:p w14:paraId="13AEC99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68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3"/>
          <w:sz w:val="24"/>
          <w:szCs w:val="24"/>
        </w:rPr>
        <w:t>5.乙方负责本合同范围内消防系统维护工作，以确保整个系统处于</w:t>
      </w:r>
      <w:r>
        <w:rPr>
          <w:rFonts w:hint="eastAsia" w:ascii="宋体" w:hAnsi="宋体" w:cs="宋体"/>
          <w:b w:val="0"/>
          <w:bCs/>
          <w:spacing w:val="-4"/>
          <w:sz w:val="24"/>
          <w:szCs w:val="24"/>
        </w:rPr>
        <w:t>正常运行</w:t>
      </w:r>
      <w:r>
        <w:rPr>
          <w:rFonts w:hint="eastAsia" w:ascii="宋体" w:hAnsi="宋体" w:cs="宋体"/>
          <w:b w:val="0"/>
          <w:bCs/>
          <w:spacing w:val="-3"/>
          <w:sz w:val="24"/>
          <w:szCs w:val="24"/>
        </w:rPr>
        <w:t>状态，并坚持24小时值班制度，以确保非正常情况下的及时现场处理。在接到</w:t>
      </w:r>
      <w:r>
        <w:rPr>
          <w:rFonts w:hint="eastAsia" w:ascii="宋体" w:hAnsi="宋体" w:cs="宋体"/>
          <w:b w:val="0"/>
          <w:bCs/>
          <w:spacing w:val="7"/>
          <w:sz w:val="24"/>
          <w:szCs w:val="24"/>
        </w:rPr>
        <w:t xml:space="preserve"> </w:t>
      </w:r>
      <w:r>
        <w:rPr>
          <w:rFonts w:hint="eastAsia" w:ascii="宋体" w:hAnsi="宋体" w:cs="宋体"/>
          <w:b w:val="0"/>
          <w:bCs/>
          <w:spacing w:val="-5"/>
          <w:sz w:val="24"/>
          <w:szCs w:val="24"/>
        </w:rPr>
        <w:t>甲方电话15分钟内必须派员到现场进行处理，接警15</w:t>
      </w:r>
      <w:r>
        <w:rPr>
          <w:rFonts w:hint="eastAsia" w:ascii="宋体" w:hAnsi="宋体" w:cs="宋体"/>
          <w:b w:val="0"/>
          <w:bCs/>
          <w:spacing w:val="-47"/>
          <w:sz w:val="24"/>
          <w:szCs w:val="24"/>
        </w:rPr>
        <w:t xml:space="preserve"> </w:t>
      </w:r>
      <w:r>
        <w:rPr>
          <w:rFonts w:hint="eastAsia" w:ascii="宋体" w:hAnsi="宋体" w:cs="宋体"/>
          <w:b w:val="0"/>
          <w:bCs/>
          <w:spacing w:val="-5"/>
          <w:sz w:val="24"/>
          <w:szCs w:val="24"/>
        </w:rPr>
        <w:t>分钟不能按时达到</w:t>
      </w:r>
      <w:r>
        <w:rPr>
          <w:rFonts w:hint="eastAsia" w:ascii="宋体" w:hAnsi="宋体" w:cs="宋体"/>
          <w:b w:val="0"/>
          <w:bCs/>
          <w:spacing w:val="-6"/>
          <w:sz w:val="24"/>
          <w:szCs w:val="24"/>
        </w:rPr>
        <w:t>现场处</w:t>
      </w:r>
      <w:r>
        <w:rPr>
          <w:rFonts w:hint="eastAsia" w:ascii="宋体" w:hAnsi="宋体" w:cs="宋体"/>
          <w:b w:val="0"/>
          <w:bCs/>
          <w:spacing w:val="-3"/>
          <w:sz w:val="24"/>
          <w:szCs w:val="24"/>
        </w:rPr>
        <w:t>理故障，甲方有权要求乙方支付违约金人民币</w:t>
      </w:r>
      <w:r>
        <w:rPr>
          <w:rFonts w:hint="eastAsia" w:ascii="宋体" w:hAnsi="宋体" w:cs="宋体"/>
          <w:b w:val="0"/>
          <w:bCs/>
          <w:spacing w:val="-4"/>
          <w:sz w:val="24"/>
          <w:szCs w:val="24"/>
        </w:rPr>
        <w:t>2000元/次，由此造成的甲方损失</w:t>
      </w:r>
      <w:r>
        <w:rPr>
          <w:rFonts w:hint="eastAsia" w:ascii="宋体" w:hAnsi="宋体" w:cs="宋体"/>
          <w:b w:val="0"/>
          <w:bCs/>
          <w:spacing w:val="-7"/>
          <w:sz w:val="24"/>
          <w:szCs w:val="24"/>
        </w:rPr>
        <w:t>由乙方承担。</w:t>
      </w:r>
    </w:p>
    <w:p w14:paraId="44E3FAC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6.乙方根据维护细则定期进行月检季检年检工作,同时对消防维护第六条不</w:t>
      </w:r>
      <w:r>
        <w:rPr>
          <w:rFonts w:hint="eastAsia" w:ascii="宋体" w:hAnsi="宋体" w:cs="宋体"/>
          <w:b w:val="0"/>
          <w:bCs/>
          <w:spacing w:val="4"/>
          <w:sz w:val="24"/>
          <w:szCs w:val="24"/>
        </w:rPr>
        <w:t>可程范围内的设备进行维护保养，每次维护保养工作完成后填写相关的</w:t>
      </w:r>
      <w:r>
        <w:rPr>
          <w:rFonts w:hint="eastAsia" w:ascii="宋体" w:hAnsi="宋体" w:cs="宋体"/>
          <w:b w:val="0"/>
          <w:bCs/>
          <w:spacing w:val="3"/>
          <w:sz w:val="24"/>
          <w:szCs w:val="24"/>
        </w:rPr>
        <w:t>维护记</w:t>
      </w:r>
      <w:r>
        <w:rPr>
          <w:rFonts w:hint="eastAsia" w:ascii="宋体" w:hAnsi="宋体" w:cs="宋体"/>
          <w:b w:val="0"/>
          <w:bCs/>
          <w:spacing w:val="-1"/>
          <w:sz w:val="24"/>
          <w:szCs w:val="24"/>
        </w:rPr>
        <w:t>在合同文表，分别由甲乙双方负责人签字后存档。</w:t>
      </w:r>
    </w:p>
    <w:p w14:paraId="5697FBE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68" w:firstLineChars="200"/>
        <w:textAlignment w:val="auto"/>
        <w:rPr>
          <w:rFonts w:ascii="宋体" w:hAnsi="宋体" w:cs="宋体"/>
          <w:b w:val="0"/>
          <w:bCs/>
          <w:spacing w:val="-3"/>
          <w:sz w:val="24"/>
          <w:szCs w:val="24"/>
        </w:rPr>
      </w:pPr>
      <w:r>
        <w:rPr>
          <w:rFonts w:hint="eastAsia" w:ascii="宋体" w:hAnsi="宋体" w:cs="宋体"/>
          <w:b w:val="0"/>
          <w:bCs/>
          <w:spacing w:val="-3"/>
          <w:sz w:val="24"/>
          <w:szCs w:val="24"/>
        </w:rPr>
        <w:t>7.服务承诺、值班及维保人员投入情况以“投标文件、服务合同内容为准。</w:t>
      </w:r>
    </w:p>
    <w:p w14:paraId="4E90100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八、验收</w:t>
      </w:r>
    </w:p>
    <w:p w14:paraId="12CF8D3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1.由采购人实施验收。</w:t>
      </w:r>
    </w:p>
    <w:p w14:paraId="59AE72A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2.验收依据：验收须以合同、磋商文件、响应文件、澄清、及国家相应的标准、规范等为依据。</w:t>
      </w:r>
    </w:p>
    <w:p w14:paraId="2BDFA94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3.验收条款：建立完善可行的季度、年度巡检制度，每年配合组合一次消防演练。</w:t>
      </w:r>
    </w:p>
    <w:p w14:paraId="2E646E4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九、合同争议的解决</w:t>
      </w:r>
    </w:p>
    <w:p w14:paraId="499AD1F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1.合同执行中发生争议的，当事人双方应协商解决，</w:t>
      </w:r>
      <w:bookmarkStart w:id="2" w:name="_Hlk162858836"/>
      <w:r>
        <w:rPr>
          <w:rFonts w:hint="eastAsia" w:ascii="宋体" w:hAnsi="宋体" w:cs="宋体"/>
          <w:b w:val="0"/>
          <w:bCs/>
          <w:sz w:val="24"/>
          <w:szCs w:val="24"/>
        </w:rPr>
        <w:t>协商达不成一致时，向甲方所在地有管辖权的人民法院提请诉讼。</w:t>
      </w:r>
      <w:bookmarkEnd w:id="2"/>
    </w:p>
    <w:p w14:paraId="6E4220C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2.如发生下列任意一项，甲方有权责令整改并向上级部门，报备解除合同并要求乙方赔偿相关损失及承担相关法律责任。</w:t>
      </w:r>
    </w:p>
    <w:p w14:paraId="0F8942C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⑴考核不合格，拒不改正、影响服务质量和损害国家利益的(考核办法详见合同附件）；</w:t>
      </w:r>
    </w:p>
    <w:p w14:paraId="51C7AF5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⑵因成交供应商原因导致重大火灾、伤亡、档案丢失等；</w:t>
      </w:r>
    </w:p>
    <w:p w14:paraId="542A8EA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⑶发生重大安全事件隐瞒不报；</w:t>
      </w:r>
    </w:p>
    <w:p w14:paraId="22A52B9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⑷在受到机关事务服务中心及以上单位否决，当年立即终止合同。</w:t>
      </w:r>
    </w:p>
    <w:p w14:paraId="5AD7B2C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⑸其它违反法律、法规和规章制度行为，造成恶劣影响的。</w:t>
      </w:r>
    </w:p>
    <w:p w14:paraId="73E2FD7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十、合同生效及其它</w:t>
      </w:r>
    </w:p>
    <w:p w14:paraId="7C320C3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1.合同未尽事宜、由甲、乙双方协商，作为合同补充，与原合同具有同等法律效力。</w:t>
      </w:r>
    </w:p>
    <w:p w14:paraId="6501048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2.本合同正本一式</w:t>
      </w:r>
      <w:r>
        <w:rPr>
          <w:rFonts w:hint="eastAsia" w:ascii="宋体" w:hAnsi="宋体" w:cs="宋体"/>
          <w:b w:val="0"/>
          <w:bCs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 w:val="0"/>
          <w:bCs/>
          <w:sz w:val="24"/>
          <w:szCs w:val="24"/>
        </w:rPr>
        <w:t>份，甲方、乙方双方分别执</w:t>
      </w:r>
      <w:r>
        <w:rPr>
          <w:rFonts w:hint="eastAsia" w:ascii="宋体" w:hAnsi="宋体" w:cs="宋体"/>
          <w:b w:val="0"/>
          <w:bCs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 w:val="0"/>
          <w:bCs/>
          <w:sz w:val="24"/>
          <w:szCs w:val="24"/>
        </w:rPr>
        <w:t>份，</w:t>
      </w:r>
      <w:r>
        <w:rPr>
          <w:rFonts w:hint="eastAsia" w:ascii="宋体" w:hAnsi="宋体" w:cs="宋体"/>
          <w:b w:val="0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b w:val="0"/>
          <w:bCs/>
          <w:sz w:val="24"/>
          <w:szCs w:val="24"/>
        </w:rPr>
        <w:t>备案</w:t>
      </w:r>
      <w:r>
        <w:rPr>
          <w:rFonts w:hint="eastAsia" w:ascii="宋体" w:hAnsi="宋体" w:cs="宋体"/>
          <w:b w:val="0"/>
          <w:bCs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 w:val="0"/>
          <w:bCs/>
          <w:sz w:val="24"/>
          <w:szCs w:val="24"/>
        </w:rPr>
        <w:t>份。</w:t>
      </w:r>
    </w:p>
    <w:p w14:paraId="1D6E2E4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 xml:space="preserve">3.合同经甲乙双方盖章、签字后生效，合同签订地点为 </w:t>
      </w:r>
      <w:r>
        <w:rPr>
          <w:rFonts w:hint="eastAsia" w:ascii="宋体" w:hAnsi="宋体" w:cs="宋体"/>
          <w:b w:val="0"/>
          <w:bCs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b w:val="0"/>
          <w:bCs/>
          <w:sz w:val="24"/>
          <w:szCs w:val="24"/>
        </w:rPr>
        <w:t>。</w:t>
      </w:r>
    </w:p>
    <w:p w14:paraId="72568EE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4.生效时间：</w:t>
      </w:r>
      <w:r>
        <w:rPr>
          <w:rFonts w:hint="eastAsia" w:ascii="宋体" w:hAnsi="宋体" w:cs="宋体"/>
          <w:b w:val="0"/>
          <w:bCs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b w:val="0"/>
          <w:bCs/>
          <w:sz w:val="24"/>
          <w:szCs w:val="24"/>
        </w:rPr>
        <w:t>年</w:t>
      </w:r>
      <w:r>
        <w:rPr>
          <w:rFonts w:hint="eastAsia" w:ascii="宋体" w:hAnsi="宋体" w:cs="宋体"/>
          <w:b w:val="0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b w:val="0"/>
          <w:bCs/>
          <w:sz w:val="24"/>
          <w:szCs w:val="24"/>
        </w:rPr>
        <w:t>月</w:t>
      </w:r>
      <w:r>
        <w:rPr>
          <w:rFonts w:hint="eastAsia" w:ascii="宋体" w:hAnsi="宋体" w:cs="宋体"/>
          <w:b w:val="0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b w:val="0"/>
          <w:bCs/>
          <w:sz w:val="24"/>
          <w:szCs w:val="24"/>
        </w:rPr>
        <w:t>日</w:t>
      </w:r>
    </w:p>
    <w:p w14:paraId="471BADAA">
      <w:pPr>
        <w:pStyle w:val="3"/>
        <w:spacing w:before="47" w:line="219" w:lineRule="auto"/>
        <w:ind w:left="323" w:leftChars="0"/>
        <w:rPr>
          <w:rFonts w:hint="eastAsia" w:ascii="宋体" w:hAnsi="宋体" w:cs="宋体"/>
          <w:b w:val="0"/>
          <w:bCs/>
          <w:spacing w:val="-9"/>
          <w:sz w:val="24"/>
          <w:szCs w:val="24"/>
        </w:rPr>
      </w:pPr>
    </w:p>
    <w:p w14:paraId="3239572D">
      <w:pPr>
        <w:pStyle w:val="3"/>
        <w:spacing w:before="47" w:line="219" w:lineRule="auto"/>
        <w:ind w:left="323" w:leftChars="0"/>
        <w:rPr>
          <w:rFonts w:hint="eastAsia" w:ascii="宋体" w:hAnsi="宋体" w:cs="宋体"/>
          <w:b w:val="0"/>
          <w:bCs/>
          <w:spacing w:val="-9"/>
          <w:sz w:val="24"/>
          <w:szCs w:val="24"/>
        </w:rPr>
      </w:pPr>
    </w:p>
    <w:p w14:paraId="0F3E8B44">
      <w:pPr>
        <w:pStyle w:val="3"/>
        <w:spacing w:before="47" w:line="219" w:lineRule="auto"/>
        <w:ind w:left="323" w:leftChars="0"/>
        <w:rPr>
          <w:rFonts w:hint="eastAsia" w:ascii="宋体" w:hAnsi="宋体" w:cs="宋体"/>
          <w:b w:val="0"/>
          <w:bCs/>
          <w:spacing w:val="-9"/>
          <w:sz w:val="24"/>
          <w:szCs w:val="24"/>
        </w:rPr>
      </w:pPr>
    </w:p>
    <w:p w14:paraId="4791C016">
      <w:pPr>
        <w:pStyle w:val="3"/>
        <w:spacing w:before="47" w:line="219" w:lineRule="auto"/>
        <w:ind w:left="323" w:leftChars="0"/>
        <w:rPr>
          <w:rFonts w:hint="eastAsia" w:ascii="宋体" w:hAnsi="宋体" w:cs="宋体"/>
          <w:b w:val="0"/>
          <w:bCs/>
          <w:spacing w:val="-9"/>
          <w:sz w:val="24"/>
          <w:szCs w:val="24"/>
        </w:rPr>
      </w:pPr>
    </w:p>
    <w:p w14:paraId="1A107573">
      <w:pPr>
        <w:pStyle w:val="3"/>
        <w:spacing w:before="47" w:line="219" w:lineRule="auto"/>
        <w:ind w:left="323" w:leftChars="0"/>
        <w:rPr>
          <w:rFonts w:hint="eastAsia" w:ascii="宋体" w:hAnsi="宋体" w:cs="宋体"/>
          <w:b w:val="0"/>
          <w:bCs/>
          <w:spacing w:val="-9"/>
          <w:sz w:val="24"/>
          <w:szCs w:val="24"/>
        </w:rPr>
      </w:pPr>
    </w:p>
    <w:p w14:paraId="3F4CCCC6">
      <w:pPr>
        <w:pStyle w:val="3"/>
        <w:spacing w:before="47" w:line="219" w:lineRule="auto"/>
        <w:ind w:left="323" w:leftChars="0"/>
        <w:rPr>
          <w:rFonts w:hint="eastAsia" w:ascii="宋体" w:hAnsi="宋体" w:cs="宋体"/>
          <w:b w:val="0"/>
          <w:bCs/>
          <w:spacing w:val="-9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4"/>
        <w:gridCol w:w="4474"/>
      </w:tblGrid>
      <w:tr w14:paraId="6EAC9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</w:tcPr>
          <w:p w14:paraId="781ED4E4">
            <w:pPr>
              <w:pStyle w:val="3"/>
              <w:spacing w:before="47" w:line="219" w:lineRule="auto"/>
              <w:ind w:left="0" w:leftChars="0"/>
              <w:rPr>
                <w:rFonts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pacing w:val="-9"/>
                <w:sz w:val="24"/>
                <w:szCs w:val="24"/>
              </w:rPr>
              <w:t>甲方（盖章</w:t>
            </w:r>
            <w:r>
              <w:rPr>
                <w:rFonts w:hint="eastAsia" w:ascii="宋体" w:hAnsi="宋体" w:cs="宋体"/>
                <w:b w:val="0"/>
                <w:bCs/>
                <w:spacing w:val="1"/>
                <w:sz w:val="24"/>
                <w:szCs w:val="24"/>
              </w:rPr>
              <w:t>）：</w:t>
            </w:r>
          </w:p>
          <w:p w14:paraId="47955EFF">
            <w:pPr>
              <w:pStyle w:val="3"/>
              <w:spacing w:before="47" w:line="219" w:lineRule="auto"/>
              <w:rPr>
                <w:rFonts w:hint="eastAsia" w:ascii="宋体" w:hAnsi="宋体" w:cs="宋体"/>
                <w:b w:val="0"/>
                <w:bCs/>
                <w:spacing w:val="-9"/>
                <w:sz w:val="24"/>
                <w:szCs w:val="24"/>
                <w:vertAlign w:val="baseline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</w:tcPr>
          <w:p w14:paraId="14887F65">
            <w:pPr>
              <w:pStyle w:val="3"/>
              <w:spacing w:before="46" w:line="219" w:lineRule="auto"/>
              <w:ind w:left="0" w:leftChars="0"/>
              <w:rPr>
                <w:rFonts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pacing w:val="-7"/>
                <w:sz w:val="24"/>
                <w:szCs w:val="24"/>
              </w:rPr>
              <w:t>乙方（盖章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）：</w:t>
            </w:r>
          </w:p>
          <w:p w14:paraId="0CD366E1">
            <w:pPr>
              <w:pStyle w:val="3"/>
              <w:spacing w:before="47" w:line="219" w:lineRule="auto"/>
              <w:rPr>
                <w:rFonts w:hint="eastAsia" w:ascii="宋体" w:hAnsi="宋体" w:cs="宋体"/>
                <w:b w:val="0"/>
                <w:bCs/>
                <w:spacing w:val="-9"/>
                <w:sz w:val="24"/>
                <w:szCs w:val="24"/>
                <w:vertAlign w:val="baseline"/>
              </w:rPr>
            </w:pPr>
          </w:p>
        </w:tc>
      </w:tr>
      <w:tr w14:paraId="7FB22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exact"/>
        </w:trPr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</w:tcPr>
          <w:p w14:paraId="2022D4A3">
            <w:pPr>
              <w:pStyle w:val="3"/>
              <w:spacing w:before="78" w:line="219" w:lineRule="auto"/>
              <w:ind w:left="0" w:leftChars="0"/>
              <w:rPr>
                <w:rFonts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pacing w:val="-2"/>
                <w:sz w:val="24"/>
                <w:szCs w:val="24"/>
              </w:rPr>
              <w:t>法定代表人或</w:t>
            </w:r>
          </w:p>
          <w:p w14:paraId="4071DF54">
            <w:pPr>
              <w:pStyle w:val="3"/>
              <w:spacing w:before="183" w:line="219" w:lineRule="auto"/>
              <w:ind w:left="0" w:leftChars="0"/>
              <w:rPr>
                <w:rFonts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pacing w:val="-2"/>
                <w:sz w:val="24"/>
                <w:szCs w:val="24"/>
              </w:rPr>
              <w:t>其委托代理人（签字</w:t>
            </w:r>
            <w:r>
              <w:rPr>
                <w:rFonts w:hint="eastAsia" w:ascii="宋体" w:hAnsi="宋体" w:cs="宋体"/>
                <w:b w:val="0"/>
                <w:bCs/>
                <w:spacing w:val="3"/>
                <w:sz w:val="24"/>
                <w:szCs w:val="24"/>
              </w:rPr>
              <w:t>）：</w:t>
            </w:r>
          </w:p>
          <w:p w14:paraId="64B24A99">
            <w:pPr>
              <w:pStyle w:val="3"/>
              <w:spacing w:before="47" w:line="219" w:lineRule="auto"/>
              <w:rPr>
                <w:rFonts w:hint="eastAsia" w:ascii="宋体" w:hAnsi="宋体" w:cs="宋体"/>
                <w:b w:val="0"/>
                <w:bCs/>
                <w:spacing w:val="-9"/>
                <w:sz w:val="24"/>
                <w:szCs w:val="24"/>
                <w:vertAlign w:val="baseline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</w:tcPr>
          <w:p w14:paraId="39517632">
            <w:pPr>
              <w:pStyle w:val="3"/>
              <w:spacing w:before="78" w:line="219" w:lineRule="auto"/>
              <w:ind w:left="0" w:leftChars="0"/>
              <w:rPr>
                <w:rFonts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pacing w:val="-2"/>
                <w:sz w:val="24"/>
                <w:szCs w:val="24"/>
              </w:rPr>
              <w:t>法定代表人或</w:t>
            </w:r>
          </w:p>
          <w:p w14:paraId="6AB48189">
            <w:pPr>
              <w:pStyle w:val="3"/>
              <w:spacing w:before="183" w:line="219" w:lineRule="auto"/>
              <w:ind w:left="0" w:leftChars="0"/>
              <w:rPr>
                <w:rFonts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pacing w:val="-2"/>
                <w:sz w:val="24"/>
                <w:szCs w:val="24"/>
              </w:rPr>
              <w:t>其委托代理人（签字</w:t>
            </w:r>
            <w:r>
              <w:rPr>
                <w:rFonts w:hint="eastAsia" w:ascii="宋体" w:hAnsi="宋体" w:cs="宋体"/>
                <w:b w:val="0"/>
                <w:bCs/>
                <w:spacing w:val="3"/>
                <w:sz w:val="24"/>
                <w:szCs w:val="24"/>
              </w:rPr>
              <w:t>）：</w:t>
            </w:r>
          </w:p>
          <w:p w14:paraId="2DB72D0C">
            <w:pPr>
              <w:pStyle w:val="3"/>
              <w:spacing w:before="47" w:line="219" w:lineRule="auto"/>
              <w:rPr>
                <w:rFonts w:hint="eastAsia" w:ascii="宋体" w:hAnsi="宋体" w:cs="宋体"/>
                <w:b w:val="0"/>
                <w:bCs/>
                <w:spacing w:val="-9"/>
                <w:sz w:val="24"/>
                <w:szCs w:val="24"/>
                <w:vertAlign w:val="baseline"/>
              </w:rPr>
            </w:pPr>
          </w:p>
        </w:tc>
      </w:tr>
      <w:tr w14:paraId="5E022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</w:tcPr>
          <w:p w14:paraId="2D87C5F5">
            <w:pPr>
              <w:pStyle w:val="3"/>
              <w:spacing w:before="78" w:line="220" w:lineRule="auto"/>
              <w:ind w:left="0" w:leftChars="0"/>
              <w:rPr>
                <w:rFonts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pacing w:val="-2"/>
                <w:sz w:val="24"/>
                <w:szCs w:val="24"/>
              </w:rPr>
              <w:t>签订日期：</w:t>
            </w:r>
          </w:p>
          <w:p w14:paraId="2E4C23BD">
            <w:pPr>
              <w:pStyle w:val="3"/>
              <w:spacing w:before="47" w:line="219" w:lineRule="auto"/>
              <w:rPr>
                <w:rFonts w:hint="eastAsia" w:ascii="宋体" w:hAnsi="宋体" w:cs="宋体"/>
                <w:b w:val="0"/>
                <w:bCs/>
                <w:spacing w:val="-9"/>
                <w:sz w:val="24"/>
                <w:szCs w:val="24"/>
                <w:vertAlign w:val="baseline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</w:tcPr>
          <w:p w14:paraId="06D2EAB3">
            <w:pPr>
              <w:pStyle w:val="3"/>
              <w:spacing w:before="78" w:line="220" w:lineRule="auto"/>
              <w:ind w:left="0" w:leftChars="0"/>
              <w:rPr>
                <w:rFonts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pacing w:val="-2"/>
                <w:sz w:val="24"/>
                <w:szCs w:val="24"/>
              </w:rPr>
              <w:t>签订日期：</w:t>
            </w:r>
          </w:p>
          <w:p w14:paraId="31D9FFC8">
            <w:pPr>
              <w:pStyle w:val="3"/>
              <w:spacing w:before="47" w:line="219" w:lineRule="auto"/>
              <w:rPr>
                <w:rFonts w:hint="eastAsia" w:ascii="宋体" w:hAnsi="宋体" w:cs="宋体"/>
                <w:b w:val="0"/>
                <w:bCs/>
                <w:spacing w:val="-9"/>
                <w:sz w:val="24"/>
                <w:szCs w:val="24"/>
                <w:vertAlign w:val="baseline"/>
              </w:rPr>
            </w:pPr>
          </w:p>
        </w:tc>
      </w:tr>
      <w:tr w14:paraId="23D3A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</w:tcPr>
          <w:p w14:paraId="4695B1D8">
            <w:pPr>
              <w:pStyle w:val="3"/>
              <w:spacing w:before="78" w:line="184" w:lineRule="auto"/>
              <w:ind w:left="0" w:leftChars="0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pacing w:val="-2"/>
                <w:sz w:val="24"/>
                <w:szCs w:val="24"/>
              </w:rPr>
              <w:t>签订地点：</w:t>
            </w:r>
          </w:p>
          <w:p w14:paraId="63B4CE81">
            <w:pPr>
              <w:pStyle w:val="3"/>
              <w:spacing w:before="47" w:line="219" w:lineRule="auto"/>
              <w:rPr>
                <w:rFonts w:hint="eastAsia" w:ascii="宋体" w:hAnsi="宋体" w:cs="宋体"/>
                <w:b w:val="0"/>
                <w:bCs/>
                <w:spacing w:val="-9"/>
                <w:sz w:val="24"/>
                <w:szCs w:val="24"/>
                <w:vertAlign w:val="baseline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</w:tcPr>
          <w:p w14:paraId="131BD8FC">
            <w:pPr>
              <w:pStyle w:val="3"/>
              <w:spacing w:before="78" w:line="184" w:lineRule="auto"/>
              <w:ind w:left="0" w:leftChars="0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pacing w:val="-2"/>
                <w:sz w:val="24"/>
                <w:szCs w:val="24"/>
              </w:rPr>
              <w:t>签订地点：</w:t>
            </w:r>
          </w:p>
          <w:p w14:paraId="55F46787">
            <w:pPr>
              <w:pStyle w:val="3"/>
              <w:spacing w:before="47" w:line="219" w:lineRule="auto"/>
              <w:rPr>
                <w:rFonts w:hint="eastAsia" w:ascii="宋体" w:hAnsi="宋体" w:cs="宋体"/>
                <w:b w:val="0"/>
                <w:bCs/>
                <w:spacing w:val="-9"/>
                <w:sz w:val="24"/>
                <w:szCs w:val="24"/>
                <w:vertAlign w:val="baseline"/>
              </w:rPr>
            </w:pPr>
          </w:p>
        </w:tc>
      </w:tr>
    </w:tbl>
    <w:p w14:paraId="13D1A639">
      <w:pPr>
        <w:spacing w:line="475" w:lineRule="auto"/>
        <w:ind w:left="0" w:leftChars="0"/>
        <w:rPr>
          <w:rFonts w:ascii="宋体" w:hAnsi="宋体" w:cs="宋体"/>
          <w:bCs/>
          <w:sz w:val="24"/>
          <w:szCs w:val="24"/>
        </w:rPr>
      </w:pPr>
    </w:p>
    <w:p w14:paraId="17EE3523">
      <w:pPr>
        <w:spacing w:line="265" w:lineRule="auto"/>
        <w:ind w:left="0" w:leftChars="0"/>
        <w:rPr>
          <w:rFonts w:ascii="宋体" w:hAnsi="宋体" w:cs="宋体"/>
          <w:bCs/>
          <w:sz w:val="24"/>
          <w:szCs w:val="24"/>
        </w:rPr>
      </w:pPr>
    </w:p>
    <w:p w14:paraId="7DDA3063">
      <w:pPr>
        <w:spacing w:line="266" w:lineRule="auto"/>
        <w:ind w:left="0" w:leftChars="0"/>
        <w:rPr>
          <w:rFonts w:ascii="宋体" w:hAnsi="宋体" w:cs="宋体"/>
          <w:bCs/>
          <w:sz w:val="24"/>
          <w:szCs w:val="24"/>
        </w:rPr>
      </w:pPr>
    </w:p>
    <w:p w14:paraId="4C178450">
      <w:pPr>
        <w:spacing w:line="317" w:lineRule="auto"/>
        <w:ind w:left="0" w:leftChars="0"/>
        <w:rPr>
          <w:rFonts w:ascii="宋体" w:hAnsi="宋体" w:cs="宋体"/>
          <w:bCs/>
          <w:sz w:val="24"/>
          <w:szCs w:val="24"/>
        </w:rPr>
      </w:pPr>
    </w:p>
    <w:p w14:paraId="7F84552F">
      <w:pPr>
        <w:spacing w:line="318" w:lineRule="auto"/>
        <w:ind w:left="0" w:leftChars="0"/>
        <w:rPr>
          <w:rFonts w:ascii="宋体" w:hAnsi="宋体" w:cs="宋体"/>
          <w:bCs/>
          <w:sz w:val="24"/>
          <w:szCs w:val="24"/>
        </w:rPr>
      </w:pPr>
    </w:p>
    <w:sectPr>
      <w:headerReference r:id="rId5" w:type="default"/>
      <w:footerReference r:id="rId6" w:type="default"/>
      <w:pgSz w:w="11906" w:h="16838"/>
      <w:pgMar w:top="1440" w:right="1587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1D80E2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368F6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Ll1uVLQAAAABQEAAA8AAAAAAAAAAQAgAAAAIgAAAGRycy9kb3ducmV2LnhtbFBLAQIUABQA&#10;AAAIAIdO4kC4cAW9vwEAAIwDAAAOAAAAAAAAAAEAIAAAAB8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7368F6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5B119C"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D22D0B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Ll1uVLQAAAABQEAAA8AAAAAAAAAAQAgAAAAIgAAAGRycy9kb3ducmV2LnhtbFBLAQIUABQA&#10;AAAIAIdO4kAhzA5dvwEAAIwDAAAOAAAAAAAAAAEAIAAAAB8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6D22D0B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C5FFB6"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6E1FE3">
    <w:pPr>
      <w:pStyle w:val="5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F0FD55"/>
    <w:multiLevelType w:val="singleLevel"/>
    <w:tmpl w:val="65F0FD55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3FF54B42"/>
    <w:rsid w:val="11883460"/>
    <w:rsid w:val="1EED2FE5"/>
    <w:rsid w:val="3FF54B42"/>
    <w:rsid w:val="7D33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b/>
      <w:sz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pacing w:line="240" w:lineRule="atLeast"/>
      <w:jc w:val="center"/>
    </w:pPr>
    <w:rPr>
      <w:kern w:val="0"/>
      <w:sz w:val="18"/>
    </w:rPr>
  </w:style>
  <w:style w:type="paragraph" w:styleId="6">
    <w:name w:val="Body Text First Indent"/>
    <w:basedOn w:val="3"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  <w:style w:type="table" w:styleId="8">
    <w:name w:val="Table Grid"/>
    <w:basedOn w:val="7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列表段落1"/>
    <w:basedOn w:val="1"/>
    <w:qFormat/>
    <w:uiPriority w:val="99"/>
    <w:pPr>
      <w:ind w:firstLine="420" w:firstLineChars="200"/>
    </w:pPr>
    <w:rPr>
      <w:szCs w:val="21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2166</Words>
  <Characters>2207</Characters>
  <Lines>0</Lines>
  <Paragraphs>0</Paragraphs>
  <TotalTime>0</TotalTime>
  <ScaleCrop>false</ScaleCrop>
  <LinksUpToDate>false</LinksUpToDate>
  <CharactersWithSpaces>2376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2024-05-24T08:17:00Z</dcterms:created>
  <dc:creator>Administrator</dc:creator>
  <cp:lastModifiedBy>惊蛰</cp:lastModifiedBy>
  <dcterms:modified xsi:type="dcterms:W3CDTF">2025-03-11T10:23:08Z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B4C3F3A82CA04356AF0C185DD6F76EA9_11</vt:lpwstr>
  </property>
  <property fmtid="{D5CDD505-2E9C-101B-9397-08002B2CF9AE}" pid="4" name="KSOTemplateDocerSaveRecord">
    <vt:lpwstr>eyJoZGlkIjoiOWY5Yzk1YmJmNDNmZGVmYjlkNmMzMDE0YWUxMTBlZDAiLCJ1c2VySWQiOiI4MjU5NjMxNDEifQ==</vt:lpwstr>
  </property>
</Properties>
</file>