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版本号：0617-2512FZ008620250314001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网络服务费</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0617-2512FZ0086</w:t>
      </w:r>
      <w:r>
        <w:br/>
      </w:r>
      <w:r>
        <w:br/>
      </w:r>
      <w:r>
        <w:br/>
      </w:r>
    </w:p>
    <w:p>
      <w:pPr>
        <w:pStyle w:val="null3"/>
        <w:jc w:val="center"/>
        <w:outlineLvl w:val="5"/>
      </w:pPr>
      <w:r>
        <w:rPr>
          <w:rFonts w:ascii="仿宋_GB2312" w:hAnsi="仿宋_GB2312" w:cs="仿宋_GB2312" w:eastAsia="仿宋_GB2312"/>
          <w:sz w:val="15"/>
          <w:b/>
        </w:rPr>
        <w:t>西安市创新港中学（创新港西安交通大学附属中学）</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2025年03月14日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网络服务费</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0617-2512FZ0086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网络服务费</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合同包1(西安市创新港中学（创新港西安交通大学附属中学）网络服务费)</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029-88960399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 张越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029-85235058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 2.缴费时间：确定中标人后3日内，由成交人向采购代理机构一次付清招标代理服务费。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宽带专线一条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宽带专线一条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条</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标的名称：宽带专线一条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服务需求</w:t>
            </w:r>
          </w:p>
        </w:tc>
        <w:tc>
          <w:tcPr>
            <w:tcW w:type="dxa" w:w="2076"/>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w:t>
            </w:r>
            <w:r>
              <w:rPr>
                <w:rFonts w:ascii="仿宋_GB2312" w:hAnsi="仿宋_GB2312" w:cs="仿宋_GB2312" w:eastAsia="仿宋_GB2312"/>
                <w:sz w:val="24"/>
              </w:rPr>
              <w:t>西安市创新港中学（创新港西安交通大学附属中学）</w:t>
            </w:r>
            <w:r>
              <w:rPr>
                <w:rFonts w:ascii="仿宋_GB2312" w:hAnsi="仿宋_GB2312" w:cs="仿宋_GB2312" w:eastAsia="仿宋_GB2312"/>
                <w:sz w:val="24"/>
              </w:rPr>
              <w:t>提供1000M专线宽带一条，有故障及时响应能24小时上门服务。</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提供基于光纤的1000Mbps 出口带宽专线与国际互联网 (INTERNET) 连接。</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互联网专线采用双路由接入城域网。</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需使用传输效率高、带宽利用率大的网络架构。</w:t>
            </w:r>
          </w:p>
          <w:p>
            <w:pPr>
              <w:pStyle w:val="null3"/>
              <w:ind w:firstLine="480"/>
              <w:jc w:val="both"/>
            </w:pPr>
            <w:r>
              <w:rPr>
                <w:rFonts w:ascii="仿宋_GB2312" w:hAnsi="仿宋_GB2312" w:cs="仿宋_GB2312" w:eastAsia="仿宋_GB2312"/>
                <w:sz w:val="24"/>
              </w:rPr>
              <w:t xml:space="preserve">4. </w:t>
            </w:r>
            <w:r>
              <w:rPr>
                <w:rFonts w:ascii="仿宋_GB2312" w:hAnsi="仿宋_GB2312" w:cs="仿宋_GB2312" w:eastAsia="仿宋_GB2312"/>
                <w:sz w:val="24"/>
              </w:rPr>
              <w:t>全程全网光纤传输，专网专用。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根据业务发展情况能够灵活调整网络部署，方便扩容升级。</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支持国际上通用标准的网络协议，网络接口，具备与多种协议计算机通信网络互连互通的特性。</w:t>
            </w:r>
          </w:p>
          <w:p>
            <w:pPr>
              <w:pStyle w:val="null3"/>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BAS</w:t>
            </w:r>
            <w:r>
              <w:rPr>
                <w:rFonts w:ascii="仿宋_GB2312" w:hAnsi="仿宋_GB2312" w:cs="仿宋_GB2312" w:eastAsia="仿宋_GB2312"/>
                <w:sz w:val="24"/>
                <w:color w:val="000000"/>
              </w:rPr>
              <w:t>接入能力不小于100G。</w:t>
            </w:r>
          </w:p>
          <w:p>
            <w:pPr>
              <w:pStyle w:val="null3"/>
              <w:ind w:firstLine="480"/>
            </w:pPr>
            <w:r>
              <w:rPr>
                <w:rFonts w:ascii="仿宋_GB2312" w:hAnsi="仿宋_GB2312" w:cs="仿宋_GB2312" w:eastAsia="仿宋_GB2312"/>
                <w:sz w:val="24"/>
                <w:color w:val="000000"/>
              </w:rPr>
              <w:t>8.</w:t>
            </w:r>
            <w:r>
              <w:rPr>
                <w:rFonts w:ascii="仿宋_GB2312" w:hAnsi="仿宋_GB2312" w:cs="仿宋_GB2312" w:eastAsia="仿宋_GB2312"/>
                <w:sz w:val="24"/>
                <w:color w:val="000000"/>
              </w:rPr>
              <w:t>本地互联网出口带宽大于1Tbps。</w:t>
            </w:r>
          </w:p>
          <w:p>
            <w:pPr>
              <w:pStyle w:val="null3"/>
              <w:ind w:firstLine="480"/>
            </w:pPr>
            <w:r>
              <w:rPr>
                <w:rFonts w:ascii="仿宋_GB2312" w:hAnsi="仿宋_GB2312" w:cs="仿宋_GB2312" w:eastAsia="仿宋_GB2312"/>
                <w:sz w:val="24"/>
                <w:color w:val="000000"/>
              </w:rPr>
              <w:t>9.</w:t>
            </w:r>
            <w:r>
              <w:rPr>
                <w:rFonts w:ascii="仿宋_GB2312" w:hAnsi="仿宋_GB2312" w:cs="仿宋_GB2312" w:eastAsia="仿宋_GB2312"/>
                <w:sz w:val="24"/>
                <w:color w:val="000000"/>
              </w:rPr>
              <w:t>丢包率小于0.01%。</w:t>
            </w:r>
          </w:p>
          <w:p>
            <w:pPr>
              <w:pStyle w:val="null3"/>
              <w:ind w:firstLine="480"/>
            </w:pPr>
            <w:r>
              <w:rPr>
                <w:rFonts w:ascii="仿宋_GB2312" w:hAnsi="仿宋_GB2312" w:cs="仿宋_GB2312" w:eastAsia="仿宋_GB2312"/>
                <w:sz w:val="24"/>
                <w:color w:val="000000"/>
              </w:rPr>
              <w:t>10.</w:t>
            </w:r>
            <w:r>
              <w:rPr>
                <w:rFonts w:ascii="仿宋_GB2312" w:hAnsi="仿宋_GB2312" w:cs="仿宋_GB2312" w:eastAsia="仿宋_GB2312"/>
                <w:sz w:val="24"/>
                <w:color w:val="000000"/>
              </w:rPr>
              <w:t>网络可用性：不小于99.99%。</w:t>
            </w:r>
          </w:p>
          <w:p>
            <w:pPr>
              <w:pStyle w:val="null3"/>
              <w:ind w:firstLine="480"/>
            </w:pPr>
            <w:r>
              <w:rPr>
                <w:rFonts w:ascii="仿宋_GB2312" w:hAnsi="仿宋_GB2312" w:cs="仿宋_GB2312" w:eastAsia="仿宋_GB2312"/>
                <w:sz w:val="24"/>
                <w:color w:val="000000"/>
              </w:rPr>
              <w:t>11.</w:t>
            </w:r>
            <w:r>
              <w:rPr>
                <w:rFonts w:ascii="仿宋_GB2312" w:hAnsi="仿宋_GB2312" w:cs="仿宋_GB2312" w:eastAsia="仿宋_GB2312"/>
                <w:sz w:val="24"/>
                <w:color w:val="000000"/>
              </w:rPr>
              <w:t>延时：用户至核心侧延时小于3ms。</w:t>
            </w:r>
          </w:p>
          <w:p>
            <w:pPr>
              <w:pStyle w:val="null3"/>
              <w:ind w:firstLine="480"/>
            </w:pPr>
            <w:r>
              <w:rPr>
                <w:rFonts w:ascii="仿宋_GB2312" w:hAnsi="仿宋_GB2312" w:cs="仿宋_GB2312" w:eastAsia="仿宋_GB2312"/>
                <w:sz w:val="24"/>
                <w:color w:val="000000"/>
              </w:rPr>
              <w:t>12.</w:t>
            </w:r>
            <w:r>
              <w:rPr>
                <w:rFonts w:ascii="仿宋_GB2312" w:hAnsi="仿宋_GB2312" w:cs="仿宋_GB2312" w:eastAsia="仿宋_GB2312"/>
                <w:sz w:val="24"/>
                <w:color w:val="000000"/>
              </w:rPr>
              <w:t>IP</w:t>
            </w:r>
            <w:r>
              <w:rPr>
                <w:rFonts w:ascii="仿宋_GB2312" w:hAnsi="仿宋_GB2312" w:cs="仿宋_GB2312" w:eastAsia="仿宋_GB2312"/>
                <w:sz w:val="24"/>
                <w:color w:val="000000"/>
              </w:rPr>
              <w:t>地址：乙方为甲方免费提供一组IP地址，所提供IP指向同一网关地址。</w:t>
            </w:r>
          </w:p>
          <w:p>
            <w:pPr>
              <w:pStyle w:val="null3"/>
              <w:ind w:firstLine="480"/>
            </w:pPr>
            <w:r>
              <w:rPr>
                <w:rFonts w:ascii="仿宋_GB2312" w:hAnsi="仿宋_GB2312" w:cs="仿宋_GB2312" w:eastAsia="仿宋_GB2312"/>
                <w:sz w:val="24"/>
                <w:color w:val="000000"/>
              </w:rPr>
              <w:t>13.</w:t>
            </w:r>
            <w:r>
              <w:rPr>
                <w:rFonts w:ascii="仿宋_GB2312" w:hAnsi="仿宋_GB2312" w:cs="仿宋_GB2312" w:eastAsia="仿宋_GB2312"/>
                <w:sz w:val="24"/>
                <w:color w:val="000000"/>
              </w:rPr>
              <w:t>负责专线业务的全程连接、调通，并进行测试。做好入网后的测试工作，并提交专线测试数据报告。</w:t>
            </w:r>
          </w:p>
          <w:p>
            <w:pPr>
              <w:pStyle w:val="null3"/>
              <w:ind w:firstLine="480"/>
            </w:pPr>
            <w:r>
              <w:rPr>
                <w:rFonts w:ascii="仿宋_GB2312" w:hAnsi="仿宋_GB2312" w:cs="仿宋_GB2312" w:eastAsia="仿宋_GB2312"/>
                <w:sz w:val="24"/>
                <w:color w:val="000000"/>
              </w:rPr>
              <w:t>14.</w:t>
            </w:r>
            <w:r>
              <w:rPr>
                <w:rFonts w:ascii="仿宋_GB2312" w:hAnsi="仿宋_GB2312" w:cs="仿宋_GB2312" w:eastAsia="仿宋_GB2312"/>
                <w:sz w:val="24"/>
                <w:color w:val="000000"/>
              </w:rPr>
              <w:t>根据校方要求，免费向校方提供接入 INTERNET 网所需的技术资料和技术咨询。</w:t>
            </w:r>
          </w:p>
          <w:p>
            <w:pPr>
              <w:pStyle w:val="null3"/>
              <w:ind w:firstLine="480"/>
            </w:pPr>
            <w:r>
              <w:rPr>
                <w:rFonts w:ascii="仿宋_GB2312" w:hAnsi="仿宋_GB2312" w:cs="仿宋_GB2312" w:eastAsia="仿宋_GB2312"/>
                <w:sz w:val="24"/>
                <w:color w:val="000000"/>
              </w:rPr>
              <w:t>15.</w:t>
            </w:r>
            <w:r>
              <w:rPr>
                <w:rFonts w:ascii="仿宋_GB2312" w:hAnsi="仿宋_GB2312" w:cs="仿宋_GB2312" w:eastAsia="仿宋_GB2312"/>
                <w:sz w:val="24"/>
                <w:color w:val="000000"/>
              </w:rPr>
              <w:t>配备专业的售后服务团队，技术人员中高级工程师≧2人，中级工程师≧3人，专职客户经理1人。</w:t>
            </w:r>
          </w:p>
          <w:p>
            <w:pPr>
              <w:pStyle w:val="null3"/>
              <w:ind w:firstLine="480"/>
            </w:pPr>
            <w:r>
              <w:rPr>
                <w:rFonts w:ascii="仿宋_GB2312" w:hAnsi="仿宋_GB2312" w:cs="仿宋_GB2312" w:eastAsia="仿宋_GB2312"/>
                <w:sz w:val="24"/>
                <w:color w:val="000000"/>
              </w:rPr>
              <w:t>16.</w:t>
            </w:r>
            <w:r>
              <w:rPr>
                <w:rFonts w:ascii="仿宋_GB2312" w:hAnsi="仿宋_GB2312" w:cs="仿宋_GB2312" w:eastAsia="仿宋_GB2312"/>
                <w:sz w:val="24"/>
                <w:color w:val="000000"/>
              </w:rPr>
              <w:t>支持IPV4及IPV6双栈接入，公网IP（IPV4）和IPV6地址需满足校方要求。</w:t>
            </w:r>
          </w:p>
          <w:p>
            <w:pPr>
              <w:pStyle w:val="null3"/>
              <w:jc w:val="both"/>
            </w:pPr>
            <w:r>
              <w:rPr>
                <w:rFonts w:ascii="仿宋_GB2312" w:hAnsi="仿宋_GB2312" w:cs="仿宋_GB2312" w:eastAsia="仿宋_GB2312"/>
                <w:sz w:val="24"/>
                <w:b/>
              </w:rPr>
              <w:t>三、服务期限及服务地点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服务期限：1年（2025年）。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服务地点：西安市创新港中学（创新港西安交通大学附属中学）。</w:t>
            </w:r>
          </w:p>
          <w:p>
            <w:pPr>
              <w:pStyle w:val="null3"/>
              <w:jc w:val="both"/>
            </w:pPr>
            <w:r>
              <w:rPr>
                <w:rFonts w:ascii="仿宋_GB2312" w:hAnsi="仿宋_GB2312" w:cs="仿宋_GB2312" w:eastAsia="仿宋_GB2312"/>
                <w:sz w:val="24"/>
                <w:b/>
              </w:rPr>
              <w:t>四、竣工及验收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双方商定的接口点外侧（中国电信网侧）到中国电信城域网</w:t>
            </w:r>
            <w:r>
              <w:rPr>
                <w:rFonts w:ascii="仿宋_GB2312" w:hAnsi="仿宋_GB2312" w:cs="仿宋_GB2312" w:eastAsia="仿宋_GB2312"/>
                <w:sz w:val="24"/>
              </w:rPr>
              <w:t xml:space="preserve"> IP </w:t>
            </w:r>
            <w:r>
              <w:rPr>
                <w:rFonts w:ascii="仿宋_GB2312" w:hAnsi="仿宋_GB2312" w:cs="仿宋_GB2312" w:eastAsia="仿宋_GB2312"/>
                <w:sz w:val="24"/>
              </w:rPr>
              <w:t>接入端口间的电路全程测通。乙方不负责客户端网络设备的调测；</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业务开通后，乙方或委托其下属机构向甲方提供业务竣工单。</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甲方应当在收到乙方业务竣工单后五日内验收核实，其业务确已根据合同约定和国家有关电信业务规定开通的，甲方应签字或盖章确认。其业务实际开通日，以乙方与开通地点的甲方签字或盖章确认的日期为准。</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若甲方在收到乙方业务竣工单后五日内未签字或盖章确认、也未书面提出异议的，视为乙方已按照合同约定和国家有关电信业务规定开通使用业务,业务竣工单载明的实际开通日期为使用业务的实际开通日。</w:t>
            </w:r>
          </w:p>
          <w:p>
            <w:pPr>
              <w:pStyle w:val="null3"/>
            </w:pPr>
            <w:r>
              <w:rPr>
                <w:rFonts w:ascii="仿宋_GB2312" w:hAnsi="仿宋_GB2312" w:cs="仿宋_GB2312" w:eastAsia="仿宋_GB2312"/>
                <w:sz w:val="24"/>
                <w:b/>
                <w:color w:val="000000"/>
              </w:rPr>
              <w:t>五、技术资料与服务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成交单位负责开通资源，并给予采购人具有唯一识别性的账户，供采购人通过该账户登陆、使用云桌面服务。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成交单位向采购人提供操作系统（微软 windows），并保证该软件的提供和使用不违反知识产权相关法律规定要求。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成交单位</w:t>
            </w:r>
            <w:r>
              <w:rPr>
                <w:rFonts w:ascii="仿宋_GB2312" w:hAnsi="仿宋_GB2312" w:cs="仿宋_GB2312" w:eastAsia="仿宋_GB2312"/>
                <w:sz w:val="24"/>
              </w:rPr>
              <w:t>提供</w:t>
            </w:r>
            <w:r>
              <w:rPr>
                <w:rFonts w:ascii="仿宋_GB2312" w:hAnsi="仿宋_GB2312" w:cs="仿宋_GB2312" w:eastAsia="仿宋_GB2312"/>
                <w:sz w:val="24"/>
              </w:rPr>
              <w:t>7</w:t>
            </w:r>
            <w:r>
              <w:rPr>
                <w:rFonts w:ascii="仿宋_GB2312" w:hAnsi="仿宋_GB2312" w:cs="仿宋_GB2312" w:eastAsia="仿宋_GB2312"/>
                <w:sz w:val="24"/>
              </w:rPr>
              <w:t>天×</w:t>
            </w:r>
            <w:r>
              <w:rPr>
                <w:rFonts w:ascii="仿宋_GB2312" w:hAnsi="仿宋_GB2312" w:cs="仿宋_GB2312" w:eastAsia="仿宋_GB2312"/>
                <w:sz w:val="24"/>
              </w:rPr>
              <w:t>24</w:t>
            </w:r>
            <w:r>
              <w:rPr>
                <w:rFonts w:ascii="仿宋_GB2312" w:hAnsi="仿宋_GB2312" w:cs="仿宋_GB2312" w:eastAsia="仿宋_GB2312"/>
                <w:sz w:val="24"/>
              </w:rPr>
              <w:t>小时技术故障服务，用以宕机、网络访问中断等问题</w:t>
            </w:r>
            <w:r>
              <w:rPr>
                <w:rFonts w:ascii="仿宋_GB2312" w:hAnsi="仿宋_GB2312" w:cs="仿宋_GB2312" w:eastAsia="仿宋_GB2312"/>
                <w:sz w:val="24"/>
              </w:rPr>
              <w:t>。</w:t>
            </w:r>
          </w:p>
          <w:p>
            <w:pPr>
              <w:pStyle w:val="null3"/>
            </w:pPr>
            <w:r>
              <w:rPr>
                <w:rFonts w:ascii="仿宋_GB2312" w:hAnsi="仿宋_GB2312" w:cs="仿宋_GB2312" w:eastAsia="仿宋_GB2312"/>
                <w:sz w:val="24"/>
                <w:b/>
                <w:color w:val="000000"/>
              </w:rPr>
              <w:t>六、质量要求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严格遵守《中华人民共和国电信条例》等国家有关法律法规履行。</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按国家主管部门颁布的电信服务标准和电路质量要求提供服务，保证使用的业务畅通。</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因成交单位施工、网络割接等原因影响业务的正常使用的，应当提前通知采购人，并且尽快消除故障、恢复业务。</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如成交单位因国防需要、政府指令、网络维护、网络调整、网络安全等因素在网络上对服务进行更改或变动，成交单位应当提前通知采购人应予配合。</w:t>
            </w:r>
          </w:p>
          <w:p>
            <w:pPr>
              <w:pStyle w:val="null3"/>
            </w:pPr>
            <w:r>
              <w:rPr>
                <w:rFonts w:ascii="仿宋_GB2312" w:hAnsi="仿宋_GB2312" w:cs="仿宋_GB2312" w:eastAsia="仿宋_GB2312"/>
                <w:sz w:val="24"/>
                <w:b/>
                <w:color w:val="000000"/>
              </w:rPr>
              <w:t>七、合同结算</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在业务开通后5个工作日内向成交单位预付年使用费，甲方付款后，乙方按月开具相应金额的、符合国家规定的增值税专用发票。</w:t>
            </w:r>
          </w:p>
          <w:p>
            <w:pPr>
              <w:pStyle w:val="null3"/>
              <w:ind w:firstLine="480"/>
            </w:pPr>
            <w:r>
              <w:rPr>
                <w:rFonts w:ascii="仿宋_GB2312" w:hAnsi="仿宋_GB2312" w:cs="仿宋_GB2312" w:eastAsia="仿宋_GB2312"/>
                <w:sz w:val="24"/>
                <w:color w:val="000000"/>
              </w:rPr>
              <w:t>在服务期间内乙方未严格按照合同条款执行且未能达到甲方要求，甲方有权与乙方解除合同，所造成的一切损失由乙方承担。</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结算方式：银行转账。</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货款支付单位为：西安市创新港中学（创新港西安交通大学附属中学）</w:t>
            </w:r>
          </w:p>
          <w:p>
            <w:pPr>
              <w:pStyle w:val="null3"/>
            </w:pPr>
            <w:r>
              <w:rPr>
                <w:rFonts w:ascii="仿宋_GB2312" w:hAnsi="仿宋_GB2312" w:cs="仿宋_GB2312" w:eastAsia="仿宋_GB2312"/>
                <w:sz w:val="21"/>
              </w:rPr>
              <w:t>发票开具的“采购单位（人）名称”为：西安市创新港中学（创新港西安交通大学附属中学）。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1年（2025年）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在业务开通后5个工作日内向成交单位预付年使用费，甲方付款后，乙方按月开具相应金额的、符合国家规定的增值税专用发票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供应商资格证明文件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提供经第三方审计的2023年度财务报告（包括四表一注，即资产负债表、利润表、现金流量表、所有者权益变动表及其附注），且无反对意见（或无保留意见）；事业法人提供部门决算报告； /或在开标日期前六个月内其基本开户银行出具的资信证明（附《基本存款账户信息》或《银行开户许可证》）； /或财政部门认可的政府采购专业担保机构出具的投标担保函； /或表明具有良好的商业信誉和健全的财务会计制度的诚信声明； 以上四种形式的资料提供任何一种即可。 （三）具有履行合同所必需的设备和专业技术能力。 提供声明文件。 （四）具有依法缴纳税收的良好记录。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提供缴费所属日期为投标截止时间前6个月内任一月份（投标截止时间当月不计入）的缴费凭据或社保机关出具的缴费证明/在法规范围内不需提供的应出具书面说明和证明文件；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 （七）法人代表授权书。 注:1、以上资格证明文件投标人必须完全提供，一项不合格即按照无效投标处理。未注明原件的，提供复印件，并加盖公章。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单一来源响应文件的完整性审查</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详见附件：网络服务费合同.docx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