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版本号：LZBC2025-30220250321001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林业有害生物防治无人机监控项目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LZBC2025-302</w:t>
      </w:r>
      <w:r>
        <w:br/>
      </w:r>
      <w:r>
        <w:br/>
      </w:r>
      <w:r>
        <w:br/>
      </w:r>
    </w:p>
    <w:p>
      <w:pPr>
        <w:pStyle w:val="null3"/>
        <w:jc w:val="center"/>
        <w:outlineLvl w:val="2"/>
      </w:pPr>
      <w:r>
        <w:rPr>
          <w:rFonts w:ascii="仿宋_GB2312" w:hAnsi="仿宋_GB2312" w:cs="仿宋_GB2312" w:eastAsia="仿宋_GB2312"/>
          <w:sz w:val="28"/>
          <w:b/>
        </w:rPr>
        <w:t>西安市自然资源和规划局（本级）</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林业有害生物防治无人机监控项目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LZBC2025-302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林业有害生物防治无人机监控项目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本次拟对林业有害生物防治无人机监控项目进行采购，具体详见竞争性磋商文件。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其他组织须提供合法有效的营业执照（或事业单位法人证书）等证明资料，自然人须提供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应提供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供应商提供2023年度经审计的财务审计报告（事业法人可提供部门决算报告）；或提供供应商基本开户银行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供应商企业资质：供应商须具备行政主管部门颁发的测绘乙级（含乙级）以上资质（需具有摄影测量与遥感专业和测绘航空摄影专业），供应商需在项目电子化交易系统中按要求上传相应证明文件并进行电子签章。</w:t>
      </w:r>
    </w:p>
    <w:p>
      <w:pPr>
        <w:pStyle w:val="null3"/>
      </w:pPr>
      <w:r>
        <w:rPr>
          <w:rFonts w:ascii="仿宋_GB2312" w:hAnsi="仿宋_GB2312" w:cs="仿宋_GB2312" w:eastAsia="仿宋_GB2312"/>
        </w:rPr>
        <w:t>7、项目负责人要求：拟派项目负责人具有相关专业中级及以上职称证书，供应商需在项目电子化交易系统中按要求上传相应证明文件并进行电子签章。</w:t>
      </w:r>
    </w:p>
    <w:p>
      <w:pPr>
        <w:pStyle w:val="null3"/>
      </w:pPr>
      <w:r>
        <w:rPr>
          <w:rFonts w:ascii="仿宋_GB2312" w:hAnsi="仿宋_GB2312" w:cs="仿宋_GB2312" w:eastAsia="仿宋_GB2312"/>
        </w:rPr>
        <w:t>8、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029-86787042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张正浩、王申午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格[2002]1980号文件、国家发改委办公厅颁发的《关于采购代理服务收费有关问题的通知》（发改办价格【2003】857号）文件等，由成交（中标）单位在领取成交（中标）通知书前向受托人支付采购代理服务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（1）招标文件、投标文件、澄清表（函）；（2）合同及附件文本；（3）合同签订时国家及行业现行的标准和技术规范 。</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联系人：张正浩、王申午</w:t>
      </w:r>
    </w:p>
    <w:p>
      <w:pPr>
        <w:pStyle w:val="null3"/>
      </w:pPr>
      <w:r>
        <w:rPr>
          <w:rFonts w:ascii="仿宋_GB2312" w:hAnsi="仿宋_GB2312" w:cs="仿宋_GB2312" w:eastAsia="仿宋_GB2312"/>
        </w:rPr>
        <w:t>联系电话：029-88228899-632</w:t>
      </w:r>
    </w:p>
    <w:p>
      <w:pPr>
        <w:pStyle w:val="null3"/>
      </w:pPr>
      <w:r>
        <w:rPr>
          <w:rFonts w:ascii="仿宋_GB2312" w:hAnsi="仿宋_GB2312" w:cs="仿宋_GB2312" w:eastAsia="仿宋_GB2312"/>
        </w:rPr>
        <w:t>地址：陕西省西安市高新区太白南路181号A座A区501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利用卫星和无人机遥感技术对蓝田县重点区域松材线虫病进行监测。基于我市林业病虫害防控信息化工作实际，采用多源遥感卫星数据和无人机遥感数据，开展2025年西安市蓝田县重点风险区松材线虫病监测普查,监测总面积共计700平方千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林业有害生物防治无人机监控项目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标的名称：林业有害生物防治无人机监控项目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项目概况</w:t>
            </w:r>
          </w:p>
        </w:tc>
        <w:tc>
          <w:tcPr>
            <w:tcW w:type="dxa" w:w="2076"/>
          </w:tcPr>
          <w:p>
            <w:pPr>
              <w:pStyle w:val="null3"/>
              <w:ind w:firstLine="420"/>
              <w:jc w:val="left"/>
            </w:pPr>
            <w:r>
              <w:rPr>
                <w:rFonts w:ascii="仿宋_GB2312" w:hAnsi="仿宋_GB2312" w:cs="仿宋_GB2312" w:eastAsia="仿宋_GB2312"/>
                <w:sz w:val="21"/>
              </w:rPr>
              <w:t>利用卫星和无人机遥感技术对蓝田县重点区域松材线虫病进行监测。基于我市林业病虫害防控信息化工作实际，采用多源遥感卫星数据和无人机遥感数据，开展2025年西安市蓝田县重点风险区松材线虫病监测普查,监测总面积共计700平方千米。</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服务内容</w:t>
            </w:r>
          </w:p>
        </w:tc>
        <w:tc>
          <w:tcPr>
            <w:tcW w:type="dxa" w:w="2076"/>
          </w:tcPr>
          <w:p>
            <w:pPr>
              <w:pStyle w:val="null3"/>
              <w:jc w:val="both"/>
            </w:pPr>
            <w:r>
              <w:rPr>
                <w:rFonts w:ascii="仿宋_GB2312" w:hAnsi="仿宋_GB2312" w:cs="仿宋_GB2312" w:eastAsia="仿宋_GB2312"/>
                <w:sz w:val="21"/>
              </w:rPr>
              <w:t>在蓝田县利用卫星遥感技术监测松材线虫病面积500平方千米，无人机监测200平方千米。</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技术服务</w:t>
            </w:r>
          </w:p>
        </w:tc>
        <w:tc>
          <w:tcPr>
            <w:tcW w:type="dxa" w:w="2076"/>
          </w:tcPr>
          <w:p>
            <w:pPr>
              <w:pStyle w:val="null3"/>
              <w:spacing w:after="165"/>
              <w:jc w:val="both"/>
            </w:pPr>
            <w:r>
              <w:rPr>
                <w:rFonts w:ascii="仿宋_GB2312" w:hAnsi="仿宋_GB2312" w:cs="仿宋_GB2312" w:eastAsia="仿宋_GB2312"/>
                <w:sz w:val="21"/>
              </w:rPr>
              <w:t>1、卫星遥感监测技术标准参数</w:t>
            </w:r>
          </w:p>
          <w:p>
            <w:pPr>
              <w:pStyle w:val="null3"/>
              <w:spacing w:after="165"/>
              <w:jc w:val="both"/>
            </w:pPr>
            <w:r>
              <w:rPr>
                <w:rFonts w:ascii="仿宋_GB2312" w:hAnsi="仿宋_GB2312" w:cs="仿宋_GB2312" w:eastAsia="仿宋_GB2312"/>
                <w:sz w:val="21"/>
              </w:rPr>
              <w:t>（1）卫星影像数据标准</w:t>
            </w:r>
          </w:p>
          <w:p>
            <w:pPr>
              <w:pStyle w:val="null3"/>
              <w:ind w:firstLine="420"/>
              <w:jc w:val="both"/>
            </w:pPr>
            <w:r>
              <w:rPr>
                <w:rFonts w:ascii="仿宋_GB2312" w:hAnsi="仿宋_GB2312" w:cs="仿宋_GB2312" w:eastAsia="仿宋_GB2312"/>
                <w:sz w:val="21"/>
              </w:rPr>
              <w:t>①影像数据。选择亚米级高空间分辨率多光谱卫星遥感影像，传感器须拥有蓝、绿、红、近红外4个多光谱波段，多光谱波段空间分辨率优于4m，全色波段为可选配置，全色波段空间分辨率优于1m。</w:t>
            </w:r>
          </w:p>
          <w:p>
            <w:pPr>
              <w:pStyle w:val="null3"/>
              <w:ind w:firstLine="420"/>
              <w:jc w:val="both"/>
            </w:pPr>
            <w:r>
              <w:rPr>
                <w:rFonts w:ascii="仿宋_GB2312" w:hAnsi="仿宋_GB2312" w:cs="仿宋_GB2312" w:eastAsia="仿宋_GB2312"/>
                <w:sz w:val="21"/>
              </w:rPr>
              <w:t>②影像时相。根据监测区内气候条件和植被生长情况确定影像时相(松材线虫病变色立木明显变色期，主要落叶树尚未明显变色)。</w:t>
            </w:r>
          </w:p>
          <w:p>
            <w:pPr>
              <w:pStyle w:val="null3"/>
              <w:ind w:firstLine="420"/>
              <w:jc w:val="both"/>
            </w:pPr>
            <w:r>
              <w:rPr>
                <w:rFonts w:ascii="仿宋_GB2312" w:hAnsi="仿宋_GB2312" w:cs="仿宋_GB2312" w:eastAsia="仿宋_GB2312"/>
                <w:sz w:val="21"/>
              </w:rPr>
              <w:t>③影像质量。影像层次丰富、色调均匀、反差适中；影像数据不存在条带、斑点噪声、行丢失等问题。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）卫星影像处理标准</w:t>
            </w:r>
          </w:p>
          <w:p>
            <w:pPr>
              <w:pStyle w:val="null3"/>
              <w:ind w:firstLine="420"/>
              <w:jc w:val="both"/>
            </w:pPr>
            <w:r>
              <w:rPr>
                <w:rFonts w:ascii="仿宋_GB2312" w:hAnsi="仿宋_GB2312" w:cs="仿宋_GB2312" w:eastAsia="仿宋_GB2312"/>
                <w:sz w:val="21"/>
              </w:rPr>
              <w:t>①影像预处理。②影像精校正。③影像信息增强（可选）。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、无人机遥感监测技术标准参数</w:t>
            </w:r>
          </w:p>
          <w:p>
            <w:pPr>
              <w:pStyle w:val="null3"/>
              <w:jc w:val="both"/>
            </w:pPr>
            <w:r>
              <w:rPr>
                <w:rFonts w:ascii="仿宋_GB2312" w:hAnsi="仿宋_GB2312" w:cs="仿宋_GB2312" w:eastAsia="仿宋_GB2312"/>
                <w:sz w:val="21"/>
              </w:rPr>
              <w:t>（1）拍摄影像质量要求：</w:t>
            </w:r>
          </w:p>
          <w:tbl>
            <w:tblPr>
              <w:tblInd w:type="dxa" w:w="495"/>
              <w:tblBorders>
                <w:top w:val="none" w:color="000000" w:sz="4"/>
                <w:left w:val="none" w:color="000000" w:sz="4"/>
                <w:bottom w:val="none" w:color="000000" w:sz="4"/>
                <w:right w:val="none" w:color="000000" w:sz="4"/>
                <w:insideH w:val="none"/>
                <w:insideV w:val="none"/>
              </w:tblBorders>
            </w:tblPr>
            <w:tblGrid>
              <w:gridCol w:w="521"/>
              <w:gridCol w:w="1339"/>
            </w:tblGrid>
            <w:tr>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9"/>
                    <w:jc w:val="center"/>
                  </w:pPr>
                  <w:r>
                    <w:rPr>
                      <w:rFonts w:ascii="仿宋_GB2312" w:hAnsi="仿宋_GB2312" w:cs="仿宋_GB2312" w:eastAsia="仿宋_GB2312"/>
                      <w:sz w:val="21"/>
                      <w:b/>
                    </w:rPr>
                    <w:t>参数名称</w:t>
                  </w:r>
                </w:p>
              </w:tc>
              <w:tc>
                <w:tcPr>
                  <w:tcW w:type="dxa" w:w="13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9"/>
                    <w:jc w:val="center"/>
                  </w:pPr>
                  <w:r>
                    <w:rPr>
                      <w:rFonts w:ascii="仿宋_GB2312" w:hAnsi="仿宋_GB2312" w:cs="仿宋_GB2312" w:eastAsia="仿宋_GB2312"/>
                      <w:sz w:val="21"/>
                      <w:b/>
                    </w:rPr>
                    <w:t>参数要求</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9"/>
                    <w:jc w:val="center"/>
                  </w:pPr>
                  <w:r>
                    <w:rPr>
                      <w:rFonts w:ascii="仿宋_GB2312" w:hAnsi="仿宋_GB2312" w:cs="仿宋_GB2312" w:eastAsia="仿宋_GB2312"/>
                      <w:sz w:val="21"/>
                    </w:rPr>
                    <w:t>分辨率</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9"/>
                    <w:jc w:val="center"/>
                  </w:pPr>
                  <w:r>
                    <w:rPr>
                      <w:rFonts w:ascii="仿宋_GB2312" w:hAnsi="仿宋_GB2312" w:cs="仿宋_GB2312" w:eastAsia="仿宋_GB2312"/>
                      <w:sz w:val="21"/>
                    </w:rPr>
                    <w:t>图像分辨率优于7cm</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9"/>
                    <w:jc w:val="center"/>
                  </w:pPr>
                  <w:r>
                    <w:rPr>
                      <w:rFonts w:ascii="仿宋_GB2312" w:hAnsi="仿宋_GB2312" w:cs="仿宋_GB2312" w:eastAsia="仿宋_GB2312"/>
                      <w:sz w:val="21"/>
                    </w:rPr>
                    <w:t>图片质量</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9"/>
                    <w:jc w:val="center"/>
                  </w:pPr>
                  <w:r>
                    <w:rPr>
                      <w:rFonts w:ascii="仿宋_GB2312" w:hAnsi="仿宋_GB2312" w:cs="仿宋_GB2312" w:eastAsia="仿宋_GB2312"/>
                      <w:sz w:val="21"/>
                    </w:rPr>
                    <w:t>影像清晰，层次丰富，反差适中，色调柔和</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9"/>
                    <w:jc w:val="center"/>
                  </w:pPr>
                  <w:r>
                    <w:rPr>
                      <w:rFonts w:ascii="仿宋_GB2312" w:hAnsi="仿宋_GB2312" w:cs="仿宋_GB2312" w:eastAsia="仿宋_GB2312"/>
                      <w:sz w:val="21"/>
                    </w:rPr>
                    <w:t>像点位移</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9"/>
                    <w:jc w:val="center"/>
                  </w:pPr>
                  <w:r>
                    <w:rPr>
                      <w:rFonts w:ascii="仿宋_GB2312" w:hAnsi="仿宋_GB2312" w:cs="仿宋_GB2312" w:eastAsia="仿宋_GB2312"/>
                      <w:sz w:val="21"/>
                    </w:rPr>
                    <w:t>≤3个像素</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9"/>
                    <w:jc w:val="center"/>
                  </w:pPr>
                  <w:r>
                    <w:rPr>
                      <w:rFonts w:ascii="仿宋_GB2312" w:hAnsi="仿宋_GB2312" w:cs="仿宋_GB2312" w:eastAsia="仿宋_GB2312"/>
                      <w:sz w:val="21"/>
                    </w:rPr>
                    <w:t>拼图质量</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9"/>
                    <w:jc w:val="center"/>
                  </w:pPr>
                  <w:r>
                    <w:rPr>
                      <w:rFonts w:ascii="仿宋_GB2312" w:hAnsi="仿宋_GB2312" w:cs="仿宋_GB2312" w:eastAsia="仿宋_GB2312"/>
                      <w:sz w:val="21"/>
                    </w:rPr>
                    <w:t>拼接影像无明显模糊、重影和错位现象</w:t>
                  </w:r>
                </w:p>
              </w:tc>
            </w:tr>
          </w:tbl>
          <w:p>
            <w:pPr>
              <w:pStyle w:val="null3"/>
              <w:jc w:val="both"/>
            </w:pPr>
            <w:r>
              <w:rPr>
                <w:rFonts w:ascii="仿宋_GB2312" w:hAnsi="仿宋_GB2312" w:cs="仿宋_GB2312" w:eastAsia="仿宋_GB2312"/>
                <w:sz w:val="21"/>
              </w:rPr>
              <w:t>（2）正射影像质量要求：</w:t>
            </w:r>
          </w:p>
          <w:tbl>
            <w:tblPr>
              <w:tblInd w:type="dxa" w:w="495"/>
              <w:tblBorders>
                <w:top w:val="none" w:color="000000" w:sz="4"/>
                <w:left w:val="none" w:color="000000" w:sz="4"/>
                <w:bottom w:val="none" w:color="000000" w:sz="4"/>
                <w:right w:val="none" w:color="000000" w:sz="4"/>
                <w:insideH w:val="none"/>
                <w:insideV w:val="none"/>
              </w:tblBorders>
            </w:tblPr>
            <w:tblGrid>
              <w:gridCol w:w="521"/>
              <w:gridCol w:w="1339"/>
            </w:tblGrid>
            <w:tr>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57"/>
                    <w:jc w:val="center"/>
                  </w:pPr>
                  <w:r>
                    <w:rPr>
                      <w:rFonts w:ascii="仿宋_GB2312" w:hAnsi="仿宋_GB2312" w:cs="仿宋_GB2312" w:eastAsia="仿宋_GB2312"/>
                      <w:sz w:val="21"/>
                      <w:b/>
                    </w:rPr>
                    <w:t>参数名称</w:t>
                  </w:r>
                </w:p>
              </w:tc>
              <w:tc>
                <w:tcPr>
                  <w:tcW w:type="dxa" w:w="13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57"/>
                    <w:jc w:val="center"/>
                  </w:pPr>
                  <w:r>
                    <w:rPr>
                      <w:rFonts w:ascii="仿宋_GB2312" w:hAnsi="仿宋_GB2312" w:cs="仿宋_GB2312" w:eastAsia="仿宋_GB2312"/>
                      <w:sz w:val="21"/>
                      <w:b/>
                    </w:rPr>
                    <w:t>参数要求</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比例尺</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57"/>
                    <w:jc w:val="center"/>
                  </w:pPr>
                  <w:r>
                    <w:rPr>
                      <w:rFonts w:ascii="仿宋_GB2312" w:hAnsi="仿宋_GB2312" w:cs="仿宋_GB2312" w:eastAsia="仿宋_GB2312"/>
                      <w:sz w:val="21"/>
                    </w:rPr>
                    <w:t>正射影像图比例尺1</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00</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坐标系统要求</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57"/>
                    <w:jc w:val="center"/>
                  </w:pPr>
                  <w:r>
                    <w:rPr>
                      <w:rFonts w:ascii="仿宋_GB2312" w:hAnsi="仿宋_GB2312" w:cs="仿宋_GB2312" w:eastAsia="仿宋_GB2312"/>
                      <w:sz w:val="21"/>
                    </w:rPr>
                    <w:t>CGCS</w:t>
                  </w:r>
                  <w:r>
                    <w:rPr>
                      <w:rFonts w:ascii="仿宋_GB2312" w:hAnsi="仿宋_GB2312" w:cs="仿宋_GB2312" w:eastAsia="仿宋_GB2312"/>
                      <w:sz w:val="21"/>
                    </w:rPr>
                    <w:t>2000</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投影方式</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57"/>
                    <w:jc w:val="center"/>
                  </w:pPr>
                  <w:r>
                    <w:rPr>
                      <w:rFonts w:ascii="仿宋_GB2312" w:hAnsi="仿宋_GB2312" w:cs="仿宋_GB2312" w:eastAsia="仿宋_GB2312"/>
                      <w:sz w:val="21"/>
                    </w:rPr>
                    <w:t>高斯-克吕格投影、中央子午线为1</w:t>
                  </w:r>
                  <w:r>
                    <w:rPr>
                      <w:rFonts w:ascii="仿宋_GB2312" w:hAnsi="仿宋_GB2312" w:cs="仿宋_GB2312" w:eastAsia="仿宋_GB2312"/>
                      <w:sz w:val="21"/>
                    </w:rPr>
                    <w:t>08</w:t>
                  </w:r>
                  <w:r>
                    <w:rPr>
                      <w:rFonts w:ascii="仿宋_GB2312" w:hAnsi="仿宋_GB2312" w:cs="仿宋_GB2312" w:eastAsia="仿宋_GB2312"/>
                      <w:sz w:val="21"/>
                    </w:rPr>
                    <w:t>°</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图片质量</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357"/>
                    <w:jc w:val="center"/>
                  </w:pPr>
                  <w:r>
                    <w:rPr>
                      <w:rFonts w:ascii="仿宋_GB2312" w:hAnsi="仿宋_GB2312" w:cs="仿宋_GB2312" w:eastAsia="仿宋_GB2312"/>
                      <w:sz w:val="21"/>
                    </w:rPr>
                    <w:t>像素清晰，层次丰富，反差适中，色调柔和，所有枯死松树清晰可辨别</w:t>
                  </w:r>
                </w:p>
              </w:tc>
            </w:tr>
          </w:tbl>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服务要求</w:t>
            </w:r>
          </w:p>
        </w:tc>
        <w:tc>
          <w:tcPr>
            <w:tcW w:type="dxa" w:w="2076"/>
          </w:tcPr>
          <w:p>
            <w:pPr>
              <w:pStyle w:val="null3"/>
              <w:ind w:left="-30"/>
              <w:jc w:val="left"/>
            </w:pPr>
            <w:r>
              <w:rPr>
                <w:rFonts w:ascii="仿宋_GB2312" w:hAnsi="仿宋_GB2312" w:cs="仿宋_GB2312" w:eastAsia="仿宋_GB2312"/>
                <w:sz w:val="21"/>
              </w:rPr>
              <w:t>1、人员配置要求：项目需配备项目负责人1名，项目经理1名、技术人员8名、管理人员4名、生产人员3名、质检人员3名、咨询服务人员2名，共计22名。其中，项目负责人具有相关专业中级及以上职称证书；项目组成员需为测绘、遥感、地理信息系统工程等相关专业。</w:t>
            </w:r>
          </w:p>
          <w:p>
            <w:pPr>
              <w:pStyle w:val="null3"/>
              <w:ind w:left="-30"/>
              <w:jc w:val="left"/>
            </w:pPr>
            <w:r>
              <w:rPr>
                <w:rFonts w:ascii="仿宋_GB2312" w:hAnsi="仿宋_GB2312" w:cs="仿宋_GB2312" w:eastAsia="仿宋_GB2312"/>
                <w:sz w:val="21"/>
              </w:rPr>
              <w:t>2、专业设备要求：①卫星遥感监测需要高分辨率的卫星影像，以便能够准确地识别和监测松树的健康状况和可能的病害迹象，分辨率应当达到亚米级别。②无人机采集设备搭载的传感器通常具有更高的空间分辨率，能够提供更为详细和精确的影像数据，有助于更准确地检测和识别枯死松树。无人机监测具有灵活性，可根据需要在不同的时间和地点进行部署和操控，以实现精准的监测和调查。③其他专业设备，如多源卫星遥感数据获取能力，卫星数据接收、存储的硬件运行环境，遥感数据处理软件等相关设备。</w:t>
            </w:r>
          </w:p>
          <w:p>
            <w:pPr>
              <w:pStyle w:val="null3"/>
              <w:ind w:left="-30"/>
              <w:jc w:val="left"/>
            </w:pPr>
            <w:r>
              <w:rPr>
                <w:rFonts w:ascii="仿宋_GB2312" w:hAnsi="仿宋_GB2312" w:cs="仿宋_GB2312" w:eastAsia="仿宋_GB2312"/>
                <w:sz w:val="21"/>
              </w:rPr>
              <w:t>3、服务标准要求：设置专门的服务电话，做好技术支持热线电话的接听工作，及时处理用户反馈的数据成果反馈问题。同时，为用户提供数据咨询服务，就用户今后项目等相关问题提供咨询和配合。</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其他</w:t>
            </w:r>
          </w:p>
        </w:tc>
        <w:tc>
          <w:tcPr>
            <w:tcW w:type="dxa" w:w="2076"/>
          </w:tcPr>
          <w:p>
            <w:pPr>
              <w:pStyle w:val="null3"/>
              <w:spacing w:after="165"/>
              <w:jc w:val="left"/>
            </w:pPr>
            <w:r>
              <w:rPr>
                <w:rFonts w:ascii="仿宋_GB2312" w:hAnsi="仿宋_GB2312" w:cs="仿宋_GB2312" w:eastAsia="仿宋_GB2312"/>
                <w:sz w:val="21"/>
              </w:rPr>
              <w:t>（一）服务期限</w:t>
            </w:r>
          </w:p>
          <w:p>
            <w:pPr>
              <w:pStyle w:val="null3"/>
              <w:jc w:val="left"/>
            </w:pPr>
            <w:r>
              <w:rPr>
                <w:rFonts w:ascii="仿宋_GB2312" w:hAnsi="仿宋_GB2312" w:cs="仿宋_GB2312" w:eastAsia="仿宋_GB2312"/>
                <w:sz w:val="21"/>
              </w:rPr>
              <w:t>1、服务期：自合同签订之日起</w:t>
            </w:r>
            <w:r>
              <w:rPr>
                <w:rFonts w:ascii="仿宋_GB2312" w:hAnsi="仿宋_GB2312" w:cs="仿宋_GB2312" w:eastAsia="仿宋_GB2312"/>
                <w:sz w:val="21"/>
              </w:rPr>
              <w:t>8</w:t>
            </w:r>
            <w:r>
              <w:rPr>
                <w:rFonts w:ascii="仿宋_GB2312" w:hAnsi="仿宋_GB2312" w:cs="仿宋_GB2312" w:eastAsia="仿宋_GB2312"/>
                <w:sz w:val="21"/>
              </w:rPr>
              <w:t>个月。</w:t>
            </w:r>
          </w:p>
          <w:p>
            <w:pPr>
              <w:pStyle w:val="null3"/>
              <w:jc w:val="left"/>
            </w:pPr>
            <w:r>
              <w:rPr>
                <w:rFonts w:ascii="仿宋_GB2312" w:hAnsi="仿宋_GB2312" w:cs="仿宋_GB2312" w:eastAsia="仿宋_GB2312"/>
                <w:sz w:val="21"/>
              </w:rPr>
              <w:t>2、服务地点：采购人指定地点。</w:t>
            </w:r>
          </w:p>
          <w:p>
            <w:pPr>
              <w:pStyle w:val="null3"/>
              <w:jc w:val="left"/>
            </w:pPr>
            <w:r>
              <w:rPr>
                <w:rFonts w:ascii="仿宋_GB2312" w:hAnsi="仿宋_GB2312" w:cs="仿宋_GB2312" w:eastAsia="仿宋_GB2312"/>
                <w:sz w:val="21"/>
              </w:rPr>
              <w:t>3、履约方式：提交项目所有的成果报告。</w:t>
            </w:r>
          </w:p>
          <w:p>
            <w:pPr>
              <w:pStyle w:val="null3"/>
              <w:jc w:val="left"/>
            </w:pPr>
            <w:r>
              <w:rPr>
                <w:rFonts w:ascii="仿宋_GB2312" w:hAnsi="仿宋_GB2312" w:cs="仿宋_GB2312" w:eastAsia="仿宋_GB2312"/>
                <w:sz w:val="21"/>
              </w:rPr>
              <w:t>（二）成果交付要求</w:t>
            </w:r>
          </w:p>
          <w:p>
            <w:pPr>
              <w:pStyle w:val="null3"/>
              <w:jc w:val="left"/>
            </w:pPr>
            <w:r>
              <w:rPr>
                <w:rFonts w:ascii="仿宋_GB2312" w:hAnsi="仿宋_GB2312" w:cs="仿宋_GB2312" w:eastAsia="仿宋_GB2312"/>
                <w:sz w:val="21"/>
              </w:rPr>
              <w:t>本项目成果内容包括项目技术方案、相关数据处理结果、2025年林业有害生物防治无人机监控项目总结报告及其他相关文档资料，交付地点为甲方指定地点。所有成果资料归甲方所有，具体交付清单如下：</w:t>
            </w:r>
          </w:p>
          <w:p>
            <w:pPr>
              <w:pStyle w:val="null3"/>
              <w:jc w:val="center"/>
            </w:pPr>
            <w:r>
              <w:rPr>
                <w:rFonts w:ascii="仿宋_GB2312" w:hAnsi="仿宋_GB2312" w:cs="仿宋_GB2312" w:eastAsia="仿宋_GB2312"/>
                <w:sz w:val="21"/>
                <w:b/>
              </w:rPr>
              <w:t>表1 成果提交清单</w:t>
            </w:r>
          </w:p>
          <w:tbl>
            <w:tblPr>
              <w:tblBorders>
                <w:top w:val="none" w:color="000000" w:sz="4"/>
                <w:left w:val="none" w:color="000000" w:sz="4"/>
                <w:bottom w:val="none" w:color="000000" w:sz="4"/>
                <w:right w:val="none" w:color="000000" w:sz="4"/>
                <w:insideH w:val="none"/>
                <w:insideV w:val="none"/>
              </w:tblBorders>
            </w:tblPr>
            <w:tblGrid>
              <w:gridCol w:w="200"/>
              <w:gridCol w:w="839"/>
              <w:gridCol w:w="480"/>
              <w:gridCol w:w="334"/>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序号</w:t>
                  </w:r>
                </w:p>
              </w:tc>
              <w:tc>
                <w:tcPr>
                  <w:tcW w:type="dxa" w:w="8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提交内容</w:t>
                  </w:r>
                </w:p>
              </w:tc>
              <w:tc>
                <w:tcPr>
                  <w:tcW w:type="dxa" w:w="4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提交形式</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备注</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1</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2025年林业有害生物遥感监测项目技术</w:t>
                  </w:r>
                  <w:r>
                    <w:rPr>
                      <w:rFonts w:ascii="仿宋_GB2312" w:hAnsi="仿宋_GB2312" w:cs="仿宋_GB2312" w:eastAsia="仿宋_GB2312"/>
                      <w:sz w:val="21"/>
                    </w:rPr>
                    <w:t>方案</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纸质文档3份，电子文档1份</w:t>
                  </w:r>
                </w:p>
              </w:tc>
              <w:tc>
                <w:tcPr>
                  <w:tcW w:type="dxa" w:w="3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纸质文档资料以A4纸打印；</w:t>
                  </w:r>
                  <w:r>
                    <w:rPr>
                      <w:rFonts w:ascii="仿宋_GB2312" w:hAnsi="仿宋_GB2312" w:cs="仿宋_GB2312" w:eastAsia="仿宋_GB2312"/>
                      <w:sz w:val="21"/>
                    </w:rPr>
                    <w:t xml:space="preserve"> </w:t>
                  </w:r>
                </w:p>
                <w:p>
                  <w:pPr>
                    <w:pStyle w:val="null3"/>
                    <w:spacing w:after="165"/>
                    <w:jc w:val="center"/>
                  </w:pPr>
                  <w:r>
                    <w:rPr>
                      <w:rFonts w:ascii="仿宋_GB2312" w:hAnsi="仿宋_GB2312" w:cs="仿宋_GB2312" w:eastAsia="仿宋_GB2312"/>
                      <w:sz w:val="21"/>
                    </w:rPr>
                    <w:t>图像及其他纸质文档视情况以合适纸张打印；</w:t>
                  </w:r>
                </w:p>
                <w:p>
                  <w:pPr>
                    <w:pStyle w:val="null3"/>
                    <w:spacing w:after="165"/>
                    <w:jc w:val="center"/>
                  </w:pPr>
                  <w:r>
                    <w:rPr>
                      <w:rFonts w:ascii="仿宋_GB2312" w:hAnsi="仿宋_GB2312" w:cs="仿宋_GB2312" w:eastAsia="仿宋_GB2312"/>
                      <w:sz w:val="21"/>
                    </w:rPr>
                    <w:t>纸质资料装入档案盒，电子资料以硬盘形式存储提交；</w:t>
                  </w:r>
                </w:p>
                <w:p>
                  <w:pPr>
                    <w:pStyle w:val="null3"/>
                    <w:spacing w:after="165"/>
                    <w:jc w:val="left"/>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覆盖测区范围的卫星影像数据</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电子数据存储</w:t>
                  </w:r>
                </w:p>
              </w:tc>
              <w:tc>
                <w:tcPr>
                  <w:tcW w:type="dxa" w:w="334"/>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3</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覆盖测区范围的无人机影像数据</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电子数据存储</w:t>
                  </w:r>
                </w:p>
              </w:tc>
              <w:tc>
                <w:tcPr>
                  <w:tcW w:type="dxa" w:w="334"/>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4</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2025年林业有害生物遥感监测项目监测点位坐标</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电子数据存储</w:t>
                  </w:r>
                </w:p>
              </w:tc>
              <w:tc>
                <w:tcPr>
                  <w:tcW w:type="dxa" w:w="334"/>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5</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2025年林业有害生物遥感监测项目总结报告</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纸质文档3份，电子文档1份</w:t>
                  </w:r>
                </w:p>
              </w:tc>
              <w:tc>
                <w:tcPr>
                  <w:tcW w:type="dxa" w:w="334"/>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6</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成果清单</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纸质文档3份，电子文档1份</w:t>
                  </w:r>
                </w:p>
              </w:tc>
              <w:tc>
                <w:tcPr>
                  <w:tcW w:type="dxa" w:w="334"/>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7</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其他有关资料</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ind w:firstLine="420"/>
                    <w:jc w:val="center"/>
                  </w:pPr>
                </w:p>
              </w:tc>
              <w:tc>
                <w:tcPr>
                  <w:tcW w:type="dxa" w:w="334"/>
                  <w:vMerge/>
                  <w:tcBorders>
                    <w:top w:val="non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sz w:val="21"/>
              </w:rPr>
              <w:t>（三）质量验收标准或规范</w:t>
            </w:r>
          </w:p>
          <w:p>
            <w:pPr>
              <w:pStyle w:val="null3"/>
              <w:ind w:left="15" w:firstLine="420"/>
              <w:jc w:val="both"/>
            </w:pPr>
            <w:r>
              <w:rPr>
                <w:rFonts w:ascii="仿宋_GB2312" w:hAnsi="仿宋_GB2312" w:cs="仿宋_GB2312" w:eastAsia="仿宋_GB2312"/>
                <w:sz w:val="21"/>
              </w:rPr>
              <w:t>（1）《松材线虫病防治技术方案（2022年版）》；</w:t>
            </w:r>
          </w:p>
          <w:p>
            <w:pPr>
              <w:pStyle w:val="null3"/>
              <w:ind w:left="15"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）《全国松材线虫病疫情防控五年攻坚行动计划（</w:t>
            </w:r>
            <w:r>
              <w:rPr>
                <w:rFonts w:ascii="仿宋_GB2312" w:hAnsi="仿宋_GB2312" w:cs="仿宋_GB2312" w:eastAsia="仿宋_GB2312"/>
                <w:sz w:val="21"/>
              </w:rPr>
              <w:t>2021-2025</w:t>
            </w:r>
            <w:r>
              <w:rPr>
                <w:rFonts w:ascii="仿宋_GB2312" w:hAnsi="仿宋_GB2312" w:cs="仿宋_GB2312" w:eastAsia="仿宋_GB2312"/>
                <w:sz w:val="21"/>
              </w:rPr>
              <w:t>）》；</w:t>
            </w:r>
          </w:p>
          <w:p>
            <w:pPr>
              <w:pStyle w:val="null3"/>
              <w:ind w:left="15" w:firstLine="420"/>
              <w:jc w:val="both"/>
            </w:pPr>
            <w:r>
              <w:rPr>
                <w:rFonts w:ascii="仿宋_GB2312" w:hAnsi="仿宋_GB2312" w:cs="仿宋_GB2312" w:eastAsia="仿宋_GB2312"/>
                <w:sz w:val="21"/>
              </w:rPr>
              <w:t>（3）《西安市</w:t>
            </w:r>
            <w:r>
              <w:rPr>
                <w:rFonts w:ascii="仿宋_GB2312" w:hAnsi="仿宋_GB2312" w:cs="仿宋_GB2312" w:eastAsia="仿宋_GB2312"/>
                <w:sz w:val="21"/>
              </w:rPr>
              <w:t>2022</w:t>
            </w:r>
            <w:r>
              <w:rPr>
                <w:rFonts w:ascii="仿宋_GB2312" w:hAnsi="仿宋_GB2312" w:cs="仿宋_GB2312" w:eastAsia="仿宋_GB2312"/>
                <w:sz w:val="21"/>
              </w:rPr>
              <w:t>年松材线虫病全域防控实施方案》；</w:t>
            </w:r>
          </w:p>
          <w:p>
            <w:pPr>
              <w:pStyle w:val="null3"/>
              <w:ind w:left="15" w:firstLine="420"/>
              <w:jc w:val="both"/>
            </w:pPr>
            <w:r>
              <w:rPr>
                <w:rFonts w:ascii="仿宋_GB2312" w:hAnsi="仿宋_GB2312" w:cs="仿宋_GB2312" w:eastAsia="仿宋_GB2312"/>
                <w:sz w:val="21"/>
              </w:rPr>
              <w:t>（4）《森林植被分类、调查与制图规范》（</w:t>
            </w:r>
            <w:r>
              <w:rPr>
                <w:rFonts w:ascii="仿宋_GB2312" w:hAnsi="仿宋_GB2312" w:cs="仿宋_GB2312" w:eastAsia="仿宋_GB2312"/>
                <w:sz w:val="21"/>
              </w:rPr>
              <w:t>LY/T 3118—2019</w:t>
            </w:r>
            <w:r>
              <w:rPr>
                <w:rFonts w:ascii="仿宋_GB2312" w:hAnsi="仿宋_GB2312" w:cs="仿宋_GB2312" w:eastAsia="仿宋_GB2312"/>
                <w:sz w:val="21"/>
              </w:rPr>
              <w:t>）；</w:t>
            </w:r>
          </w:p>
          <w:p>
            <w:pPr>
              <w:pStyle w:val="null3"/>
              <w:ind w:left="15" w:firstLine="420"/>
              <w:jc w:val="both"/>
            </w:pPr>
            <w:r>
              <w:rPr>
                <w:rFonts w:ascii="仿宋_GB2312" w:hAnsi="仿宋_GB2312" w:cs="仿宋_GB2312" w:eastAsia="仿宋_GB2312"/>
                <w:sz w:val="21"/>
              </w:rPr>
              <w:t xml:space="preserve">（5） </w:t>
            </w:r>
            <w:r>
              <w:rPr>
                <w:rFonts w:ascii="仿宋_GB2312" w:hAnsi="仿宋_GB2312" w:cs="仿宋_GB2312" w:eastAsia="仿宋_GB2312"/>
                <w:sz w:val="21"/>
              </w:rPr>
              <w:t>CH/T 1015.3-2007</w:t>
            </w:r>
            <w:r>
              <w:rPr>
                <w:rFonts w:ascii="仿宋_GB2312" w:hAnsi="仿宋_GB2312" w:cs="仿宋_GB2312" w:eastAsia="仿宋_GB2312"/>
                <w:sz w:val="21"/>
              </w:rPr>
              <w:t>基础地理信息数字产品</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10000 1</w:t>
            </w:r>
            <w:r>
              <w:rPr>
                <w:rFonts w:ascii="仿宋_GB2312" w:hAnsi="仿宋_GB2312" w:cs="仿宋_GB2312" w:eastAsia="仿宋_GB2312"/>
                <w:sz w:val="21"/>
              </w:rPr>
              <w:t>：</w:t>
            </w:r>
            <w:r>
              <w:rPr>
                <w:rFonts w:ascii="仿宋_GB2312" w:hAnsi="仿宋_GB2312" w:cs="仿宋_GB2312" w:eastAsia="仿宋_GB2312"/>
                <w:sz w:val="21"/>
              </w:rPr>
              <w:t>50000</w:t>
            </w:r>
            <w:r>
              <w:rPr>
                <w:rFonts w:ascii="仿宋_GB2312" w:hAnsi="仿宋_GB2312" w:cs="仿宋_GB2312" w:eastAsia="仿宋_GB2312"/>
                <w:sz w:val="21"/>
              </w:rPr>
              <w:t>生产技术规程；</w:t>
            </w:r>
          </w:p>
          <w:p>
            <w:pPr>
              <w:pStyle w:val="null3"/>
              <w:ind w:left="15" w:firstLine="420"/>
              <w:jc w:val="both"/>
            </w:pPr>
            <w:r>
              <w:rPr>
                <w:rFonts w:ascii="仿宋_GB2312" w:hAnsi="仿宋_GB2312" w:cs="仿宋_GB2312" w:eastAsia="仿宋_GB2312"/>
                <w:sz w:val="21"/>
              </w:rPr>
              <w:t xml:space="preserve">（6） </w:t>
            </w:r>
            <w:r>
              <w:rPr>
                <w:rFonts w:ascii="仿宋_GB2312" w:hAnsi="仿宋_GB2312" w:cs="仿宋_GB2312" w:eastAsia="仿宋_GB2312"/>
                <w:sz w:val="21"/>
              </w:rPr>
              <w:t xml:space="preserve">GDPJ 06-2013 </w:t>
            </w:r>
            <w:r>
              <w:rPr>
                <w:rFonts w:ascii="仿宋_GB2312" w:hAnsi="仿宋_GB2312" w:cs="仿宋_GB2312" w:eastAsia="仿宋_GB2312"/>
                <w:sz w:val="21"/>
              </w:rPr>
              <w:t>遥感影像解译样本数据技术规程；</w:t>
            </w:r>
          </w:p>
          <w:p>
            <w:pPr>
              <w:pStyle w:val="null3"/>
              <w:ind w:left="15" w:firstLine="420"/>
              <w:jc w:val="both"/>
            </w:pPr>
            <w:r>
              <w:rPr>
                <w:rFonts w:ascii="仿宋_GB2312" w:hAnsi="仿宋_GB2312" w:cs="仿宋_GB2312" w:eastAsia="仿宋_GB2312"/>
                <w:sz w:val="21"/>
              </w:rPr>
              <w:t xml:space="preserve">（7） </w:t>
            </w:r>
            <w:r>
              <w:rPr>
                <w:rFonts w:ascii="仿宋_GB2312" w:hAnsi="仿宋_GB2312" w:cs="仿宋_GB2312" w:eastAsia="仿宋_GB2312"/>
                <w:sz w:val="21"/>
              </w:rPr>
              <w:t>CH/Z 3002-2010</w:t>
            </w:r>
            <w:r>
              <w:rPr>
                <w:rFonts w:ascii="仿宋_GB2312" w:hAnsi="仿宋_GB2312" w:cs="仿宋_GB2312" w:eastAsia="仿宋_GB2312"/>
                <w:sz w:val="21"/>
              </w:rPr>
              <w:t>无人机航摄系统技术要求；</w:t>
            </w:r>
          </w:p>
          <w:p>
            <w:pPr>
              <w:pStyle w:val="null3"/>
              <w:ind w:left="15" w:firstLine="420"/>
              <w:jc w:val="both"/>
            </w:pPr>
            <w:r>
              <w:rPr>
                <w:rFonts w:ascii="仿宋_GB2312" w:hAnsi="仿宋_GB2312" w:cs="仿宋_GB2312" w:eastAsia="仿宋_GB2312"/>
                <w:sz w:val="21"/>
              </w:rPr>
              <w:t xml:space="preserve">（8） </w:t>
            </w:r>
            <w:r>
              <w:rPr>
                <w:rFonts w:ascii="仿宋_GB2312" w:hAnsi="仿宋_GB2312" w:cs="仿宋_GB2312" w:eastAsia="仿宋_GB2312"/>
                <w:sz w:val="21"/>
              </w:rPr>
              <w:t>CH/Z 3001-2010</w:t>
            </w:r>
            <w:r>
              <w:rPr>
                <w:rFonts w:ascii="仿宋_GB2312" w:hAnsi="仿宋_GB2312" w:cs="仿宋_GB2312" w:eastAsia="仿宋_GB2312"/>
                <w:sz w:val="21"/>
              </w:rPr>
              <w:t>无人机航摄安全作业基本要求；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需配备项目负责人1名，项目经理1名、技术人员8名、管理人员4名、生产人员3名、质检人员3名、咨询服务人员2名，共计22名。其中，项目负责人具有相关专业中级及以上职称证书；项目组成员需为测绘、遥感、地理信息系统工程等相关专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卫星遥感监测需要高分辨率的卫星影像，以便能够准确地识别和监测松树的健康状况和可能的病害迹象，分辨率应当达到亚米级别。②无人机采集设备搭载的传感器通常具有更高的空间分辨率，能够提供更为详细和精确的影像数据，有助于更准确地检测和识别枯死松树。无人机监测具有灵活性，可根据需要在不同的时间和地点进行部署和操控，以实现精准的监测和调查。③其他专业设备，如多源卫星遥感数据获取能力，卫星数据接收、存储的硬件运行环境，遥感数据处理软件等相关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3.1磋商文件、磋商响应文件、澄清表（函）； 3.2合同及附件文本；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乙方完成项目监测工作，出具报告并通过验收，并将项日全部资料及报告移交甲方，甲方确认后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1．甲乙双方必须遵守合同并执行合同中的各项规定，保证合同的正常履行。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1.采购标的对应的中小企业划分标准所属行业为信息传输业。从业人员2000人以下或营业收入10000万元以下的为中小微型企业。 从业人员10人及以上，且营业收入100万元及以上的为小型企业;从业人员10人以下或营业收入100万元以下的为微型企业。2.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格式.docx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格式.docx 商务应答表 服务方案 供应商应提交的相关资格证明材料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格式.docx 商务应答表 服务方案 供应商应提交的相关资格证明材料 标的清单 报价表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法人、其他组织须提供合法有效的营业执照（或事业单位法人证书）等证明资料，自然人须提供身份证明，供应商需在项目电子化交易系统中按要求上传相应证明文件并进行电子签章。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格式.docx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应提供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格式.docx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经审计的财务审计报告（事业法人可提供部门决算报告）；或提供供应商基本开户银行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格式.docx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格式.docx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格式.docx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供应商企业资质</w:t>
            </w:r>
          </w:p>
        </w:tc>
        <w:tc>
          <w:tcPr>
            <w:tcW w:type="dxa" w:w="3322"/>
          </w:tcPr>
          <w:p>
            <w:pPr>
              <w:pStyle w:val="null3"/>
            </w:pPr>
            <w:r>
              <w:rPr>
                <w:rFonts w:ascii="仿宋_GB2312" w:hAnsi="仿宋_GB2312" w:cs="仿宋_GB2312" w:eastAsia="仿宋_GB2312"/>
              </w:rPr>
              <w:t>供应商须具备行政主管部门颁发的测绘乙级（含乙级）以上资质（需具有摄影测量与遥感专业和测绘航空摄影专业），供应商需在项目电子化交易系统中按要求上传相应证明文件并进行电子签章。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格式.docx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拟派项目负责人具有相关专业中级及以上职称证书，供应商需在项目电子化交易系统中按要求上传相应证明文件并进行电子签章。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格式.docx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响应文件封面 格式.docx 商务应答表 服务方案 供应商应提交的相关资格证明材料 标的清单 报价表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明显低于其他通过符合性审查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格式.docx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格式.docx 商务应答表 服务方案 供应商应提交的相关资格证明材料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投标文件签署、签章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格式.docx 商务应答表 服务方案 供应商应提交的相关资格证明材料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格式.docx 商务应答表 服务方案 供应商应提交的相关资格证明材料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格式.docx 商务应答表 服务方案 供应商应提交的相关资格证明材料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格式.docx 商务应答表 服务方案 供应商应提交的相关资格证明材料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根据本项目需求，提供相应的服务方案，方案内容包括但不限于①项目背景与建设目标②项目建设内容③项目技术方案等。 1.服务方案科学严谨、内容全面详细，计15分； 2.服务方案科学合理、内容比较全面，计12分； 3.服务方案科学合理，内容相对全面，计10分； 4.服务方案合理，内容基本全面，计7分； 5.服务方案内容简单，有一定合理性，描述详细，计5分； 6.服务方案内容全面性不够，描述简单，计3分； 7.服务方案内容不全面，且不贴合项目实际情况，计1分； 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重难点分析及解决思路</w:t>
            </w:r>
          </w:p>
        </w:tc>
        <w:tc>
          <w:tcPr>
            <w:tcW w:type="dxa" w:w="2492"/>
          </w:tcPr>
          <w:p>
            <w:pPr>
              <w:pStyle w:val="null3"/>
            </w:pPr>
            <w:r>
              <w:rPr>
                <w:rFonts w:ascii="仿宋_GB2312" w:hAnsi="仿宋_GB2312" w:cs="仿宋_GB2312" w:eastAsia="仿宋_GB2312"/>
              </w:rPr>
              <w:t>根据本项目需求，提出针对本项目实施过程中的重难点分析及解决思路，并给出解决方案。 1.重难点内容科学全面、针对性强，解决思路可行性强，计10分； 2.重难点内容全面、针对性强，解决思路可行性强，计7分； 3.重难点内容考虑不全面，解决思路可行，计4分； 4.重难点内容考虑不全面、解决思路不全或不可行，计1分。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根据本项目需求，提出针对本项目工作实施进度计划。 1.工作实施进度计划全面详细、科学合理，可行性强，计9分； 2.工作实施进度计划比较全面、具体、可行、科学合理，得6分； 3.工作实施进度计划基本全面、合理，计3分。 4.工作实施进度计划简单，有一定的合理性，计1分。 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1.依据采购需求，制定项目团队人员配置方案，内容包括但不限于①人员数量及安排②人员专业配置； （1）人员数量及安排满足采购要求，专业配置能够满足服务要求，得基础分5分； （2）项目团队人员中（不含项目负责人）具有相关专业高级及以上专业技术职称的，每提供一个加2分；具有相关专业中级专业技术职称，每提供一个加1分，本项共计10分。 注：需明确投入本项目所有人员（含项目负责人）的岗位，未明确岗位的人员不算有效人员。</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项目负责人须为供应商在职人员（提供在职承诺书（格式自拟）或相关材料），1.具有研究生及以上学历得2分；具有本科学历得1分。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提供针对本项目采购需求，制定质量保证措施内容，内容包括但不限于①质量管理体系②质量保障措施③质量控制手段等； 1.内容全面详细，目标明确，科学合理、针对性强，计10分； 2.内容比较全面，目标明确，科学合理、针对性强，计7分； 3.内容相对全面，目标明确，可行性合理，具有一定针对性，计5分； 4.内容基本全面，有一定合理性，计3分； 5.内容全面性不够，合理性不足，计1分；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根据本项目采购需求，制定售后服务方案，方案内容包括但不限于①售后服务体系②售后服务计划； 1.售后服务方案内容全面、描述详细、可操作性强计10分； 2.售后服务方案内容比较全面、描述比较详细、可操作性强计7分； 3.售后服务方案内容相对全面、描述比较详细、具有可操作性计5分； 4.售后服务方案内容简单，描述不够详细、具有一定可操作性计3分； 5.售后服务方案内容简略，描述模糊，可操作性不足计1分；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根据本项目采购需求，保密承诺及措施。 1.保密承诺及措施内容详细完善、科学合理，可行性及针对性强，计9分； 2.保密承诺及措施内容详细、合理可行，计6分； 3.保密承诺及措施内容可行，计3分； 4.保密承诺及措施内容简略、内容无针对性，计1分 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供应商提供2021年1月至今类似项目业绩合同（以合同签订时间为准）；一个业绩得2分，最高得10分； 评审依据：提供完整合同复印件并加盖公章。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磋商文件要求且最后报价最低的供应商的价格为磋商基准价，其价格分为满分。）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响应文件封面 格式.docx 商务应答表 服务方案 供应商应提交的相关资格证明材料 标的清单 报价表 响应函</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