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版本号：ZHZB-2025-02820250320001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“一半烟火一半诗——长沙窑的生活美学展”文物运输及保险项目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ZHZB-2025-028</w:t>
      </w:r>
      <w:r>
        <w:br/>
      </w:r>
      <w:r>
        <w:br/>
      </w:r>
      <w:r>
        <w:br/>
      </w:r>
    </w:p>
    <w:p>
      <w:pPr>
        <w:pStyle w:val="null3"/>
        <w:jc w:val="center"/>
        <w:outlineLvl w:val="2"/>
      </w:pPr>
      <w:r>
        <w:rPr>
          <w:rFonts w:ascii="仿宋_GB2312" w:hAnsi="仿宋_GB2312" w:cs="仿宋_GB2312" w:eastAsia="仿宋_GB2312"/>
          <w:sz w:val="28"/>
          <w:b/>
        </w:rPr>
        <w:t>西安博物院</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西安博物院</w:t>
      </w:r>
      <w:r>
        <w:rPr>
          <w:rFonts w:ascii="仿宋_GB2312" w:hAnsi="仿宋_GB2312" w:cs="仿宋_GB2312" w:eastAsia="仿宋_GB2312"/>
        </w:rPr>
        <w:t>委托，拟对</w:t>
      </w:r>
      <w:r>
        <w:rPr>
          <w:rFonts w:ascii="仿宋_GB2312" w:hAnsi="仿宋_GB2312" w:cs="仿宋_GB2312" w:eastAsia="仿宋_GB2312"/>
        </w:rPr>
        <w:t>“一半烟火一半诗——长沙窑的生活美学展”文物运输及保险项目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ZHZB-2025-028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“一半烟火一半诗——长沙窑的生活美学展”文物运输及保险项目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沙窑瓷器作为珍贵的历史文化遗产以其实用性融入百姓生活，将市井烟火升华为艺术语言，又首创釉下彩绘装饰技法，创新地将绘画、书法等艺术形式用于瓷器装饰，开创了中国古代瓷器装饰新风尚，奠定了唐代“南青北白长沙彩”瓷业局面。其器物承载着东方“器以载道”的哲学智慧，是生活与艺术共生的完美载体。 “唐风妙彩—长沙窑瓷器精品展”将在西安博物院展出。本项目提供从西安博物院布、撤展至吐鲁番博物馆的文物运输和保险服务。服务内容包括按要求为186件展品制作包装材料；协助布展及撤展人工服务；展品包装运输；为展品购买往返运输及展览期间一切财产保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采购包1（西安博物院“一半烟火一半诗--长沙窑的生活美学展”文物运输及保险项目）：属于专门面向中小企业采购。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1、供应商主体：供应商为具有独立承担民事责任能力的法人、其他组织或自然人（提供合格有效的法人 或者其他组织的营业执照、事业单位法人证等证明文件或自然人的身份证明）。</w:t>
      </w:r>
    </w:p>
    <w:p>
      <w:pPr>
        <w:pStyle w:val="null3"/>
      </w:pPr>
      <w:r>
        <w:rPr>
          <w:rFonts w:ascii="仿宋_GB2312" w:hAnsi="仿宋_GB2312" w:cs="仿宋_GB2312" w:eastAsia="仿宋_GB2312"/>
        </w:rPr>
        <w:t>2、财务状况报告：提供2023年度或2024年度经审计的财务报告（成立时间至磋商截止时间不足一年的可提供成立后任意时段的资产负债表）或磋商截止时间前六个月内其基本账户银行出具的资信证明或政府采购信用担保机构出具的担保函。</w:t>
      </w:r>
    </w:p>
    <w:p>
      <w:pPr>
        <w:pStyle w:val="null3"/>
      </w:pPr>
      <w:r>
        <w:rPr>
          <w:rFonts w:ascii="仿宋_GB2312" w:hAnsi="仿宋_GB2312" w:cs="仿宋_GB2312" w:eastAsia="仿宋_GB2312"/>
        </w:rPr>
        <w:t>3、税收缴纳证明：提供磋商截止时间前半年内任意一个月的纳税证明或完税证明，依法免税的单位应提供相关证明材料。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4、社会保障资金缴纳证明：提供磋商截止时间前半年内任意一个月的社会保障资金缴存单据或社保机构开具的社会保险参保缴费情况证明，依法不需要缴纳社会保障资金的单位应提供相关证明材料。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5、无重大违纪书面声明：提供参加本次政府采购活动 前三年内在经营活动中没有重大违法记录的书面声明。</w:t>
      </w:r>
    </w:p>
    <w:p>
      <w:pPr>
        <w:pStyle w:val="null3"/>
      </w:pPr>
      <w:r>
        <w:rPr>
          <w:rFonts w:ascii="仿宋_GB2312" w:hAnsi="仿宋_GB2312" w:cs="仿宋_GB2312" w:eastAsia="仿宋_GB2312"/>
        </w:rPr>
        <w:t>6、承诺函：具有履行本合同所必需的设备和专业技术能力的承诺函。</w:t>
      </w:r>
    </w:p>
    <w:p>
      <w:pPr>
        <w:pStyle w:val="null3"/>
      </w:pPr>
      <w:r>
        <w:rPr>
          <w:rFonts w:ascii="仿宋_GB2312" w:hAnsi="仿宋_GB2312" w:cs="仿宋_GB2312" w:eastAsia="仿宋_GB2312"/>
        </w:rPr>
        <w:t>7、资质要求：供应商须具有有效的《道路运输经营许可证》。</w:t>
      </w:r>
    </w:p>
    <w:p>
      <w:pPr>
        <w:pStyle w:val="null3"/>
      </w:pPr>
      <w:r>
        <w:rPr>
          <w:rFonts w:ascii="仿宋_GB2312" w:hAnsi="仿宋_GB2312" w:cs="仿宋_GB2312" w:eastAsia="仿宋_GB2312"/>
        </w:rPr>
        <w:t>8、法定代表人授权书（或法定代表人证明书）：法定代表人授权委托书（附法定代表人身份证复印件及被授权人身份证复印件）；法定代表人直接 参加磋商只须提供法定代表人身份证明书（附法定代表人身份证复印件）。</w:t>
      </w:r>
    </w:p>
    <w:p>
      <w:pPr>
        <w:pStyle w:val="null3"/>
      </w:pPr>
      <w:r>
        <w:rPr>
          <w:rFonts w:ascii="仿宋_GB2312" w:hAnsi="仿宋_GB2312" w:cs="仿宋_GB2312" w:eastAsia="仿宋_GB2312"/>
        </w:rPr>
        <w:t>9、信誉要求：供应商未被列入“信用中国”网站记录的“失信被执行人”和“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10、联合体：本项目不接受联合体磋商。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西安市碑林区友谊西路72号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西安博物院经办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029-87889170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采购包1：159,220.00元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代理服务费金额：参照国家发展计划委员会计价格【2002】1980号文件及国家发展和改革委员会办公厅颁发的《关于招标代理服务收费有关问题的通知》（发改价格【2011】534号）服务类的规定标准收取,不足陆仟伍佰元按人民币陆仟伍佰收取。 2、成交单位在领取成交通知书前，须向采购代理机构一次性支付代理服务费。 3、代理服务费缴纳账户信息： 银行户名：众合国际项目管理有限公司 开户银行：西安银行股份有限公司高新四路支行 账 号：6110 1158 0000 0858 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西安博物院</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联系人：王晶</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沙窑瓷器作为珍贵的历史文化遗产以其实用性融入百姓生活，将市井烟火升华为艺术语言，又首创釉下彩绘装饰技法，创新地将绘画、书法等艺术形式用于瓷器装饰，开创了中国古代瓷器装饰新风尚，奠定了唐代“南青北白长沙彩”瓷业局面。其器物承载着东方“器以载道”的哲学智慧，是生活与艺术共生的完美载体。 “唐风妙彩—长沙窑瓷器精品展”将在西安博物院展出。本项目提供从西安博物院布、撤展至吐鲁番博物馆的文物运输和保险服务。服务内容包括按要求为186件展品制作包装材料；协助布展及撤展人工服务；展品包装运输；为展品购买往返运输及展览期间一切财产保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159,220.00</w:t>
      </w:r>
    </w:p>
    <w:p>
      <w:pPr>
        <w:pStyle w:val="null3"/>
      </w:pPr>
      <w:r>
        <w:rPr>
          <w:rFonts w:ascii="仿宋_GB2312" w:hAnsi="仿宋_GB2312" w:cs="仿宋_GB2312" w:eastAsia="仿宋_GB2312"/>
        </w:rPr>
        <w:t>采购包最高限价（元）: 159,220.00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文物运输及保险服务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159,220.00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标的名称：文物运输及保险服务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一、服务内容</w:t>
            </w:r>
          </w:p>
        </w:tc>
        <w:tc>
          <w:tcPr>
            <w:tcW w:type="dxa" w:w="2076"/>
          </w:tcPr>
          <w:p>
            <w:pPr>
              <w:pStyle w:val="null3"/>
              <w:spacing w:before="105" w:after="105"/>
              <w:jc w:val="left"/>
            </w:pPr>
            <w:r>
              <w:rPr>
                <w:rFonts w:ascii="仿宋_GB2312" w:hAnsi="仿宋_GB2312" w:cs="仿宋_GB2312" w:eastAsia="仿宋_GB2312"/>
                <w:sz w:val="20"/>
                <w:color w:val="000000"/>
              </w:rPr>
              <w:t>(一)包装材料：按要求为186件展品制作锦缎囊匣，制作外包装箱 ，提供展品所需的EPE板材，无酸棉纸，空气泡膜，珍珠棉，棉布带等。</w:t>
            </w:r>
          </w:p>
          <w:p>
            <w:pPr>
              <w:pStyle w:val="null3"/>
              <w:spacing w:before="105" w:after="105"/>
              <w:jc w:val="left"/>
            </w:pPr>
            <w:r>
              <w:rPr>
                <w:rFonts w:ascii="仿宋_GB2312" w:hAnsi="仿宋_GB2312" w:cs="仿宋_GB2312" w:eastAsia="仿宋_GB2312"/>
                <w:sz w:val="20"/>
                <w:color w:val="000000"/>
              </w:rPr>
              <w:t>(二)布展人工服务：展品在西安博物院拆包装及点交、协助布置展品。</w:t>
            </w:r>
          </w:p>
          <w:p>
            <w:pPr>
              <w:pStyle w:val="null3"/>
              <w:spacing w:before="105" w:after="105"/>
              <w:jc w:val="left"/>
            </w:pPr>
            <w:r>
              <w:rPr>
                <w:rFonts w:ascii="仿宋_GB2312" w:hAnsi="仿宋_GB2312" w:cs="仿宋_GB2312" w:eastAsia="仿宋_GB2312"/>
                <w:sz w:val="20"/>
                <w:color w:val="000000"/>
              </w:rPr>
              <w:t xml:space="preserve">(三)撤还展人工服务：协助撤下展品，展品在西安博物院撤展点交及恢复包装、展品打包后的装车及卸车，人员随车护送、展品在吐鲁番拆包装及移交。 </w:t>
            </w:r>
          </w:p>
          <w:p>
            <w:pPr>
              <w:pStyle w:val="null3"/>
              <w:spacing w:before="105" w:after="105"/>
              <w:jc w:val="left"/>
            </w:pPr>
            <w:r>
              <w:rPr>
                <w:rFonts w:ascii="仿宋_GB2312" w:hAnsi="仿宋_GB2312" w:cs="仿宋_GB2312" w:eastAsia="仿宋_GB2312"/>
                <w:sz w:val="20"/>
                <w:color w:val="000000"/>
              </w:rPr>
              <w:t>(四)运输：（西安—吐鲁番）文物专用恒温恒湿运输车及随行人员所需车辆。</w:t>
            </w:r>
          </w:p>
          <w:p>
            <w:pPr>
              <w:pStyle w:val="null3"/>
              <w:spacing w:before="105" w:after="105"/>
              <w:jc w:val="left"/>
            </w:pPr>
            <w:r>
              <w:rPr>
                <w:rFonts w:ascii="仿宋_GB2312" w:hAnsi="仿宋_GB2312" w:cs="仿宋_GB2312" w:eastAsia="仿宋_GB2312"/>
                <w:sz w:val="20"/>
                <w:color w:val="000000"/>
              </w:rPr>
              <w:t>(五)展品保险：（价格包含门到门）运输途中及展览期间财产一切险。</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二、具体要求</w:t>
            </w:r>
          </w:p>
        </w:tc>
        <w:tc>
          <w:tcPr>
            <w:tcW w:type="dxa" w:w="2076"/>
          </w:tcPr>
          <w:p>
            <w:pPr>
              <w:pStyle w:val="null3"/>
              <w:spacing w:before="105" w:after="105"/>
              <w:ind w:firstLine="400"/>
              <w:jc w:val="left"/>
            </w:pPr>
            <w:r>
              <w:rPr>
                <w:rFonts w:ascii="仿宋_GB2312" w:hAnsi="仿宋_GB2312" w:cs="仿宋_GB2312" w:eastAsia="仿宋_GB2312"/>
                <w:sz w:val="20"/>
                <w:color w:val="000000"/>
              </w:rPr>
              <w:t>（一）文物包</w:t>
            </w:r>
            <w:r>
              <w:rPr>
                <w:rFonts w:ascii="仿宋_GB2312" w:hAnsi="仿宋_GB2312" w:cs="仿宋_GB2312" w:eastAsia="仿宋_GB2312"/>
                <w:sz w:val="20"/>
                <w:color w:val="000000"/>
              </w:rPr>
              <w:t>/拆装服务</w:t>
            </w:r>
          </w:p>
          <w:p>
            <w:pPr>
              <w:pStyle w:val="null3"/>
              <w:spacing w:before="105" w:after="105"/>
              <w:ind w:firstLine="400"/>
              <w:jc w:val="left"/>
            </w:pPr>
            <w:r>
              <w:rPr>
                <w:rFonts w:ascii="仿宋_GB2312" w:hAnsi="仿宋_GB2312" w:cs="仿宋_GB2312" w:eastAsia="仿宋_GB2312"/>
                <w:sz w:val="20"/>
                <w:color w:val="000000"/>
              </w:rPr>
              <w:t>1、使用材料要求：根据文物特性及结构、材质特点，采用适宜的包装材料，应符合《文物运输包装规范》（GB/T 23862-2009）相关标准。</w:t>
            </w:r>
          </w:p>
          <w:p>
            <w:pPr>
              <w:pStyle w:val="null3"/>
              <w:spacing w:before="105" w:after="105"/>
              <w:ind w:firstLine="400"/>
              <w:jc w:val="left"/>
            </w:pPr>
            <w:r>
              <w:rPr>
                <w:rFonts w:ascii="仿宋_GB2312" w:hAnsi="仿宋_GB2312" w:cs="仿宋_GB2312" w:eastAsia="仿宋_GB2312"/>
                <w:sz w:val="20"/>
                <w:color w:val="000000"/>
              </w:rPr>
              <w:t>2、包装要求：</w:t>
            </w:r>
          </w:p>
          <w:p>
            <w:pPr>
              <w:pStyle w:val="null3"/>
              <w:spacing w:before="105" w:after="105"/>
              <w:ind w:firstLine="400"/>
              <w:jc w:val="left"/>
            </w:pPr>
            <w:r>
              <w:rPr>
                <w:rFonts w:ascii="仿宋_GB2312" w:hAnsi="仿宋_GB2312" w:cs="仿宋_GB2312" w:eastAsia="仿宋_GB2312"/>
                <w:sz w:val="20"/>
                <w:color w:val="000000"/>
              </w:rPr>
              <w:t>(1)文物包装时，应确保周围环境和文物包装箱内清洁、干燥、无有害介质。</w:t>
            </w:r>
          </w:p>
          <w:p>
            <w:pPr>
              <w:pStyle w:val="null3"/>
              <w:spacing w:before="105" w:after="105"/>
              <w:ind w:firstLine="400"/>
              <w:jc w:val="left"/>
            </w:pPr>
            <w:r>
              <w:rPr>
                <w:rFonts w:ascii="仿宋_GB2312" w:hAnsi="仿宋_GB2312" w:cs="仿宋_GB2312" w:eastAsia="仿宋_GB2312"/>
                <w:sz w:val="20"/>
                <w:color w:val="000000"/>
              </w:rPr>
              <w:t>(2)文物表面可根据需要包裹一层表面防护包装材料。</w:t>
            </w:r>
          </w:p>
          <w:p>
            <w:pPr>
              <w:pStyle w:val="null3"/>
              <w:spacing w:before="105" w:after="105"/>
              <w:ind w:firstLine="400"/>
              <w:jc w:val="left"/>
            </w:pPr>
            <w:r>
              <w:rPr>
                <w:rFonts w:ascii="仿宋_GB2312" w:hAnsi="仿宋_GB2312" w:cs="仿宋_GB2312" w:eastAsia="仿宋_GB2312"/>
                <w:sz w:val="20"/>
                <w:color w:val="000000"/>
              </w:rPr>
              <w:t>(3)文物的外包装箱要结构合理，坚固耐用，拆御方便，整齐简洁，适于运输。将若干个内包装箱按照较重文物在下、较轻文物在上的原则依次码入外包装箱内。内包装箱不应与外包装箱直接接触，在各箱体间应留有一定的空隙以便放置防震缓冲材料。</w:t>
            </w:r>
          </w:p>
          <w:p>
            <w:pPr>
              <w:pStyle w:val="null3"/>
              <w:spacing w:before="105" w:after="105"/>
              <w:ind w:firstLine="400"/>
              <w:jc w:val="left"/>
            </w:pPr>
            <w:r>
              <w:rPr>
                <w:rFonts w:ascii="仿宋_GB2312" w:hAnsi="仿宋_GB2312" w:cs="仿宋_GB2312" w:eastAsia="仿宋_GB2312"/>
                <w:sz w:val="20"/>
                <w:color w:val="000000"/>
              </w:rPr>
              <w:t>(4)根据文物的情况，应在包装箱内放置合适的调湿、吸附、防霉、防虫等材料。若是大件木器文物，包装要考虑器物的边、角、腿和一些镶嵌、镂空等处的保护。应先用一些软的材料，将这些部位包，捆，固定和填充好，再对整体进行固定，填充牢固。</w:t>
            </w:r>
          </w:p>
          <w:p>
            <w:pPr>
              <w:pStyle w:val="null3"/>
              <w:spacing w:before="105" w:after="105"/>
              <w:ind w:firstLine="400"/>
              <w:jc w:val="left"/>
            </w:pPr>
            <w:r>
              <w:rPr>
                <w:rFonts w:ascii="仿宋_GB2312" w:hAnsi="仿宋_GB2312" w:cs="仿宋_GB2312" w:eastAsia="仿宋_GB2312"/>
                <w:sz w:val="20"/>
                <w:color w:val="000000"/>
              </w:rPr>
              <w:t>(5)用防震缓冲材料填实空隙、固定、放入此箱文物清单，最后封箱。根据文物特性采用的包装材料，应符合《文物运输包装规范》的国家标准（GB/T23862-2009），足以保证展品在整个运输途中的安全，同时需要满足运输要求</w:t>
            </w:r>
            <w:r>
              <w:rPr>
                <w:rFonts w:ascii="仿宋_GB2312" w:hAnsi="仿宋_GB2312" w:cs="仿宋_GB2312" w:eastAsia="仿宋_GB2312"/>
                <w:sz w:val="20"/>
                <w:color w:val="000000"/>
              </w:rPr>
              <w:t>。</w:t>
            </w:r>
          </w:p>
          <w:p>
            <w:pPr>
              <w:pStyle w:val="null3"/>
              <w:spacing w:before="105" w:after="105"/>
              <w:ind w:firstLine="400"/>
              <w:jc w:val="left"/>
            </w:pPr>
            <w:r>
              <w:rPr>
                <w:rFonts w:ascii="仿宋_GB2312" w:hAnsi="仿宋_GB2312" w:cs="仿宋_GB2312" w:eastAsia="仿宋_GB2312"/>
                <w:sz w:val="20"/>
                <w:color w:val="000000"/>
              </w:rPr>
              <w:t>（二）文物运输服务</w:t>
            </w:r>
          </w:p>
          <w:p>
            <w:pPr>
              <w:pStyle w:val="null3"/>
              <w:spacing w:before="105" w:after="105"/>
              <w:ind w:firstLine="400"/>
              <w:jc w:val="left"/>
            </w:pPr>
            <w:r>
              <w:rPr>
                <w:rFonts w:ascii="仿宋_GB2312" w:hAnsi="仿宋_GB2312" w:cs="仿宋_GB2312" w:eastAsia="仿宋_GB2312"/>
                <w:sz w:val="20"/>
                <w:color w:val="000000"/>
              </w:rPr>
              <w:t>该项目供应商需具有文物运输经验，能自行办理公路文物运输的全部手续。作业过程中所使用的运输工具及装卸工具全部自理，文物运输所涉及的文物安全、运输内容、运输路线、运输时间均为国家机密，运输企业及相关人员必须对以上内容严格保密，并制定和采取相应的保密措施。选择的运输</w:t>
            </w:r>
            <w:r>
              <w:rPr>
                <w:rFonts w:ascii="仿宋_GB2312" w:hAnsi="仿宋_GB2312" w:cs="仿宋_GB2312" w:eastAsia="仿宋_GB2312"/>
                <w:sz w:val="20"/>
                <w:color w:val="000000"/>
              </w:rPr>
              <w:t>(交通)工具，要考虑文物的特征和安全性。</w:t>
            </w:r>
          </w:p>
          <w:p>
            <w:pPr>
              <w:pStyle w:val="null3"/>
              <w:spacing w:before="105" w:after="105"/>
              <w:ind w:firstLine="400"/>
              <w:jc w:val="left"/>
            </w:pPr>
            <w:r>
              <w:rPr>
                <w:rFonts w:ascii="仿宋_GB2312" w:hAnsi="仿宋_GB2312" w:cs="仿宋_GB2312" w:eastAsia="仿宋_GB2312"/>
                <w:sz w:val="20"/>
                <w:color w:val="000000"/>
              </w:rPr>
              <w:t>1、运输方式：陆运。运输车辆：文物运输车辆应为特制全封闭、配备气垫“减震”系统，配有温湿度控制装置，配备车辆尾部自动升降板，配有车内消防设备。</w:t>
            </w:r>
          </w:p>
          <w:p>
            <w:pPr>
              <w:pStyle w:val="null3"/>
              <w:spacing w:before="105" w:after="105"/>
              <w:ind w:firstLine="400"/>
              <w:jc w:val="left"/>
            </w:pPr>
            <w:r>
              <w:rPr>
                <w:rFonts w:ascii="仿宋_GB2312" w:hAnsi="仿宋_GB2312" w:cs="仿宋_GB2312" w:eastAsia="仿宋_GB2312"/>
                <w:sz w:val="20"/>
                <w:color w:val="000000"/>
              </w:rPr>
              <w:t>根据文物包装后的情况，设计好装车计划，文物箱码放根据包装箱材质、结构、承重能力等综合因素，码放原则上不超过</w:t>
            </w:r>
            <w:r>
              <w:rPr>
                <w:rFonts w:ascii="仿宋_GB2312" w:hAnsi="仿宋_GB2312" w:cs="仿宋_GB2312" w:eastAsia="仿宋_GB2312"/>
                <w:sz w:val="20"/>
                <w:color w:val="000000"/>
              </w:rPr>
              <w:t>2 层。在车内固定操作过程中，根据文物箱的实际尺寸大小与重量，配合着装车图确定好装车顺序及各包装箱位置，保证车厢内重量分配与装货后车厢整体重心均匀平衡。车厢内木箱整齐的由车头方向向外摆放，通过车厢内的专用固定装置，使用拉紧带等将木箱固定在车厢内。</w:t>
            </w:r>
          </w:p>
          <w:p>
            <w:pPr>
              <w:pStyle w:val="null3"/>
              <w:spacing w:before="105" w:after="105"/>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运输路线：西安博物</w:t>
            </w:r>
            <w:r>
              <w:rPr>
                <w:rFonts w:ascii="仿宋_GB2312" w:hAnsi="仿宋_GB2312" w:cs="仿宋_GB2312" w:eastAsia="仿宋_GB2312"/>
                <w:sz w:val="20"/>
                <w:color w:val="000000"/>
              </w:rPr>
              <w:t>院</w:t>
            </w:r>
            <w:r>
              <w:rPr>
                <w:rFonts w:ascii="仿宋_GB2312" w:hAnsi="仿宋_GB2312" w:cs="仿宋_GB2312" w:eastAsia="仿宋_GB2312"/>
                <w:sz w:val="20"/>
                <w:color w:val="000000"/>
              </w:rPr>
              <w:t>--吐鲁番博物馆</w:t>
            </w:r>
          </w:p>
          <w:p>
            <w:pPr>
              <w:pStyle w:val="null3"/>
              <w:spacing w:before="105" w:after="105"/>
              <w:ind w:firstLine="400"/>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货运量：</w:t>
            </w:r>
            <w:r>
              <w:rPr>
                <w:rFonts w:ascii="仿宋_GB2312" w:hAnsi="仿宋_GB2312" w:cs="仿宋_GB2312" w:eastAsia="仿宋_GB2312"/>
                <w:sz w:val="20"/>
                <w:color w:val="000000"/>
              </w:rPr>
              <w:t>186件展品</w:t>
            </w:r>
          </w:p>
          <w:p>
            <w:pPr>
              <w:pStyle w:val="null3"/>
              <w:spacing w:before="105" w:after="105"/>
              <w:ind w:firstLine="400"/>
              <w:jc w:val="left"/>
            </w:pPr>
            <w:r>
              <w:rPr>
                <w:rFonts w:ascii="仿宋_GB2312" w:hAnsi="仿宋_GB2312" w:cs="仿宋_GB2312" w:eastAsia="仿宋_GB2312"/>
                <w:sz w:val="20"/>
                <w:color w:val="000000"/>
              </w:rPr>
              <w:t>4、合</w:t>
            </w:r>
            <w:r>
              <w:rPr>
                <w:rFonts w:ascii="仿宋_GB2312" w:hAnsi="仿宋_GB2312" w:cs="仿宋_GB2312" w:eastAsia="仿宋_GB2312"/>
                <w:sz w:val="20"/>
                <w:color w:val="000000"/>
              </w:rPr>
              <w:t>同履行期限：合同签订之日起至完成所有服务内容。</w:t>
            </w:r>
          </w:p>
          <w:p>
            <w:pPr>
              <w:pStyle w:val="null3"/>
              <w:spacing w:before="105" w:after="105"/>
              <w:ind w:firstLine="400"/>
              <w:jc w:val="left"/>
            </w:pPr>
            <w:r>
              <w:rPr>
                <w:rFonts w:ascii="仿宋_GB2312" w:hAnsi="仿宋_GB2312" w:cs="仿宋_GB2312" w:eastAsia="仿宋_GB2312"/>
                <w:sz w:val="20"/>
                <w:color w:val="000000"/>
              </w:rPr>
              <w:t>5、服务人员要求：供应商需配备固定项目负责人带队，操作人员需为供应商自有人员，项目操作人员配备齐全，具备文物包装经验及相关操作能力</w:t>
            </w:r>
            <w:r>
              <w:rPr>
                <w:rFonts w:ascii="仿宋_GB2312" w:hAnsi="仿宋_GB2312" w:cs="仿宋_GB2312" w:eastAsia="仿宋_GB2312"/>
                <w:sz w:val="20"/>
                <w:color w:val="000000"/>
              </w:rPr>
              <w:t>，</w:t>
            </w:r>
            <w:r>
              <w:rPr>
                <w:rFonts w:ascii="仿宋_GB2312" w:hAnsi="仿宋_GB2312" w:cs="仿宋_GB2312" w:eastAsia="仿宋_GB2312"/>
                <w:sz w:val="20"/>
                <w:color w:val="000000"/>
              </w:rPr>
              <w:t>工作前需将服务人员信息登记造册供采购人备案登记，未经采购方允许不得随意更换现场服务人员。</w:t>
            </w:r>
          </w:p>
          <w:p>
            <w:pPr>
              <w:pStyle w:val="null3"/>
              <w:spacing w:before="105" w:after="105"/>
              <w:ind w:firstLine="400"/>
              <w:jc w:val="left"/>
            </w:pPr>
            <w:r>
              <w:rPr>
                <w:rFonts w:ascii="仿宋_GB2312" w:hAnsi="仿宋_GB2312" w:cs="仿宋_GB2312" w:eastAsia="仿宋_GB2312"/>
                <w:sz w:val="20"/>
                <w:color w:val="000000"/>
              </w:rPr>
              <w:t>6、运输服务项目应全程符合《文物运输包装规范》（GB/T 23862-2009）的标准要求。</w:t>
            </w:r>
          </w:p>
          <w:p>
            <w:pPr>
              <w:pStyle w:val="null3"/>
              <w:spacing w:before="105" w:after="105"/>
              <w:ind w:firstLine="400"/>
              <w:jc w:val="left"/>
            </w:pPr>
            <w:r>
              <w:rPr>
                <w:rFonts w:ascii="仿宋_GB2312" w:hAnsi="仿宋_GB2312" w:cs="仿宋_GB2312" w:eastAsia="仿宋_GB2312"/>
                <w:sz w:val="20"/>
                <w:color w:val="000000"/>
              </w:rPr>
              <w:t>7、运输要求</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1）本次运输全程采用陆运。</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2）运输服务应全程符合《文物运输包装规范》的国家标准（GB/T23862-2009）。</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3）每辆装载有展品的车辆（无论行驶或停靠）均应处于可联络状态，不得无故脱离照看，且车中须配备必要的安全设备及消防应急设备。</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4）供应商负责文物运输的保安押运，确保运输途中安全。</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）供应商</w:t>
            </w:r>
            <w:r>
              <w:rPr>
                <w:rFonts w:ascii="仿宋_GB2312" w:hAnsi="仿宋_GB2312" w:cs="仿宋_GB2312" w:eastAsia="仿宋_GB2312"/>
                <w:sz w:val="20"/>
                <w:color w:val="000000"/>
              </w:rPr>
              <w:t>负责文物运输过程中的展品及随行人员所需车辆</w:t>
            </w:r>
            <w:r>
              <w:rPr>
                <w:rFonts w:ascii="仿宋_GB2312" w:hAnsi="仿宋_GB2312" w:cs="仿宋_GB2312" w:eastAsia="仿宋_GB2312"/>
                <w:sz w:val="20"/>
                <w:color w:val="000000"/>
              </w:rPr>
              <w:t>。</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供应商须做好运输保密工作，不得将展览清单、展览作品与展览内容、展览运输路线、运输方案等与本次展览有关任何事项向外界透露。文物运输的路线、时间、地点的知情人要控制在最小范围内，起运至目的地的运输过程中，要做到人不离物，物不离人，以高度的责任心，随时随地掌握车辆运向，最大限度地保证文物的安全。文物至目的地后，采购人需组织对文物进行安全检查，在确保展品完好无损的情况下，进行交接手续。</w:t>
            </w:r>
          </w:p>
          <w:p>
            <w:pPr>
              <w:pStyle w:val="null3"/>
              <w:spacing w:before="105" w:after="105"/>
              <w:ind w:firstLine="400"/>
              <w:jc w:val="left"/>
            </w:pPr>
            <w:r>
              <w:rPr>
                <w:rFonts w:ascii="仿宋_GB2312" w:hAnsi="仿宋_GB2312" w:cs="仿宋_GB2312" w:eastAsia="仿宋_GB2312"/>
                <w:sz w:val="20"/>
                <w:color w:val="000000"/>
              </w:rPr>
              <w:t>8、运输车辆要求</w:t>
            </w:r>
          </w:p>
          <w:p>
            <w:pPr>
              <w:pStyle w:val="null3"/>
              <w:spacing w:before="105" w:after="105"/>
              <w:ind w:firstLine="400"/>
              <w:jc w:val="left"/>
            </w:pPr>
            <w:r>
              <w:rPr>
                <w:rFonts w:ascii="仿宋_GB2312" w:hAnsi="仿宋_GB2312" w:cs="仿宋_GB2312" w:eastAsia="仿宋_GB2312"/>
                <w:sz w:val="20"/>
                <w:color w:val="000000"/>
              </w:rPr>
              <w:t>提供运输所需运输设备：运输文物时，宜使用全封闭箱式货车。封闭厢式货车厢内应安装有温度、湿度控制设备，根据文物需要，确定温、湿度控制范围。车厢厢体内应装备有防火、保温夹层。</w:t>
            </w:r>
            <w:r>
              <w:rPr>
                <w:rFonts w:ascii="仿宋_GB2312" w:hAnsi="仿宋_GB2312" w:cs="仿宋_GB2312" w:eastAsia="仿宋_GB2312"/>
                <w:sz w:val="20"/>
                <w:color w:val="000000"/>
              </w:rPr>
              <w:t>厢式货车宜配备有液压升降板，以减少文物包装箱垂直移动的悬空距离，保证安全。封闭厢式货车宜配备气垫防震装置。车厢内应有紧固锁具装置，以便在车辆行驶时木质外包装箱在车厢内牢固、稳定。每辆装载有展品的车辆（无论行驶或停靠）均需具备高精度定位系统且均应在运输过程中持续处于可联络状态，不得无故处于无人看管的状态，且车中须配备必要的安全设备及消防应急设备。</w:t>
            </w:r>
          </w:p>
          <w:p>
            <w:pPr>
              <w:pStyle w:val="null3"/>
              <w:spacing w:before="105" w:after="105"/>
              <w:ind w:firstLine="400"/>
              <w:jc w:val="left"/>
            </w:pPr>
            <w:r>
              <w:rPr>
                <w:rFonts w:ascii="仿宋_GB2312" w:hAnsi="仿宋_GB2312" w:cs="仿宋_GB2312" w:eastAsia="仿宋_GB2312"/>
                <w:sz w:val="20"/>
                <w:color w:val="000000"/>
              </w:rPr>
              <w:t>9.购买的保险种类为艺术品保险。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配备固定项目负责人带队，操作人员需为供应商自有人员，项目操作人员配备齐全，具备文物包装经验及相关操作能力，工作前需将服务人员信息登记造册供采购人备案登记，未经采购方允许不得随意更换现场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按项目服务要求配置，确保项目顺利实施。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合同签订之日起至完成所有服务内容。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按竞争性磋商文件、响应文件等服务指标进行逐项验收，各项指标均应符合验收标准及要求。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预付款于合同签订后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合同履行结束后经采购人验收合格后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供应商主体</w:t>
            </w:r>
          </w:p>
        </w:tc>
        <w:tc>
          <w:tcPr>
            <w:tcW w:type="dxa" w:w="3322"/>
          </w:tcPr>
          <w:p>
            <w:pPr>
              <w:pStyle w:val="null3"/>
            </w:pPr>
            <w:r>
              <w:rPr>
                <w:rFonts w:ascii="仿宋_GB2312" w:hAnsi="仿宋_GB2312" w:cs="仿宋_GB2312" w:eastAsia="仿宋_GB2312"/>
              </w:rPr>
              <w:t>供应商为具有独立承担民事责任能力的法人、其他组织或自然人（提供合格有效的法人 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磋商截止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提供磋商截止时间前半年内任意一个月的纳税证明或完税证明，依法免税的单位应提供相关证明材料。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提供磋商截止时间前半年内任意一个月的社会保障资金缴存单据或社保机构开具的社会保险参保缴费情况证明，依法不需要缴纳社会保障资金的单位应提供相关证明材料。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无重大违纪书面声明</w:t>
            </w:r>
          </w:p>
        </w:tc>
        <w:tc>
          <w:tcPr>
            <w:tcW w:type="dxa" w:w="3322"/>
          </w:tcPr>
          <w:p>
            <w:pPr>
              <w:pStyle w:val="null3"/>
            </w:pPr>
            <w:r>
              <w:rPr>
                <w:rFonts w:ascii="仿宋_GB2312" w:hAnsi="仿宋_GB2312" w:cs="仿宋_GB2312" w:eastAsia="仿宋_GB2312"/>
              </w:rPr>
              <w:t>提供参加本次政府采购活动 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具有履行本合同所必需的设备和专业技术能力的承诺函。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供应商须具有有效的《道路运输经营许可证》。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法定代表人授权书（或法定代表人证明书）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 参加磋商只须提供法定代表人身份证明书（附法定代表人身份证复印件）。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被列入“信用中国”网站记录的“失信被执行人”和“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磋商响应文件中盖章签字符合要求。</w:t>
            </w:r>
          </w:p>
        </w:tc>
        <w:tc>
          <w:tcPr>
            <w:tcW w:type="dxa" w:w="1661"/>
          </w:tcPr>
          <w:p>
            <w:pPr>
              <w:pStyle w:val="null3"/>
            </w:pPr>
            <w:r>
              <w:rPr>
                <w:rFonts w:ascii="仿宋_GB2312" w:hAnsi="仿宋_GB2312" w:cs="仿宋_GB2312" w:eastAsia="仿宋_GB2312"/>
              </w:rPr>
              <w:t>响应文件封面 分项报价表.docx 服务内容及服务邀请应答表 供应商应提交的相关资格证明材料.docx 中小企业声明函 残疾人福利性单位声明函 商务应答表 标的清单 供应商拒绝政府采购领域商业贿赂承诺书.docx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自磋商响应文件递交截止之日起90天。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商务应答表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文物包装方案</w:t>
            </w:r>
          </w:p>
        </w:tc>
        <w:tc>
          <w:tcPr>
            <w:tcW w:type="dxa" w:w="2492"/>
          </w:tcPr>
          <w:p>
            <w:pPr>
              <w:pStyle w:val="null3"/>
            </w:pPr>
            <w:r>
              <w:rPr>
                <w:rFonts w:ascii="仿宋_GB2312" w:hAnsi="仿宋_GB2312" w:cs="仿宋_GB2312" w:eastAsia="仿宋_GB2312"/>
              </w:rPr>
              <w:t>能够根据文物不同情况提供科学合理、定制化的方案，方案应包括①包装操作方案②定制化包装设计方案③包装材料的选择。 每部分内容详尽、全面，有明确可行的实施措施，得6分；内容有缺陷（缺陷是指存在与本项目无关的内容，指凭空编造、内容前后不一致、前后逻辑错误、涉及的规范及标准引用错误或已废止、有违法违规内容陈述、时间地点区域错误、内容缺失或不满足本项目采购需求）的，每项扣1分，扣完为止；未提供或者简单复制项目需求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运输装卸方案</w:t>
            </w:r>
          </w:p>
        </w:tc>
        <w:tc>
          <w:tcPr>
            <w:tcW w:type="dxa" w:w="2492"/>
          </w:tcPr>
          <w:p>
            <w:pPr>
              <w:pStyle w:val="null3"/>
            </w:pPr>
            <w:r>
              <w:rPr>
                <w:rFonts w:ascii="仿宋_GB2312" w:hAnsi="仿宋_GB2312" w:cs="仿宋_GB2312" w:eastAsia="仿宋_GB2312"/>
              </w:rPr>
              <w:t>能根据文物情况提供合理科学的运输装卸方案，方案应包括①搬运装卸方案②陆运方案③调集路线计划。 每部分内容详尽、全面，有明确可行的实施措施，得6分；内容有缺陷（缺陷是指存在与本项目无关的内容，指凭空编造、内容前后不一致、前后逻辑错误、涉及的规范及标准引用错误或已废止、有违法违规内容陈述、时间地点区域错误、内容缺失或不满足本项目采购需求）的，每项扣1分，扣完为止；未提供或者简单复制项目需求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项目进度保障方案</w:t>
            </w:r>
          </w:p>
        </w:tc>
        <w:tc>
          <w:tcPr>
            <w:tcW w:type="dxa" w:w="2492"/>
          </w:tcPr>
          <w:p>
            <w:pPr>
              <w:pStyle w:val="null3"/>
            </w:pPr>
            <w:r>
              <w:rPr>
                <w:rFonts w:ascii="仿宋_GB2312" w:hAnsi="仿宋_GB2312" w:cs="仿宋_GB2312" w:eastAsia="仿宋_GB2312"/>
              </w:rPr>
              <w:t>能够提供科学、合理、细致的项目进度保障方案的，方案应包括①项目进度安排②进度保障措施。 每部分内容详尽、全面，有明确可行的实施措施，得6分；内容有缺陷（缺陷是指存在与本项目无关的内容，指凭空编造、内容前后不一致、前后逻辑错误、涉及的规范及标准引用错误或已废止、有违法违规内容陈述、时间地点区域错误、内容缺失或不满足本项目采购需求）的，每项扣1分，扣完为止；未提供或者简单复制项目需求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安全及应急保障方案</w:t>
            </w:r>
          </w:p>
        </w:tc>
        <w:tc>
          <w:tcPr>
            <w:tcW w:type="dxa" w:w="2492"/>
          </w:tcPr>
          <w:p>
            <w:pPr>
              <w:pStyle w:val="null3"/>
            </w:pPr>
            <w:r>
              <w:rPr>
                <w:rFonts w:ascii="仿宋_GB2312" w:hAnsi="仿宋_GB2312" w:cs="仿宋_GB2312" w:eastAsia="仿宋_GB2312"/>
              </w:rPr>
              <w:t>能够提供针对本项目的安全、保密及应急保障方案，方案应包括①安全保障方案②保密措施③可能发生的突发事件或不可预见的风险应急方案。 每部分内容详尽、全面，有明确可行的实施措施，得6分；内容有缺陷（缺陷是指存在与本项目无关的内容，指凭空编造、内容前后不一致、前后逻辑错误、涉及的规范及标准引用错误或已废止、有违法违规内容陈述、时间地点区域错误、内容缺失或不满足本项目采购需求）的，每项扣1分，扣完为止；未提供或者简单复制项目需求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1、拟派项目负责人情况（6分） （1）具有5年或以上长期从事文物包装、运输及相关工作经验，有较强的组织协调能力，得 2 分，不满足或未提供不得分。注：需提供人员简历（职务、身份证件、毕业证书、劳动合同等）及相关工作经验证明材料并加盖投标人公章。 （2）具有文物包装、运输项目（内容包含以上任意一项即可）的执行经验，需提供近五年（2020年 3 月 1 日至今）的相关证明材料（包括但不限于合同复印件或甲方书面证明或简历表等能够证明经验的书面材料），每有一项得 2 分，最多得 4 分，不满足或未提供不得分。 2、其他服务团队人员情况（8分） 投标人需为本项目至少配置 4人（除项目负责人外）的团队，团队人员均应具有2 年及以上从事文物包装、运输相关工作经验，其中至少 2 人具有 5 年或以上从事文物包装、运输（内容包含以上任意一项即可）相关工作经验，得 8分，不满足或未提供不得分。 注：需提供人员简历（职务、身份证件、毕业证书、劳动合同等）及相关工作经验证明材料并加盖投标人公章。</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供应商具有近五年（2020 年 3 月 1 日至今）独立承担的与本项目同类（包括但不限于：博物馆、艺术馆、美术馆、文化艺术高等院校等）文物包装运输项目相关业绩经验，以合同签订时间为准。每提供 1 个得 2 分，最多得 10 分；不满足或未提供不得分。 注：提供合同复印件（加盖公章），包括合同首页、项目关键页（能够显示项目主要采购内容）、签署盖章页、合同签署时间，否则不予承认。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 磋商报价得分=（磋商基准价/最终磋商报价）×价格权值×100， 本项目专门面向中小企业采购，故不再进行价格优惠扣除。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