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版本号：SCZB2025-CS-0617-00120250326001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西安市第十七届运动会宣传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SCZB2025-CS-0617-001</w:t>
      </w:r>
      <w:r>
        <w:br/>
      </w:r>
      <w:r>
        <w:br/>
      </w:r>
      <w:r>
        <w:br/>
      </w:r>
    </w:p>
    <w:p>
      <w:pPr>
        <w:pStyle w:val="null3"/>
        <w:jc w:val="center"/>
        <w:outlineLvl w:val="2"/>
      </w:pPr>
      <w:r>
        <w:rPr>
          <w:rFonts w:ascii="仿宋_GB2312" w:hAnsi="仿宋_GB2312" w:cs="仿宋_GB2312" w:eastAsia="仿宋_GB2312"/>
          <w:sz w:val="28"/>
          <w:b/>
        </w:rPr>
        <w:t>西安市体育局（本级）</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西安市体育局（本级）</w:t>
      </w:r>
      <w:r>
        <w:rPr>
          <w:rFonts w:ascii="仿宋_GB2312" w:hAnsi="仿宋_GB2312" w:cs="仿宋_GB2312" w:eastAsia="仿宋_GB2312"/>
        </w:rPr>
        <w:t>委托，拟对</w:t>
      </w:r>
      <w:r>
        <w:rPr>
          <w:rFonts w:ascii="仿宋_GB2312" w:hAnsi="仿宋_GB2312" w:cs="仿宋_GB2312" w:eastAsia="仿宋_GB2312"/>
        </w:rPr>
        <w:t>西安市第十七届运动会宣传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SCZB2025-CS-0617-001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西安市第十七届运动会宣传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采购制作本届运动会宣传片2部，时长分别为3分钟和15秒。在运动会开闭幕式、各项目比赛场及相关媒体平台播放等，具体内容详见采购文件。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采购包1（西安市第十七届运动会宣传）：属于专门面向中小企业采购。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2、供应商基本资格条件承诺函：提供《西安市政府采购供应商基本资格条件承诺函》</w:t>
      </w:r>
    </w:p>
    <w:p>
      <w:pPr>
        <w:pStyle w:val="null3"/>
      </w:pPr>
      <w:r>
        <w:rPr>
          <w:rFonts w:ascii="仿宋_GB2312" w:hAnsi="仿宋_GB2312" w:cs="仿宋_GB2312" w:eastAsia="仿宋_GB2312"/>
        </w:rPr>
        <w:t>3、信用查询：供应商在递交投标文件截止时间前被“信用中国”网站（www.creditchina.gov.cn）和中国政府采购网（www.ccgp.gov.cn）上被列入失信被执行人、重大税收违法失信主体、政府采购严重违法失信行为信息记录名单的，不得参加磋商</w:t>
      </w:r>
    </w:p>
    <w:p>
      <w:pPr>
        <w:pStyle w:val="null3"/>
      </w:pPr>
      <w:r>
        <w:rPr>
          <w:rFonts w:ascii="仿宋_GB2312" w:hAnsi="仿宋_GB2312" w:cs="仿宋_GB2312" w:eastAsia="仿宋_GB2312"/>
        </w:rPr>
        <w:t>4、其他：供应商不得存在下列情形之一：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西安市未央区汉城街道凤城八路109号市行政中心2号楼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西安市体育局（本级）经办李安琪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陕西省西安市高新二路山西证券大厦八楼招标二部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薛珊、刘艳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计委关于印发&lt;招标代理服务收费管理暂行办法&gt;的通知》（计价格[2002]1980号）规定标准收取。按上述标准计算的代理服务费低于6000元的，代理服务费按6000元收取。 成交单位服务费交纳信息： 银行户名：陕西省采购招标有限责任公司 开户银行：中国光大银行西安友谊路支行 账 号：78560188000095264 联系人：财务部 联系电话：029-85256853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西安市体育局（本级）</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西安市体育局（本级）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符合国家及行业相关标准，具体详见合同文本。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地址：陕西省西安市高新二路山西证券大厦八楼综合办</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制作本届运动会宣传片2部，时长分别为3分钟和15秒。在运动会开闭幕式、各项目比赛场及相关媒体平台播放等，具体内容详见采购文件。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十七届运动会宣传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标的名称：十七届运动会宣传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十七届运动会宣传</w:t>
            </w:r>
          </w:p>
        </w:tc>
        <w:tc>
          <w:tcPr>
            <w:tcW w:type="dxa" w:w="2076"/>
          </w:tcPr>
          <w:p>
            <w:pPr>
              <w:pStyle w:val="null3"/>
            </w:pPr>
            <w:r>
              <w:rPr>
                <w:rFonts w:ascii="仿宋_GB2312" w:hAnsi="仿宋_GB2312" w:cs="仿宋_GB2312" w:eastAsia="仿宋_GB2312"/>
              </w:rPr>
              <w:t>1</w:t>
            </w:r>
            <w:r>
              <w:rPr>
                <w:rFonts w:ascii="仿宋_GB2312" w:hAnsi="仿宋_GB2312" w:cs="仿宋_GB2312" w:eastAsia="仿宋_GB2312"/>
              </w:rPr>
              <w:t>、需满足的要求</w:t>
            </w:r>
          </w:p>
          <w:p>
            <w:pPr>
              <w:pStyle w:val="null3"/>
            </w:pPr>
            <w:r>
              <w:rPr>
                <w:rFonts w:ascii="仿宋_GB2312" w:hAnsi="仿宋_GB2312" w:cs="仿宋_GB2312" w:eastAsia="仿宋_GB2312"/>
              </w:rPr>
              <w:t>本项目拟采购一家组织服务机构，通过提供策划、设计、制作、采编、发布等宣传服务，为西安市第十七届运动会的成功举办积极营造良好的社会氛围和舆论氛围。</w:t>
            </w:r>
          </w:p>
          <w:p>
            <w:pPr>
              <w:pStyle w:val="null3"/>
            </w:pPr>
            <w:r>
              <w:rPr>
                <w:rFonts w:ascii="仿宋_GB2312" w:hAnsi="仿宋_GB2312" w:cs="仿宋_GB2312" w:eastAsia="仿宋_GB2312"/>
              </w:rPr>
              <w:t>2</w:t>
            </w:r>
            <w:r>
              <w:rPr>
                <w:rFonts w:ascii="仿宋_GB2312" w:hAnsi="仿宋_GB2312" w:cs="仿宋_GB2312" w:eastAsia="仿宋_GB2312"/>
              </w:rPr>
              <w:t>、主要服务内容</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）制作本届运动会宣传片</w:t>
            </w:r>
            <w:r>
              <w:rPr>
                <w:rFonts w:ascii="仿宋_GB2312" w:hAnsi="仿宋_GB2312" w:cs="仿宋_GB2312" w:eastAsia="仿宋_GB2312"/>
              </w:rPr>
              <w:t>2部，时长分别为3分钟和15秒。在运动会开闭幕式、各项目比赛场及相关媒体平台播放。</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）开展社会宣传，利用西安中轴线沿线公共电子大屏、地铁电子屏等滚动播放宣传片。</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）在人民网、中国体育报、新华网、央视等媒体分别开展至少一次专题报道。</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）制作主视觉设计。</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）对本届运动会开幕式进行录制，在开幕式后一周内在市级主流电视媒体播出。</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制作背景板</w:t>
            </w:r>
            <w:r>
              <w:rPr>
                <w:rFonts w:ascii="仿宋_GB2312" w:hAnsi="仿宋_GB2312" w:cs="仿宋_GB2312" w:eastAsia="仿宋_GB2312"/>
              </w:rPr>
              <w:t>1块，道旗至少50面，为运动会项目较集中的比赛场地——西安市体育训练中心营造氛围。</w:t>
            </w:r>
          </w:p>
          <w:p>
            <w:pPr>
              <w:pStyle w:val="null3"/>
              <w:jc w:val="both"/>
            </w:pPr>
            <w:r>
              <w:rPr>
                <w:rFonts w:ascii="仿宋_GB2312" w:hAnsi="仿宋_GB2312" w:cs="仿宋_GB2312" w:eastAsia="仿宋_GB2312"/>
                <w:sz w:val="21"/>
              </w:rPr>
              <w:t>其他未尽事宜，中标后由甲乙双方协商解决。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符合国家及行业相关标准，具体详见合同文本。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合同签订且供应商开具增值税正式发票后，以银行转账形式向其支付本合同总费用的80% ，达到付款条件起 10 日内，支付合同总金额的 80.00%。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在项目结束、供应商出具结案报告、第三方验收完成后，向供应商支付剩余20%项目尾款 ，达到付款条件起 10 日内，支付合同总金额的 20.00%。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符合国家及行业相关标准，具体详见合同文本。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拟签订的合同文本，供应商提供策划方案细致完整、可行性高；按采购人的相关要求执行主题外宣活动方案策划、启动仪式组织、嘉宾/媒体邀请服务、活动宣传等工作，整体活动影响力突出、有较好的传播效果；供应商提供的宣传执行形式多样，包括多语种稿件发布、中省市媒体报道、海报（短视频）制作、重点网站首屏投放等（如其实施过程有变化经与采购人沟通后，按其要求实施采购任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 5、提供《西安市政府采购供应商基本资格条件承诺函》。</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提供《西安市政府采购供应商基本资格条件承诺函》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信息记录名单的，不得参加磋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首次磋商报价没有超过采购预算</w:t>
            </w:r>
          </w:p>
        </w:tc>
        <w:tc>
          <w:tcPr>
            <w:tcW w:type="dxa" w:w="3322"/>
          </w:tcPr>
          <w:p>
            <w:pPr>
              <w:pStyle w:val="null3"/>
            </w:pPr>
            <w:r>
              <w:rPr>
                <w:rFonts w:ascii="仿宋_GB2312" w:hAnsi="仿宋_GB2312" w:cs="仿宋_GB2312" w:eastAsia="仿宋_GB2312"/>
              </w:rPr>
              <w:t>首次磋商报价没有超过采购预算</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供应商按磋商文件要求加盖单位公章</w:t>
            </w:r>
          </w:p>
        </w:tc>
        <w:tc>
          <w:tcPr>
            <w:tcW w:type="dxa" w:w="3322"/>
          </w:tcPr>
          <w:p>
            <w:pPr>
              <w:pStyle w:val="null3"/>
            </w:pPr>
            <w:r>
              <w:rPr>
                <w:rFonts w:ascii="仿宋_GB2312" w:hAnsi="仿宋_GB2312" w:cs="仿宋_GB2312" w:eastAsia="仿宋_GB2312"/>
              </w:rPr>
              <w:t>供应商按磋商文件要求加盖单位公章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磋商响应文件按磋商文件要求进行法定代表人或其授权代表签字</w:t>
            </w:r>
          </w:p>
        </w:tc>
        <w:tc>
          <w:tcPr>
            <w:tcW w:type="dxa" w:w="3322"/>
          </w:tcPr>
          <w:p>
            <w:pPr>
              <w:pStyle w:val="null3"/>
            </w:pPr>
            <w:r>
              <w:rPr>
                <w:rFonts w:ascii="仿宋_GB2312" w:hAnsi="仿宋_GB2312" w:cs="仿宋_GB2312" w:eastAsia="仿宋_GB2312"/>
              </w:rPr>
              <w:t>磋商响应文件按磋商文件要求进行法定代表人或其授权代表签字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其他法律法规不允许的无效情形</w:t>
            </w:r>
          </w:p>
        </w:tc>
        <w:tc>
          <w:tcPr>
            <w:tcW w:type="dxa" w:w="3322"/>
          </w:tcPr>
          <w:p>
            <w:pPr>
              <w:pStyle w:val="null3"/>
            </w:pPr>
            <w:r>
              <w:rPr>
                <w:rFonts w:ascii="仿宋_GB2312" w:hAnsi="仿宋_GB2312" w:cs="仿宋_GB2312" w:eastAsia="仿宋_GB2312"/>
              </w:rPr>
              <w:t>其他法律法规不允许的无效情形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一、评审内容供应商提出针对于本项目的整体服务计划方案，方案内容包含：①项目需求理解；②活动组织策划及实施方案；③宣传片制作方案；④活动宣传方案；⑤拍摄方案。 二、评审标准 1、每一项方案详细完整、实施性强、专门针对本项目，为本项目提供可实施方案且有具体支撑材料（包含不限于：基础配套摄像设备、人员等材料的证明文件）得6分； 2、每一项方案较详细完整、实施性一般、针对本项目得3分； 3、每一项方案完整，基本满足项目需求计1分； 未提供的不计分。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一、评审内容供应商及时或提前满足采购人时间进度要求并且为采购人预留充分的内部审核时间 二、评审标准 1、时间安排科学合理，利用率高。时效性强得5分； 2、时间安排较合理，利用率较高。时效性较强得3分； 3、时间安排一般，利用率极低。时效性滞后得1分。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一、评审内容供应商提出针对于本项目的应急方案，方案内容包含：①突发事件情况分析；②应急响应时间及应对措施。 二、评审标准 1、每一项应急方案详细完整、实施性强、专门针对本项目，为本项目提供可实施方案得5分； 2、每一项应急方案较详细完整、实施性一般、针对本项目得3分； 3、每一项应急方案完整，基本满足项目需求计1分；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针对本项目投入的组织机构人员（包括导演、摄影师、动画制作团队、后期及特效制作团队等），组织机构设置合理，管理人员及技术人员配备数量充足、人员职责明确、分工清晰合理、相关项目实施经验丰富。 1、人员配置合理，数量充足，人员职责、分工明确，相关项目实施经验充足，满足本项目实际需求得15分； 2、人员配置一般，数量充足，人员职责、分工明确，有相关项目实施经验，基本满足本项目实际需求得10分； 3、人员配置较差，数量不足，人员职责、分工不明确，相关项目实施经验不足，不满足本项目实际需求得3分；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一、评审内容供应商提出针对于本项目的服务承诺； 二、评审标准: 1、针对本项目服务要求能够充分保证达到项目实施目的，有详细的服务承诺，且承诺内容具有可行性得5分； 2、本项目服务要求能较充分且可达到项目实施目的，有服务承诺，且承诺内容具有可行性得3分； 3、本项目服务要求基本达到项目实施目的，承诺内容可行性一般得1分；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一、评审内容供应商提出针对本项目提供完善的服务质量保障措施，服务内容包含：①组织保障措施；②设备保障措施。 二、评审标准 1、每一项服务方案详细完整、实施性强、专门针对本项目，为本项目提供可实施方案得5分； 2、每一项服务方案较详细完整、实施性一般、针对本项目得3分； 3、每一项服务方案完整，基本满足项目需求计1分；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供应商须提供近年（2021年1月至今）类似项目业绩，每提供1个得2分，最高得10分。 注：响应文件中提供合同或中标通知书复印件并加盖公章。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 注：本项目为专门面向中小企业，对小微企业、监狱企业、残疾人福利性单位不再给予价格扣除。</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详见附件：商务及合同主要条款--（617-1）CS-西安市体育局（本级）西安市第十七届运动会宣传.docx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