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0A20D">
      <w:pPr>
        <w:pStyle w:val="3"/>
        <w:shd w:val="clear"/>
        <w:bidi w:val="0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费用组成明细表</w:t>
      </w:r>
    </w:p>
    <w:p w14:paraId="60722381">
      <w:pPr>
        <w:shd w:val="clear"/>
        <w:jc w:val="center"/>
        <w:rPr>
          <w:rFonts w:hint="eastAsia" w:ascii="仿宋" w:hAnsi="仿宋" w:eastAsia="仿宋" w:cs="仿宋"/>
          <w:b w:val="0"/>
          <w:bCs/>
          <w:sz w:val="24"/>
          <w:szCs w:val="20"/>
          <w:highlight w:val="none"/>
          <w:lang w:eastAsia="zh-CN"/>
        </w:rPr>
      </w:pPr>
    </w:p>
    <w:p w14:paraId="484D3F54">
      <w:pPr>
        <w:shd w:val="clear"/>
        <w:jc w:val="center"/>
        <w:rPr>
          <w:rFonts w:hint="eastAsia" w:ascii="仿宋" w:hAnsi="仿宋" w:eastAsia="仿宋" w:cs="仿宋"/>
          <w:b w:val="0"/>
          <w:bCs/>
          <w:sz w:val="24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highlight w:val="none"/>
          <w:lang w:eastAsia="zh-CN"/>
        </w:rPr>
        <w:t>供应商根据自身情况自行编制</w:t>
      </w:r>
    </w:p>
    <w:p w14:paraId="34067FA4">
      <w:pPr>
        <w:widowControl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</w:p>
    <w:p w14:paraId="066DC24A">
      <w:pPr>
        <w:pStyle w:val="7"/>
        <w:shd w:val="clear"/>
        <w:spacing w:line="360" w:lineRule="auto"/>
        <w:ind w:firstLine="48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</w:p>
    <w:p w14:paraId="6CD7C417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</w:p>
    <w:p w14:paraId="3169FCB7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</w:p>
    <w:p w14:paraId="356C6CBA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</w:p>
    <w:p w14:paraId="02750F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D96FA6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仿宋" w:hAnsi="仿宋" w:eastAsia="仿宋" w:cs="Times New Roman"/>
      <w:b/>
      <w:bCs/>
      <w:sz w:val="30"/>
      <w:szCs w:val="32"/>
      <w:lang w:val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  <w:style w:type="paragraph" w:customStyle="1" w:styleId="7">
    <w:name w:val="列出段落11"/>
    <w:basedOn w:val="1"/>
    <w:qFormat/>
    <w:uiPriority w:val="34"/>
    <w:pPr>
      <w:ind w:firstLine="420" w:firstLineChars="200"/>
    </w:pPr>
    <w:rPr>
      <w:rFonts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2025-04-01T01:11:01Z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