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版本号：DX2025-13320250401001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锅炉第三方托管运行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DX2025-133</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锅炉第三方托管运行</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锅炉第三方托管运行</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西安市第五医院锅炉第三方托管运行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采购包1（锅炉第三方托管运行）：属于专门面向小微企业采购。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1、政府采购法第二十二条规定：1、提供统一社会信用代码的营业执照或其他组织经营的合法凭证或自然人的提供身份证明文件。2、提供具有财务审计资质单位出具的2023或2024年度财务报告或磋商前六个月内其基本账户银行出具的资信证明或财政部门认可的政府采购专业担保机构出具的担保函，以上形式的证明资料提供任何一种即可。3、提供已缴存的 2024年3月1日以来至少三个月的社会保障资金缴存单据或社保机构开具的社会保险参保缴费情况证明。成立时间至提交响应文件截止时间不足一个月或依法不需要缴纳社会保障资金的供应商应提供相关文件证明。4、提供已缴纳的 2024年3月1日以来至少三个月的纳税证明或完税证明，纳税证明或完税证明上应有代收机构或税务机关的公章或业务专用章。依法免税的供应商应提供相关文件证明。5、（1）出具履行合同所必需的设备和专业技术能力的书面声明； （2）出具参加本次政府采购活动的书面声明。</w:t>
      </w:r>
    </w:p>
    <w:p>
      <w:pPr>
        <w:pStyle w:val="null3"/>
      </w:pPr>
      <w:r>
        <w:rPr>
          <w:rFonts w:ascii="仿宋_GB2312" w:hAnsi="仿宋_GB2312" w:cs="仿宋_GB2312" w:eastAsia="仿宋_GB2312"/>
        </w:rPr>
        <w:t>2、法定代表人授权委托书 ：法定代表人参加磋商的，须提供法定代表人身份证明；法定代表人授权他人参加磋商的，须提供法定代表人授权委托书，被授权代表本单位证明：开标截止前近三个月的社会保险缴纳证明。（法定代表人参加只需提供法定代表人身份证明）</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4、非联合体投标声明 ：本项目不接受联合体磋商。（投标供应商自行出具非联合体投标声明）</w:t>
      </w:r>
    </w:p>
    <w:p>
      <w:pPr>
        <w:pStyle w:val="null3"/>
      </w:pPr>
      <w:r>
        <w:rPr>
          <w:rFonts w:ascii="仿宋_GB2312" w:hAnsi="仿宋_GB2312" w:cs="仿宋_GB2312" w:eastAsia="仿宋_GB2312"/>
        </w:rPr>
        <w:t>5、特定资质 ：供应商须具备《中华人民共和国特种设备生产许可证》锅炉安装(含修理、改造)B级及以上资质，且具有有效的安全生产许可证。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招标代理服务收费管理暂行办法》（计价格[2002]1980号）、《国家发展改革委办公厅关于招标代理服务收费有关问题的通知》（发改价格[2003]857号）、《国家发展改革委关于进一步放开建设项目专业服务价格的通知》下浮20%收取；成交金额50万（不含）以下的项目不下浮。</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踏勘时间：2025-04-10 09:30:00</w:t>
            </w:r>
          </w:p>
          <w:p>
            <w:pPr>
              <w:pStyle w:val="null3"/>
              <w:ind w:firstLine="975"/>
            </w:pPr>
            <w:r>
              <w:rPr>
                <w:rFonts w:ascii="仿宋_GB2312" w:hAnsi="仿宋_GB2312" w:cs="仿宋_GB2312" w:eastAsia="仿宋_GB2312"/>
              </w:rPr>
              <w:t>踏勘地点：西安市第五医院</w:t>
            </w:r>
          </w:p>
          <w:p>
            <w:pPr>
              <w:pStyle w:val="null3"/>
              <w:ind w:firstLine="975"/>
            </w:pPr>
            <w:r>
              <w:rPr>
                <w:rFonts w:ascii="仿宋_GB2312" w:hAnsi="仿宋_GB2312" w:cs="仿宋_GB2312" w:eastAsia="仿宋_GB2312"/>
              </w:rPr>
              <w:t>联系人：聂肖</w:t>
            </w:r>
          </w:p>
          <w:p>
            <w:pPr>
              <w:pStyle w:val="null3"/>
              <w:ind w:firstLine="975"/>
            </w:pPr>
            <w:r>
              <w:rPr>
                <w:rFonts w:ascii="仿宋_GB2312" w:hAnsi="仿宋_GB2312" w:cs="仿宋_GB2312" w:eastAsia="仿宋_GB2312"/>
              </w:rPr>
              <w:t>联系电话号码：029-86253389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联系人：李纪旋、张亚娜、聂肖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西安市第五医院锅炉第三方托管运行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锅炉第三方托管运行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标的名称：锅炉第三方托管运行</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锅炉第三方托管运行</w:t>
            </w:r>
          </w:p>
        </w:tc>
        <w:tc>
          <w:tcPr>
            <w:tcW w:type="dxa" w:w="2076"/>
          </w:tcPr>
          <w:p>
            <w:pPr>
              <w:pStyle w:val="null3"/>
              <w:ind w:firstLine="422"/>
              <w:jc w:val="left"/>
            </w:pPr>
            <w:r>
              <w:rPr>
                <w:rFonts w:ascii="仿宋_GB2312" w:hAnsi="仿宋_GB2312" w:cs="仿宋_GB2312" w:eastAsia="仿宋_GB2312"/>
                <w:sz w:val="21"/>
                <w:b/>
                <w:color w:val="333333"/>
              </w:rPr>
              <w:t>一、项目概况</w:t>
            </w:r>
          </w:p>
          <w:p>
            <w:pPr>
              <w:pStyle w:val="null3"/>
              <w:ind w:firstLine="420"/>
              <w:jc w:val="left"/>
            </w:pPr>
            <w:r>
              <w:rPr>
                <w:rFonts w:ascii="仿宋_GB2312" w:hAnsi="仿宋_GB2312" w:cs="仿宋_GB2312" w:eastAsia="仿宋_GB2312"/>
                <w:sz w:val="21"/>
                <w:color w:val="333333"/>
              </w:rPr>
              <w:t>西安市第五医院锅炉房现有</w:t>
            </w:r>
            <w:r>
              <w:rPr>
                <w:rFonts w:ascii="仿宋_GB2312" w:hAnsi="仿宋_GB2312" w:cs="仿宋_GB2312" w:eastAsia="仿宋_GB2312"/>
                <w:sz w:val="21"/>
                <w:color w:val="333333"/>
              </w:rPr>
              <w:t>4T燃气锅炉、2T燃气锅炉各一台，两台锅炉均为2012年投入使用，现拟委托专业的第三方公司依据特种设备相关法律法规，对两台锅炉及其安全附件、管道、供暖末端设施等进行专业托管运营。</w:t>
            </w:r>
          </w:p>
          <w:p>
            <w:pPr>
              <w:pStyle w:val="null3"/>
              <w:ind w:firstLine="422"/>
              <w:jc w:val="left"/>
            </w:pPr>
            <w:r>
              <w:rPr>
                <w:rFonts w:ascii="仿宋_GB2312" w:hAnsi="仿宋_GB2312" w:cs="仿宋_GB2312" w:eastAsia="仿宋_GB2312"/>
                <w:sz w:val="21"/>
                <w:b/>
                <w:color w:val="333333"/>
              </w:rPr>
              <w:t>二、服务内容</w:t>
            </w:r>
          </w:p>
          <w:p>
            <w:pPr>
              <w:pStyle w:val="null3"/>
              <w:ind w:firstLine="420"/>
              <w:jc w:val="left"/>
            </w:pPr>
            <w:r>
              <w:rPr>
                <w:rFonts w:ascii="仿宋_GB2312" w:hAnsi="仿宋_GB2312" w:cs="仿宋_GB2312" w:eastAsia="仿宋_GB2312"/>
                <w:sz w:val="21"/>
                <w:color w:val="333333"/>
              </w:rPr>
              <w:t>（一）锅炉房各类设备设施定期巡视、检查、记录，以及锅炉房的环境卫生</w:t>
            </w:r>
            <w:r>
              <w:rPr>
                <w:rFonts w:ascii="仿宋_GB2312" w:hAnsi="仿宋_GB2312" w:cs="仿宋_GB2312" w:eastAsia="仿宋_GB2312"/>
                <w:sz w:val="21"/>
                <w:color w:val="333333"/>
              </w:rPr>
              <w:t>。</w:t>
            </w:r>
          </w:p>
          <w:p>
            <w:pPr>
              <w:pStyle w:val="null3"/>
              <w:ind w:firstLine="420"/>
              <w:jc w:val="left"/>
            </w:pPr>
            <w:r>
              <w:rPr>
                <w:rFonts w:ascii="仿宋_GB2312" w:hAnsi="仿宋_GB2312" w:cs="仿宋_GB2312" w:eastAsia="仿宋_GB2312"/>
                <w:sz w:val="21"/>
                <w:color w:val="333333"/>
              </w:rPr>
              <w:t>（二）锅炉及其安全附件（压力表、安全阀等）、燃烧机、燃气报警设备、电磁阀、蒸汽管道、供暖设施末端设备</w:t>
            </w:r>
            <w:r>
              <w:rPr>
                <w:rFonts w:ascii="仿宋_GB2312" w:hAnsi="仿宋_GB2312" w:cs="仿宋_GB2312" w:eastAsia="仿宋_GB2312"/>
                <w:sz w:val="21"/>
                <w:color w:val="333333"/>
              </w:rPr>
              <w:t>等</w:t>
            </w:r>
            <w:r>
              <w:rPr>
                <w:rFonts w:ascii="仿宋_GB2312" w:hAnsi="仿宋_GB2312" w:cs="仿宋_GB2312" w:eastAsia="仿宋_GB2312"/>
                <w:sz w:val="21"/>
                <w:color w:val="333333"/>
              </w:rPr>
              <w:t>维修、保养、校验。</w:t>
            </w:r>
          </w:p>
          <w:p>
            <w:pPr>
              <w:pStyle w:val="null3"/>
              <w:ind w:firstLine="420"/>
              <w:jc w:val="left"/>
            </w:pPr>
            <w:r>
              <w:rPr>
                <w:rFonts w:ascii="仿宋_GB2312" w:hAnsi="仿宋_GB2312" w:cs="仿宋_GB2312" w:eastAsia="仿宋_GB2312"/>
                <w:sz w:val="21"/>
                <w:color w:val="333333"/>
              </w:rPr>
              <w:t>（三）取得国家特种设备监管部门认可的锅炉设备及其安全附件、锅炉水质的检、校验报告；取得具有</w:t>
            </w:r>
            <w:r>
              <w:rPr>
                <w:rFonts w:ascii="仿宋_GB2312" w:hAnsi="仿宋_GB2312" w:cs="仿宋_GB2312" w:eastAsia="仿宋_GB2312"/>
                <w:sz w:val="21"/>
                <w:color w:val="333333"/>
              </w:rPr>
              <w:t>MA认证的锅炉烟气、排放监测报告</w:t>
            </w:r>
            <w:r>
              <w:rPr>
                <w:rFonts w:ascii="仿宋_GB2312" w:hAnsi="仿宋_GB2312" w:cs="仿宋_GB2312" w:eastAsia="仿宋_GB2312"/>
                <w:sz w:val="21"/>
                <w:color w:val="333333"/>
              </w:rPr>
              <w:t>。</w:t>
            </w:r>
          </w:p>
          <w:p>
            <w:pPr>
              <w:pStyle w:val="null3"/>
              <w:ind w:firstLine="420"/>
              <w:jc w:val="left"/>
            </w:pPr>
            <w:r>
              <w:rPr>
                <w:rFonts w:ascii="仿宋_GB2312" w:hAnsi="仿宋_GB2312" w:cs="仿宋_GB2312" w:eastAsia="仿宋_GB2312"/>
                <w:sz w:val="21"/>
                <w:color w:val="333333"/>
              </w:rPr>
              <w:t>（四）根据特种设备法规及地方市场监督管理部门相关要求，完善锅炉及其安全附件的相关台账工作，开展消防安全培训、演习</w:t>
            </w:r>
            <w:r>
              <w:rPr>
                <w:rFonts w:ascii="仿宋_GB2312" w:hAnsi="仿宋_GB2312" w:cs="仿宋_GB2312" w:eastAsia="仿宋_GB2312"/>
                <w:sz w:val="21"/>
                <w:color w:val="333333"/>
              </w:rPr>
              <w:t>等工作。</w:t>
            </w:r>
          </w:p>
          <w:p>
            <w:pPr>
              <w:pStyle w:val="null3"/>
              <w:ind w:firstLine="420"/>
              <w:jc w:val="left"/>
            </w:pPr>
            <w:r>
              <w:rPr>
                <w:rFonts w:ascii="仿宋_GB2312" w:hAnsi="仿宋_GB2312" w:cs="仿宋_GB2312" w:eastAsia="仿宋_GB2312"/>
                <w:sz w:val="21"/>
                <w:color w:val="333333"/>
              </w:rPr>
              <w:t>（五）配合医院完成国家相关部门对锅炉房设备，燃气设施检查工作。</w:t>
            </w:r>
          </w:p>
          <w:p>
            <w:pPr>
              <w:pStyle w:val="null3"/>
              <w:ind w:firstLine="420"/>
              <w:jc w:val="left"/>
            </w:pPr>
            <w:r>
              <w:rPr>
                <w:rFonts w:ascii="仿宋_GB2312" w:hAnsi="仿宋_GB2312" w:cs="仿宋_GB2312" w:eastAsia="仿宋_GB2312"/>
                <w:sz w:val="21"/>
                <w:color w:val="333333"/>
              </w:rPr>
              <w:t>（六）其他特种设备法规要求的锅炉运行工作。</w:t>
            </w:r>
          </w:p>
          <w:p>
            <w:pPr>
              <w:pStyle w:val="null3"/>
              <w:ind w:firstLine="422"/>
              <w:jc w:val="left"/>
            </w:pPr>
            <w:r>
              <w:rPr>
                <w:rFonts w:ascii="仿宋_GB2312" w:hAnsi="仿宋_GB2312" w:cs="仿宋_GB2312" w:eastAsia="仿宋_GB2312"/>
                <w:sz w:val="21"/>
                <w:b/>
                <w:color w:val="333333"/>
              </w:rPr>
              <w:t>三、技术要求</w:t>
            </w:r>
          </w:p>
          <w:p>
            <w:pPr>
              <w:pStyle w:val="null3"/>
              <w:ind w:firstLine="420"/>
              <w:jc w:val="left"/>
            </w:pPr>
            <w:r>
              <w:rPr>
                <w:rFonts w:ascii="仿宋_GB2312" w:hAnsi="仿宋_GB2312" w:cs="仿宋_GB2312" w:eastAsia="仿宋_GB2312"/>
                <w:sz w:val="21"/>
                <w:color w:val="333333"/>
              </w:rPr>
              <w:t>一、工作标准要求：</w:t>
            </w:r>
          </w:p>
          <w:p>
            <w:pPr>
              <w:pStyle w:val="null3"/>
              <w:ind w:firstLine="420"/>
              <w:jc w:val="left"/>
            </w:pPr>
            <w:r>
              <w:rPr>
                <w:rFonts w:ascii="仿宋_GB2312" w:hAnsi="仿宋_GB2312" w:cs="仿宋_GB2312" w:eastAsia="仿宋_GB2312"/>
                <w:sz w:val="21"/>
                <w:color w:val="333333"/>
              </w:rPr>
              <w:t>1、人员配置</w:t>
            </w:r>
          </w:p>
          <w:p>
            <w:pPr>
              <w:pStyle w:val="null3"/>
              <w:ind w:firstLine="420"/>
              <w:jc w:val="left"/>
            </w:pPr>
            <w:r>
              <w:rPr>
                <w:rFonts w:ascii="仿宋_GB2312" w:hAnsi="仿宋_GB2312" w:cs="仿宋_GB2312" w:eastAsia="仿宋_GB2312"/>
                <w:sz w:val="21"/>
                <w:color w:val="333333"/>
              </w:rPr>
              <w:t>（一）根据锅炉房值守要求，</w:t>
            </w:r>
            <w:r>
              <w:rPr>
                <w:rFonts w:ascii="仿宋_GB2312" w:hAnsi="仿宋_GB2312" w:cs="仿宋_GB2312" w:eastAsia="仿宋_GB2312"/>
                <w:sz w:val="21"/>
                <w:color w:val="333333"/>
              </w:rPr>
              <w:t>7*24小时运行值守，每班次不少于2名持有《中华人民共和国特种设备安全管理和作业人员证》（工业锅炉司炉（G1证））人员（含非供暖季及节假日）。</w:t>
            </w:r>
          </w:p>
          <w:p>
            <w:pPr>
              <w:pStyle w:val="null3"/>
              <w:ind w:firstLine="420"/>
              <w:jc w:val="left"/>
            </w:pPr>
            <w:r>
              <w:rPr>
                <w:rFonts w:ascii="仿宋_GB2312" w:hAnsi="仿宋_GB2312" w:cs="仿宋_GB2312" w:eastAsia="仿宋_GB2312"/>
                <w:sz w:val="21"/>
                <w:color w:val="333333"/>
              </w:rPr>
              <w:t>（二）根据国家要求配备不少于一名持有《中华人民共和国特种设备安全管理和作业人员证》（特种设备安全管理（</w:t>
            </w:r>
            <w:r>
              <w:rPr>
                <w:rFonts w:ascii="仿宋_GB2312" w:hAnsi="仿宋_GB2312" w:cs="仿宋_GB2312" w:eastAsia="仿宋_GB2312"/>
                <w:sz w:val="21"/>
                <w:color w:val="333333"/>
              </w:rPr>
              <w:t>A证）及（锅炉水处理（G3证））人员。</w:t>
            </w:r>
          </w:p>
          <w:p>
            <w:pPr>
              <w:pStyle w:val="null3"/>
              <w:ind w:firstLine="420"/>
              <w:jc w:val="left"/>
            </w:pPr>
            <w:r>
              <w:rPr>
                <w:rFonts w:ascii="仿宋_GB2312" w:hAnsi="仿宋_GB2312" w:cs="仿宋_GB2312" w:eastAsia="仿宋_GB2312"/>
                <w:sz w:val="21"/>
                <w:color w:val="333333"/>
              </w:rPr>
              <w:t>2、工作标准要求</w:t>
            </w:r>
          </w:p>
          <w:p>
            <w:pPr>
              <w:pStyle w:val="null3"/>
              <w:ind w:firstLine="420"/>
              <w:jc w:val="left"/>
            </w:pPr>
            <w:r>
              <w:rPr>
                <w:rFonts w:ascii="仿宋_GB2312" w:hAnsi="仿宋_GB2312" w:cs="仿宋_GB2312" w:eastAsia="仿宋_GB2312"/>
                <w:sz w:val="21"/>
                <w:color w:val="333333"/>
              </w:rPr>
              <w:t>（一）必须严格遵守采购人的各项规章制度、岗位职责、工作日志等要求</w:t>
            </w:r>
            <w:r>
              <w:rPr>
                <w:rFonts w:ascii="仿宋_GB2312" w:hAnsi="仿宋_GB2312" w:cs="仿宋_GB2312" w:eastAsia="仿宋_GB2312"/>
                <w:sz w:val="21"/>
                <w:color w:val="333333"/>
              </w:rPr>
              <w:t>。</w:t>
            </w:r>
          </w:p>
          <w:p>
            <w:pPr>
              <w:pStyle w:val="null3"/>
              <w:ind w:firstLine="420"/>
              <w:jc w:val="left"/>
            </w:pPr>
            <w:r>
              <w:rPr>
                <w:rFonts w:ascii="仿宋_GB2312" w:hAnsi="仿宋_GB2312" w:cs="仿宋_GB2312" w:eastAsia="仿宋_GB2312"/>
                <w:sz w:val="21"/>
                <w:color w:val="333333"/>
              </w:rPr>
              <w:t>（二）依照国家相关法规要求，进行锅炉运行工作。</w:t>
            </w:r>
          </w:p>
          <w:p>
            <w:pPr>
              <w:pStyle w:val="null3"/>
              <w:ind w:firstLine="420"/>
              <w:jc w:val="left"/>
            </w:pPr>
            <w:r>
              <w:rPr>
                <w:rFonts w:ascii="仿宋_GB2312" w:hAnsi="仿宋_GB2312" w:cs="仿宋_GB2312" w:eastAsia="仿宋_GB2312"/>
                <w:sz w:val="21"/>
                <w:color w:val="333333"/>
              </w:rPr>
              <w:t>（三）保证医院供暖季采暖需求。（采暖时间根据医院实际情况决定）</w:t>
            </w:r>
          </w:p>
          <w:p>
            <w:pPr>
              <w:pStyle w:val="null3"/>
              <w:ind w:firstLine="420"/>
              <w:jc w:val="left"/>
            </w:pPr>
            <w:r>
              <w:rPr>
                <w:rFonts w:ascii="仿宋_GB2312" w:hAnsi="仿宋_GB2312" w:cs="仿宋_GB2312" w:eastAsia="仿宋_GB2312"/>
                <w:sz w:val="21"/>
                <w:color w:val="333333"/>
              </w:rPr>
              <w:t>（四）保证医院制剂科生产制剂用气需求。（用气时间根据制剂科生产计划决定）</w:t>
            </w:r>
          </w:p>
          <w:p>
            <w:pPr>
              <w:pStyle w:val="null3"/>
              <w:ind w:firstLine="420"/>
              <w:jc w:val="left"/>
            </w:pPr>
            <w:r>
              <w:rPr>
                <w:rFonts w:ascii="仿宋_GB2312" w:hAnsi="仿宋_GB2312" w:cs="仿宋_GB2312" w:eastAsia="仿宋_GB2312"/>
                <w:sz w:val="21"/>
                <w:color w:val="333333"/>
              </w:rPr>
              <w:t>（五）锅炉及其安全附件（压力表、安全阀等）、燃烧机、燃气报警设备、电磁阀、日常保养并做好相关保养记录。（保养内容及要求须根据相关法规要求进行）</w:t>
            </w:r>
          </w:p>
          <w:p>
            <w:pPr>
              <w:pStyle w:val="null3"/>
              <w:ind w:firstLine="420"/>
              <w:jc w:val="left"/>
            </w:pPr>
            <w:r>
              <w:rPr>
                <w:rFonts w:ascii="仿宋_GB2312" w:hAnsi="仿宋_GB2312" w:cs="仿宋_GB2312" w:eastAsia="仿宋_GB2312"/>
                <w:sz w:val="21"/>
                <w:color w:val="333333"/>
              </w:rPr>
              <w:t>（六）根据相关法规要求，定期对两台锅炉进行内部清洗（炉膛、烟管等），并出具相关清洗记录表。</w:t>
            </w:r>
          </w:p>
          <w:p>
            <w:pPr>
              <w:pStyle w:val="null3"/>
              <w:ind w:firstLine="420"/>
              <w:jc w:val="left"/>
            </w:pPr>
            <w:r>
              <w:rPr>
                <w:rFonts w:ascii="仿宋_GB2312" w:hAnsi="仿宋_GB2312" w:cs="仿宋_GB2312" w:eastAsia="仿宋_GB2312"/>
                <w:sz w:val="21"/>
                <w:color w:val="333333"/>
              </w:rPr>
              <w:t>（七）根据法规要求，定期对锅炉及其安全附件（压力表、安全阀等）、燃气报警设备、电磁阀、压力管道及锅炉水质等进行校验，并取得合格的效验报告。</w:t>
            </w:r>
          </w:p>
          <w:p>
            <w:pPr>
              <w:pStyle w:val="null3"/>
              <w:ind w:firstLine="420"/>
              <w:jc w:val="left"/>
            </w:pPr>
            <w:r>
              <w:rPr>
                <w:rFonts w:ascii="仿宋_GB2312" w:hAnsi="仿宋_GB2312" w:cs="仿宋_GB2312" w:eastAsia="仿宋_GB2312"/>
                <w:sz w:val="21"/>
                <w:color w:val="333333"/>
              </w:rPr>
              <w:t>（八）根据法规要求对院区内压力管道进行维护保养，出现泄漏等故障需及时进行维修。</w:t>
            </w:r>
          </w:p>
          <w:p>
            <w:pPr>
              <w:pStyle w:val="null3"/>
              <w:ind w:firstLine="420"/>
              <w:jc w:val="left"/>
            </w:pPr>
            <w:r>
              <w:rPr>
                <w:rFonts w:ascii="仿宋_GB2312" w:hAnsi="仿宋_GB2312" w:cs="仿宋_GB2312" w:eastAsia="仿宋_GB2312"/>
                <w:sz w:val="21"/>
                <w:color w:val="333333"/>
              </w:rPr>
              <w:t>（九）对院区内采暖设施末端设备（暖气片、供暖管线）进行定期巡检，对出现的设备不热、泄漏等故障应及时进行维修。</w:t>
            </w:r>
          </w:p>
          <w:p>
            <w:pPr>
              <w:pStyle w:val="null3"/>
              <w:ind w:firstLine="420"/>
              <w:jc w:val="left"/>
            </w:pPr>
            <w:r>
              <w:rPr>
                <w:rFonts w:ascii="仿宋_GB2312" w:hAnsi="仿宋_GB2312" w:cs="仿宋_GB2312" w:eastAsia="仿宋_GB2312"/>
                <w:sz w:val="21"/>
                <w:color w:val="333333"/>
              </w:rPr>
              <w:t>（十）负责备齐日常维修的工具和必要的检测工具和劳动保护用品，对设备易损配件进行提前储备；</w:t>
            </w:r>
          </w:p>
          <w:p>
            <w:pPr>
              <w:pStyle w:val="null3"/>
              <w:ind w:firstLine="420"/>
              <w:jc w:val="left"/>
            </w:pPr>
            <w:r>
              <w:rPr>
                <w:rFonts w:ascii="仿宋_GB2312" w:hAnsi="仿宋_GB2312" w:cs="仿宋_GB2312" w:eastAsia="仿宋_GB2312"/>
                <w:sz w:val="21"/>
                <w:color w:val="333333"/>
              </w:rPr>
              <w:t>（十一）供应商提供的管理服务应达到国家和地方现行标准</w:t>
            </w:r>
          </w:p>
          <w:p>
            <w:pPr>
              <w:pStyle w:val="null3"/>
              <w:ind w:firstLine="420"/>
              <w:jc w:val="left"/>
            </w:pPr>
            <w:r>
              <w:rPr>
                <w:rFonts w:ascii="仿宋_GB2312" w:hAnsi="仿宋_GB2312" w:cs="仿宋_GB2312" w:eastAsia="仿宋_GB2312"/>
                <w:sz w:val="21"/>
                <w:color w:val="333333"/>
              </w:rPr>
              <w:t>（十二）供应商不得将本项目管理服务进行分包或转包。</w:t>
            </w:r>
          </w:p>
          <w:p>
            <w:pPr>
              <w:pStyle w:val="null3"/>
              <w:ind w:firstLine="422"/>
              <w:jc w:val="left"/>
            </w:pPr>
            <w:r>
              <w:rPr>
                <w:rFonts w:ascii="仿宋_GB2312" w:hAnsi="仿宋_GB2312" w:cs="仿宋_GB2312" w:eastAsia="仿宋_GB2312"/>
                <w:sz w:val="21"/>
                <w:b/>
                <w:color w:val="333333"/>
              </w:rPr>
              <w:t>四、服务要求</w:t>
            </w:r>
          </w:p>
          <w:p>
            <w:pPr>
              <w:pStyle w:val="null3"/>
              <w:ind w:firstLine="420"/>
              <w:jc w:val="left"/>
            </w:pPr>
            <w:r>
              <w:rPr>
                <w:rFonts w:ascii="仿宋_GB2312" w:hAnsi="仿宋_GB2312" w:cs="仿宋_GB2312" w:eastAsia="仿宋_GB2312"/>
                <w:sz w:val="21"/>
                <w:color w:val="333333"/>
              </w:rPr>
              <w:t>1、由供应商负责配合国家相关机构检查抽检；供应商提供的管理服务必须满足医院服务标准，按专业化的要求配置管理服务人员，持证上岗；根据国家有关法律、法规，制定运营服务规章制度、岗位职责、操作规范、维修操作、应急预案、安全管理制度、年度工作计划等并制定各种表格。</w:t>
            </w:r>
          </w:p>
          <w:p>
            <w:pPr>
              <w:pStyle w:val="null3"/>
              <w:ind w:firstLine="420"/>
              <w:jc w:val="left"/>
            </w:pPr>
            <w:r>
              <w:rPr>
                <w:rFonts w:ascii="仿宋_GB2312" w:hAnsi="仿宋_GB2312" w:cs="仿宋_GB2312" w:eastAsia="仿宋_GB2312"/>
                <w:sz w:val="21"/>
                <w:color w:val="333333"/>
              </w:rPr>
              <w:t>2、</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有权撤销供应商不合格的项目经理及相关工作人员供应商须及时更换和补充服务人员。</w:t>
            </w:r>
          </w:p>
          <w:p>
            <w:pPr>
              <w:pStyle w:val="null3"/>
              <w:ind w:firstLine="420"/>
              <w:jc w:val="left"/>
            </w:pPr>
            <w:r>
              <w:rPr>
                <w:rFonts w:ascii="仿宋_GB2312" w:hAnsi="仿宋_GB2312" w:cs="仿宋_GB2312" w:eastAsia="仿宋_GB2312"/>
                <w:sz w:val="21"/>
                <w:color w:val="333333"/>
              </w:rPr>
              <w:t>3、为完成工作所需的一切办公用品、维修工具及人员薪资、服装、保险、福利、加班费等一切费用由供应商承担。</w:t>
            </w:r>
          </w:p>
          <w:p>
            <w:pPr>
              <w:pStyle w:val="null3"/>
              <w:ind w:firstLine="420"/>
              <w:jc w:val="left"/>
            </w:pPr>
            <w:r>
              <w:rPr>
                <w:rFonts w:ascii="仿宋_GB2312" w:hAnsi="仿宋_GB2312" w:cs="仿宋_GB2312" w:eastAsia="仿宋_GB2312"/>
                <w:sz w:val="21"/>
                <w:color w:val="333333"/>
              </w:rPr>
              <w:t>4、因未取得国家特种设备监管部门认可的锅炉设备及其安全附件、锅炉水质的检、校验报告及具有MA认证的锅炉烟气、排放监测报告造成的一切行政、经济处罚及造成的锅炉停用等后果均由供应商负责。</w:t>
            </w:r>
          </w:p>
          <w:p>
            <w:pPr>
              <w:pStyle w:val="null3"/>
              <w:ind w:firstLine="420"/>
              <w:jc w:val="left"/>
            </w:pPr>
            <w:r>
              <w:rPr>
                <w:rFonts w:ascii="仿宋_GB2312" w:hAnsi="仿宋_GB2312" w:cs="仿宋_GB2312" w:eastAsia="仿宋_GB2312"/>
                <w:sz w:val="21"/>
                <w:color w:val="333333"/>
              </w:rPr>
              <w:t>5、服务期间，因未按照国家特种设备相关法规要求作业造成锅炉操作人员的人身安全事故及给医院或第三方造成的一切损失均由供应商承担全部责任并负责赔偿。</w:t>
            </w:r>
          </w:p>
          <w:p>
            <w:pPr>
              <w:pStyle w:val="null3"/>
              <w:ind w:firstLine="420"/>
              <w:jc w:val="left"/>
            </w:pPr>
            <w:r>
              <w:rPr>
                <w:rFonts w:ascii="仿宋_GB2312" w:hAnsi="仿宋_GB2312" w:cs="仿宋_GB2312" w:eastAsia="仿宋_GB2312"/>
                <w:sz w:val="21"/>
                <w:color w:val="333333"/>
              </w:rPr>
              <w:t>6、服务期内所有维修人工费均由供应商承担，配件费用少于1000.00元（含）由供应商承担，配件（维修）大于1000.00元的，由</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进行招标（议价）进行采购。</w:t>
            </w:r>
          </w:p>
          <w:p>
            <w:pPr>
              <w:pStyle w:val="null3"/>
              <w:ind w:firstLine="420"/>
              <w:jc w:val="left"/>
            </w:pPr>
            <w:r>
              <w:rPr>
                <w:rFonts w:ascii="仿宋_GB2312" w:hAnsi="仿宋_GB2312" w:cs="仿宋_GB2312" w:eastAsia="仿宋_GB2312"/>
                <w:sz w:val="21"/>
                <w:color w:val="333333"/>
              </w:rPr>
              <w:t>7、服务期内所有检验检测费用（复检）均由供应商承担。</w:t>
            </w:r>
          </w:p>
          <w:p>
            <w:pPr>
              <w:pStyle w:val="null3"/>
              <w:ind w:firstLine="420"/>
              <w:jc w:val="left"/>
            </w:pPr>
            <w:r>
              <w:rPr>
                <w:rFonts w:ascii="仿宋_GB2312" w:hAnsi="仿宋_GB2312" w:cs="仿宋_GB2312" w:eastAsia="仿宋_GB2312"/>
                <w:sz w:val="21"/>
                <w:color w:val="333333"/>
              </w:rPr>
              <w:t>8、供应商须按照国建法律法规要求，建立完善各类巡查记录、应急预案等相关台账。</w:t>
            </w:r>
          </w:p>
          <w:p>
            <w:pPr>
              <w:pStyle w:val="null3"/>
              <w:ind w:firstLine="420"/>
              <w:jc w:val="left"/>
            </w:pPr>
            <w:r>
              <w:rPr>
                <w:rFonts w:ascii="仿宋_GB2312" w:hAnsi="仿宋_GB2312" w:cs="仿宋_GB2312" w:eastAsia="仿宋_GB2312"/>
                <w:sz w:val="21"/>
                <w:color w:val="333333"/>
              </w:rPr>
              <w:t>9、维修人员到现场进行维修保养时，非相关具有维修资质人员不得参与工作。</w:t>
            </w:r>
          </w:p>
          <w:p>
            <w:pPr>
              <w:pStyle w:val="null3"/>
              <w:ind w:firstLine="420"/>
              <w:jc w:val="left"/>
            </w:pPr>
            <w:r>
              <w:rPr>
                <w:rFonts w:ascii="仿宋_GB2312" w:hAnsi="仿宋_GB2312" w:cs="仿宋_GB2312" w:eastAsia="仿宋_GB2312"/>
                <w:sz w:val="21"/>
                <w:color w:val="333333"/>
              </w:rPr>
              <w:t>10、其因房屋建筑、设备、设施质量或安装技术等原因，达不到使用功能，构成重大隐患，供应商应及时向甲方报告。</w:t>
            </w:r>
          </w:p>
          <w:p>
            <w:pPr>
              <w:pStyle w:val="null3"/>
              <w:ind w:firstLine="420"/>
              <w:jc w:val="left"/>
            </w:pPr>
            <w:r>
              <w:rPr>
                <w:rFonts w:ascii="仿宋_GB2312" w:hAnsi="仿宋_GB2312" w:cs="仿宋_GB2312" w:eastAsia="仿宋_GB2312"/>
                <w:sz w:val="21"/>
                <w:color w:val="333333"/>
              </w:rPr>
              <w:t>11、完成</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临时安排的其他工作。</w:t>
            </w:r>
          </w:p>
          <w:p>
            <w:pPr>
              <w:pStyle w:val="null3"/>
              <w:ind w:firstLine="420"/>
              <w:jc w:val="left"/>
            </w:pPr>
            <w:r>
              <w:rPr>
                <w:rFonts w:ascii="仿宋_GB2312" w:hAnsi="仿宋_GB2312" w:cs="仿宋_GB2312" w:eastAsia="仿宋_GB2312"/>
                <w:sz w:val="21"/>
                <w:color w:val="333333"/>
              </w:rPr>
              <w:t>12、随时接受</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监督、检查合同范围的工作质量、进度、方法、安全、记录等。</w:t>
            </w:r>
          </w:p>
          <w:p>
            <w:pPr>
              <w:pStyle w:val="null3"/>
              <w:ind w:firstLine="422"/>
              <w:jc w:val="left"/>
            </w:pPr>
            <w:r>
              <w:rPr>
                <w:rFonts w:ascii="仿宋_GB2312" w:hAnsi="仿宋_GB2312" w:cs="仿宋_GB2312" w:eastAsia="仿宋_GB2312"/>
                <w:sz w:val="21"/>
                <w:b/>
                <w:color w:val="333333"/>
              </w:rPr>
              <w:t>五、商务要求</w:t>
            </w:r>
          </w:p>
          <w:p>
            <w:pPr>
              <w:pStyle w:val="null3"/>
              <w:ind w:firstLine="420"/>
              <w:jc w:val="left"/>
            </w:pPr>
            <w:r>
              <w:rPr>
                <w:rFonts w:ascii="仿宋_GB2312" w:hAnsi="仿宋_GB2312" w:cs="仿宋_GB2312" w:eastAsia="仿宋_GB2312"/>
                <w:sz w:val="21"/>
                <w:color w:val="333333"/>
              </w:rPr>
              <w:t>1.服务期限：壹年；本合同须在签订之日起壹年内完成全部服务项目，由供应商负责配合国家相关机构检查抽检。</w:t>
            </w:r>
          </w:p>
          <w:p>
            <w:pPr>
              <w:pStyle w:val="null3"/>
              <w:ind w:firstLine="420"/>
              <w:jc w:val="left"/>
            </w:pPr>
            <w:r>
              <w:rPr>
                <w:rFonts w:ascii="仿宋_GB2312" w:hAnsi="仿宋_GB2312" w:cs="仿宋_GB2312" w:eastAsia="仿宋_GB2312"/>
                <w:sz w:val="21"/>
                <w:color w:val="333333"/>
              </w:rPr>
              <w:t>2. 款项结算：</w:t>
            </w:r>
          </w:p>
          <w:p>
            <w:pPr>
              <w:pStyle w:val="null3"/>
              <w:ind w:firstLine="420"/>
              <w:jc w:val="left"/>
            </w:pPr>
            <w:r>
              <w:rPr>
                <w:rFonts w:ascii="仿宋_GB2312" w:hAnsi="仿宋_GB2312" w:cs="仿宋_GB2312" w:eastAsia="仿宋_GB2312"/>
                <w:sz w:val="21"/>
                <w:color w:val="333333"/>
              </w:rPr>
              <w:t>（</w:t>
            </w:r>
            <w:r>
              <w:rPr>
                <w:rFonts w:ascii="仿宋_GB2312" w:hAnsi="仿宋_GB2312" w:cs="仿宋_GB2312" w:eastAsia="仿宋_GB2312"/>
                <w:sz w:val="21"/>
                <w:color w:val="333333"/>
              </w:rPr>
              <w:t>1）本项目以中标价为包干价，后期不再追加任何费用。</w:t>
            </w:r>
          </w:p>
          <w:p>
            <w:pPr>
              <w:pStyle w:val="null3"/>
              <w:ind w:firstLine="420"/>
              <w:jc w:val="left"/>
            </w:pPr>
            <w:r>
              <w:rPr>
                <w:rFonts w:ascii="仿宋_GB2312" w:hAnsi="仿宋_GB2312" w:cs="仿宋_GB2312" w:eastAsia="仿宋_GB2312"/>
                <w:sz w:val="21"/>
                <w:color w:val="333333"/>
              </w:rPr>
              <w:t>（</w:t>
            </w:r>
            <w:r>
              <w:rPr>
                <w:rFonts w:ascii="仿宋_GB2312" w:hAnsi="仿宋_GB2312" w:cs="仿宋_GB2312" w:eastAsia="仿宋_GB2312"/>
                <w:sz w:val="21"/>
                <w:color w:val="333333"/>
              </w:rPr>
              <w:t>2）签订合同后，供应商为</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提供维保服务并取得服务期内国家相关部门检验合格报告后，</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每半年支付中标人服务费，每次付款供应商须提供给</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的票据，</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接到发票后应在</w:t>
            </w:r>
            <w:r>
              <w:rPr>
                <w:rFonts w:ascii="仿宋_GB2312" w:hAnsi="仿宋_GB2312" w:cs="仿宋_GB2312" w:eastAsia="仿宋_GB2312"/>
                <w:sz w:val="21"/>
                <w:color w:val="333333"/>
              </w:rPr>
              <w:t>10个工作日内向供应商支付服务费。</w:t>
            </w:r>
          </w:p>
          <w:p>
            <w:pPr>
              <w:pStyle w:val="null3"/>
              <w:ind w:firstLine="420"/>
              <w:jc w:val="left"/>
            </w:pPr>
            <w:r>
              <w:rPr>
                <w:rFonts w:ascii="仿宋_GB2312" w:hAnsi="仿宋_GB2312" w:cs="仿宋_GB2312" w:eastAsia="仿宋_GB2312"/>
                <w:sz w:val="21"/>
                <w:color w:val="333333"/>
              </w:rPr>
              <w:t>（</w:t>
            </w:r>
            <w:r>
              <w:rPr>
                <w:rFonts w:ascii="仿宋_GB2312" w:hAnsi="仿宋_GB2312" w:cs="仿宋_GB2312" w:eastAsia="仿宋_GB2312"/>
                <w:sz w:val="21"/>
                <w:color w:val="333333"/>
              </w:rPr>
              <w:t>3）本合同期满的管理服务费待双方交接完相关手续后，</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才予以支付给供应商。</w:t>
            </w:r>
          </w:p>
          <w:p>
            <w:pPr>
              <w:pStyle w:val="null3"/>
              <w:ind w:firstLine="420"/>
              <w:jc w:val="left"/>
            </w:pPr>
            <w:r>
              <w:rPr>
                <w:rFonts w:ascii="仿宋_GB2312" w:hAnsi="仿宋_GB2312" w:cs="仿宋_GB2312" w:eastAsia="仿宋_GB2312"/>
                <w:sz w:val="21"/>
                <w:color w:val="333333"/>
              </w:rPr>
              <w:t>3.违约条款</w:t>
            </w:r>
          </w:p>
          <w:p>
            <w:pPr>
              <w:pStyle w:val="null3"/>
              <w:ind w:firstLine="420"/>
              <w:jc w:val="left"/>
            </w:pPr>
            <w:r>
              <w:rPr>
                <w:rFonts w:ascii="仿宋_GB2312" w:hAnsi="仿宋_GB2312" w:cs="仿宋_GB2312" w:eastAsia="仿宋_GB2312"/>
                <w:sz w:val="21"/>
                <w:color w:val="333333"/>
              </w:rPr>
              <w:t>（</w:t>
            </w:r>
            <w:r>
              <w:rPr>
                <w:rFonts w:ascii="仿宋_GB2312" w:hAnsi="仿宋_GB2312" w:cs="仿宋_GB2312" w:eastAsia="仿宋_GB2312"/>
                <w:sz w:val="21"/>
                <w:color w:val="333333"/>
              </w:rPr>
              <w:t>1）如因供应商原因，造成不能完成规定服务目标或直接造成</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经济损失的，供应商应对</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的损失进行赔偿且</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有权要求供应商限期整改，并有权终止合同。</w:t>
            </w:r>
          </w:p>
          <w:p>
            <w:pPr>
              <w:pStyle w:val="null3"/>
              <w:ind w:firstLine="420"/>
              <w:jc w:val="left"/>
            </w:pPr>
            <w:r>
              <w:rPr>
                <w:rFonts w:ascii="仿宋_GB2312" w:hAnsi="仿宋_GB2312" w:cs="仿宋_GB2312" w:eastAsia="仿宋_GB2312"/>
                <w:sz w:val="21"/>
                <w:color w:val="333333"/>
              </w:rPr>
              <w:t>（</w:t>
            </w:r>
            <w:r>
              <w:rPr>
                <w:rFonts w:ascii="仿宋_GB2312" w:hAnsi="仿宋_GB2312" w:cs="仿宋_GB2312" w:eastAsia="仿宋_GB2312"/>
                <w:sz w:val="21"/>
                <w:color w:val="333333"/>
              </w:rPr>
              <w:t>2）乙方对甲方在运营发现的问题整改不到位的，甲方有权对乙方进行经济处罚，处罚金额1000——5000元/次。</w:t>
            </w:r>
          </w:p>
          <w:p>
            <w:pPr>
              <w:pStyle w:val="null3"/>
              <w:ind w:firstLine="420"/>
              <w:jc w:val="left"/>
            </w:pPr>
            <w:r>
              <w:rPr>
                <w:rFonts w:ascii="仿宋_GB2312" w:hAnsi="仿宋_GB2312" w:cs="仿宋_GB2312" w:eastAsia="仿宋_GB2312"/>
                <w:sz w:val="21"/>
                <w:color w:val="333333"/>
              </w:rPr>
              <w:t>（</w:t>
            </w:r>
            <w:r>
              <w:rPr>
                <w:rFonts w:ascii="仿宋_GB2312" w:hAnsi="仿宋_GB2312" w:cs="仿宋_GB2312" w:eastAsia="仿宋_GB2312"/>
                <w:sz w:val="21"/>
                <w:color w:val="333333"/>
              </w:rPr>
              <w:t>3）出现问题或突发情况时，乙方应30分钟内做出反应，3小时提供解决方案，6小时解决问题或有效控制突发情况，无法按时提供有效解决方案的，甲方有权委托第三方解决，产生的所有费用由乙方承担。</w:t>
            </w:r>
          </w:p>
          <w:p>
            <w:pPr>
              <w:pStyle w:val="null3"/>
              <w:ind w:firstLine="420"/>
              <w:jc w:val="left"/>
            </w:pPr>
            <w:r>
              <w:rPr>
                <w:rFonts w:ascii="仿宋_GB2312" w:hAnsi="仿宋_GB2312" w:cs="仿宋_GB2312" w:eastAsia="仿宋_GB2312"/>
                <w:sz w:val="21"/>
                <w:color w:val="333333"/>
              </w:rPr>
              <w:t>（</w:t>
            </w:r>
            <w:r>
              <w:rPr>
                <w:rFonts w:ascii="仿宋_GB2312" w:hAnsi="仿宋_GB2312" w:cs="仿宋_GB2312" w:eastAsia="仿宋_GB2312"/>
                <w:sz w:val="21"/>
                <w:color w:val="333333"/>
              </w:rPr>
              <w:t>4）如供应商不能提供合法发票，则</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有权拒绝支付款而不承担相关责任。</w:t>
            </w:r>
          </w:p>
          <w:p>
            <w:pPr>
              <w:pStyle w:val="null3"/>
              <w:ind w:firstLine="420"/>
              <w:jc w:val="left"/>
            </w:pPr>
            <w:r>
              <w:rPr>
                <w:rFonts w:ascii="仿宋_GB2312" w:hAnsi="仿宋_GB2312" w:cs="仿宋_GB2312" w:eastAsia="仿宋_GB2312"/>
                <w:sz w:val="21"/>
                <w:color w:val="333333"/>
              </w:rPr>
              <w:t>（</w:t>
            </w:r>
            <w:r>
              <w:rPr>
                <w:rFonts w:ascii="仿宋_GB2312" w:hAnsi="仿宋_GB2312" w:cs="仿宋_GB2312" w:eastAsia="仿宋_GB2312"/>
                <w:sz w:val="21"/>
                <w:color w:val="333333"/>
              </w:rPr>
              <w:t>5）因供暖未达标及处理流程、日常管理不规范所造成的行政处罚及经济处罚，全部由中标人承担。</w:t>
            </w:r>
          </w:p>
          <w:p>
            <w:pPr>
              <w:pStyle w:val="null3"/>
              <w:ind w:firstLine="420"/>
              <w:jc w:val="left"/>
            </w:pPr>
            <w:r>
              <w:rPr>
                <w:rFonts w:ascii="仿宋_GB2312" w:hAnsi="仿宋_GB2312" w:cs="仿宋_GB2312" w:eastAsia="仿宋_GB2312"/>
                <w:sz w:val="21"/>
                <w:color w:val="333333"/>
              </w:rPr>
              <w:t>（</w:t>
            </w:r>
            <w:r>
              <w:rPr>
                <w:rFonts w:ascii="仿宋_GB2312" w:hAnsi="仿宋_GB2312" w:cs="仿宋_GB2312" w:eastAsia="仿宋_GB2312"/>
                <w:sz w:val="21"/>
                <w:color w:val="333333"/>
              </w:rPr>
              <w:t>6）供应商不得将项目分包或转包给任何单位和个人，否则</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有权即刻终止合同，并要求供应商赔偿相应损失。</w:t>
            </w:r>
          </w:p>
          <w:p>
            <w:pPr>
              <w:pStyle w:val="null3"/>
              <w:ind w:firstLine="420"/>
              <w:jc w:val="left"/>
            </w:pPr>
            <w:r>
              <w:rPr>
                <w:rFonts w:ascii="仿宋_GB2312" w:hAnsi="仿宋_GB2312" w:cs="仿宋_GB2312" w:eastAsia="仿宋_GB2312"/>
                <w:sz w:val="21"/>
                <w:color w:val="333333"/>
              </w:rPr>
              <w:t>（</w:t>
            </w:r>
            <w:r>
              <w:rPr>
                <w:rFonts w:ascii="仿宋_GB2312" w:hAnsi="仿宋_GB2312" w:cs="仿宋_GB2312" w:eastAsia="仿宋_GB2312"/>
                <w:sz w:val="21"/>
                <w:color w:val="333333"/>
              </w:rPr>
              <w:t>7）合同终止时，供应商应将各项目条款的工作记录、设施管理使用及相关设备检验检测报告等移交给</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w:t>
            </w:r>
          </w:p>
          <w:p>
            <w:pPr>
              <w:pStyle w:val="null3"/>
              <w:ind w:firstLine="420"/>
              <w:jc w:val="left"/>
            </w:pPr>
            <w:r>
              <w:rPr>
                <w:rFonts w:ascii="仿宋_GB2312" w:hAnsi="仿宋_GB2312" w:cs="仿宋_GB2312" w:eastAsia="仿宋_GB2312"/>
                <w:sz w:val="21"/>
                <w:color w:val="333333"/>
              </w:rPr>
              <w:t>（</w:t>
            </w:r>
            <w:r>
              <w:rPr>
                <w:rFonts w:ascii="仿宋_GB2312" w:hAnsi="仿宋_GB2312" w:cs="仿宋_GB2312" w:eastAsia="仿宋_GB2312"/>
                <w:sz w:val="21"/>
                <w:color w:val="333333"/>
              </w:rPr>
              <w:t>8）在合同执行期间，供应商须接受市、区上级主管部门的监管。</w:t>
            </w:r>
          </w:p>
          <w:p>
            <w:pPr>
              <w:pStyle w:val="null3"/>
              <w:ind w:firstLine="420"/>
              <w:jc w:val="left"/>
            </w:pPr>
            <w:r>
              <w:rPr>
                <w:rFonts w:ascii="仿宋_GB2312" w:hAnsi="仿宋_GB2312" w:cs="仿宋_GB2312" w:eastAsia="仿宋_GB2312"/>
                <w:sz w:val="21"/>
                <w:color w:val="333333"/>
              </w:rPr>
              <w:t>4、解决合同纠纷的方法</w:t>
            </w:r>
          </w:p>
          <w:p>
            <w:pPr>
              <w:pStyle w:val="null3"/>
              <w:jc w:val="both"/>
            </w:pPr>
            <w:r>
              <w:rPr>
                <w:rFonts w:ascii="仿宋_GB2312" w:hAnsi="仿宋_GB2312" w:cs="仿宋_GB2312" w:eastAsia="仿宋_GB2312"/>
                <w:sz w:val="21"/>
                <w:color w:val="333333"/>
              </w:rPr>
              <w:t>本合同在履行过程中发生争议，由</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与供应商双方协商解决。协商不成时可向</w:t>
            </w:r>
            <w:r>
              <w:rPr>
                <w:rFonts w:ascii="仿宋_GB2312" w:hAnsi="仿宋_GB2312" w:cs="仿宋_GB2312" w:eastAsia="仿宋_GB2312"/>
                <w:sz w:val="21"/>
                <w:color w:val="333333"/>
              </w:rPr>
              <w:t>采购人</w:t>
            </w:r>
            <w:r>
              <w:rPr>
                <w:rFonts w:ascii="仿宋_GB2312" w:hAnsi="仿宋_GB2312" w:cs="仿宋_GB2312" w:eastAsia="仿宋_GB2312"/>
                <w:sz w:val="21"/>
                <w:color w:val="333333"/>
              </w:rPr>
              <w:t>所在地法院起诉。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（一）人员组成：根据锅炉房值守要求，7*24小时运行值守，每班次不少于2名持有《中华人民共和国特种设备安全管理和作业人员证》（工业锅炉司炉（G1证））人员（含非供暖季及节假日）。 （二）根据国家要求配备不少于一名持有《中华人民共和国特种设备安全管理和作业人员证》（特种设备安全管理（A证）及（锅炉水处理（G3证））人员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壹年；本合同须在签订之日起壹年内完成全部服务项目，由供应商负责配合国家相关机构检查抽检。</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签订合同后，供应商为采购人提供维保服务并取得服务期内国家相关部门检验合格报告，每次付款供应商须提供给采购人的票据，采购人接到发票后10个工作日内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本合同期满的管理服务费待双方交接完相关手续后，采购人接到发票后10个工作日内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（1）如因供应商原因，造成不能完成规定服务目标或直接造成采购人经济损失的，供应商应对采购人的损失进行赔偿且采购人有权要求供应商限期整改，并有权终止合同。 （2）乙方对甲方在运营发现的问题整改不到位的，甲方有权对乙方进行经济处罚，处罚金额1000——5000元/次。 （3）出现问题或突发情况时，乙方应30分钟内做出反应，3小时提供解决方案，6小时解决问题或有效控制突发情况，无法按时提供有效解决方案的，甲方有权委托第三方解决，产生的所有费用由乙方承担。 （4）如供应商不能提供合法发票，则采购人有权拒绝支付款而不承担相关责任。 （5）因供暖未达标及处理流程、日常管理不规范所造成的行政处罚及经济处罚，全部由中标人承担。 （6）供应商不得将项目分包或转包给任何单位和个人，否则采购人有权即刻终止合同，并要求供应商赔偿相应损失。 （7）合同终止时，供应商应将各项目条款的工作记录、设施管理使用及相关设备检验检测报告等移交给采购人。 （8）在合同执行期间，供应商须接受市、区上级主管部门的监管。</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无偿向采购代理机构提供一正三副纸质响应文件及电子版1份（签字盖章扫描PDF和word文档格式，U盘存储）。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提供政府采购政策等证明材料 供应商资格证明文件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2、提供具有财务审计资质单位出具的2023或2024年度财务报告或磋商前六个月内其基本账户银行出具的资信证明或财政部门认可的政府采购专业担保机构出具的担保函，以上形式的证明资料提供任何一种即可。3、提供已缴存的 2024年3月1日以来至少三个月的社会保障资金缴存单据或社保机构开具的社会保险参保缴费情况证明。成立时间至提交响应文件截止时间不足一个月或依法不需要缴纳社会保障资金的供应商应提供相关文件证明。4、提供已缴纳的 2024年3月1日以来至少三个月的纳税证明或完税证明，纳税证明或完税证明上应有代收机构或税务机关的公章或业务专用章。依法免税的供应商应提供相关文件证明。5、（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被授权代表本单位证明：开标截止前近三个月的社会保险缴纳证明。（法定代表人参加只需提供法定代表人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本项目不接受联合体磋商。（投标供应商自行出具非联合体投标声明）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供应商须具备《中华人民共和国特种设备生产许可证》锅炉安装(含修理、改造)B级及以上资质，且具有有效的安全生产许可证。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 （3）供应商与其他投标单位无交叉控股股东、无交叉兼任高级管理人员及涉嫌联合围标、串标行为，无采购单位和招标代理机构职工在该单位兼职的情况，不向采购单位和代理机构相关人员输送利益等行贿行为（提供承诺书）。 （4）本项目不接受西安市第五医院职工及其亲属投资开办的企业参与本医院的政府采购活动（提供承诺书）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供应商承诺书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 （合同）商务主要条款偏离表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托管运行方案</w:t>
            </w:r>
          </w:p>
        </w:tc>
        <w:tc>
          <w:tcPr>
            <w:tcW w:type="dxa" w:w="2492"/>
          </w:tcPr>
          <w:p>
            <w:pPr>
              <w:pStyle w:val="null3"/>
            </w:pPr>
            <w:r>
              <w:rPr>
                <w:rFonts w:ascii="仿宋_GB2312" w:hAnsi="仿宋_GB2312" w:cs="仿宋_GB2312" w:eastAsia="仿宋_GB2312"/>
              </w:rPr>
              <w:t>一、评审内容 针对本项目提供详细的服务方案，包括但不限于：①托管运行计划方案；②操作规程；③风险防范方案；④安全管理制度；⑤设备设施保养、维修及校验方案；⑥服务进退场交接方案。 二、评审标准 1、完善性：方案必须全面，对评审内容中的各项要求有详细阐述； 2、可实施性：切合本项目实际情况，提出步骤清晰、合理的方案； 3、针对性：方案能够紧扣项目实际情况，内容科学合理。上述6项评审内容全部满足评审标准得30分，每有一个评审内容缺项扣5分，每有一项评审内容存在缺陷，扣（1-5]分，扣完为止。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托管运行方案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一、评审内容 针对本项目提供相关保障方案，包括但不限于：①质量保障方案；②安全管控方案；③针对本项目提出可实施性的合理化建议。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上述3项评审内容全部满足评审标准得12分，每有一个评审内容缺项扣4分，每有一项评审内容存在缺陷，扣（1-4]分，扣完为止。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①有针对本项目的专业服务团队，人员配备数量充足，各专业配置齐全，完全满足项目实施需求，提供相关人员专业证书。②人员组织结构合理，有明确的岗位职责。 二、评审标准 1、完善性：方案必须全面，对评审内容中的各项要求有详细阐； 2、可实施性：切合本项目实际情况，提出步骤清晰、合理的方案； 3、针对性：方案能够紧扣项目实际情况，内容科学合理。 上述2项评审内容全部满足评审标准得6分，每有一个评审内容缺项扣3分，每有一项评审内容存在缺陷，扣（1-3]分，扣完为止。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设备及相关备件配备</w:t>
            </w:r>
          </w:p>
        </w:tc>
        <w:tc>
          <w:tcPr>
            <w:tcW w:type="dxa" w:w="2492"/>
          </w:tcPr>
          <w:p>
            <w:pPr>
              <w:pStyle w:val="null3"/>
            </w:pPr>
            <w:r>
              <w:rPr>
                <w:rFonts w:ascii="仿宋_GB2312" w:hAnsi="仿宋_GB2312" w:cs="仿宋_GB2312" w:eastAsia="仿宋_GB2312"/>
              </w:rPr>
              <w:t>一、评审内容 ①供应商具备锅炉维保运行所需的作业机具、装备，并提供相关证明材料；②针对目前设备现状，备品、配件供应有保障，有充足的库存，且货源渠道正规，有备件库，并承诺炉体配件选用锅炉原厂配件，管道及仪表配件不低于原配置档次，确保设备运行安全。 二、评审标准 1、完善性：方案必须全面，对评审内容中的各项要求有详细阐； 2、可实施性：切合本项目实际情况，提出步骤清晰、合理的方案； 3、针对性：方案能够紧扣项目实际情况，内容科学合理。 上述2项评审内容全部满足评审标准得6分，每有一个评审内容缺项扣3分，每有一项评审内容存在缺陷，扣（1-3]分，扣完为止。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设备及相关备件配备</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供应商针对本项目可能发生的突发情况，须提供应急预案措施（至少包括安全防范预案、突发情况处置预案等），根据预案及方案的有效性、可行性、针对性计0-6分。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供应商近三年（2022年3月至今以合同签订时间为准）的同类业绩证明文件，提供加盖供应商公章的完整的合同复印件或扫描件，每一份提供得2分，满分10分。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报价得分=（评审基准价／磋商总报价）×权值×100。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详见附件：（合同）商务主要条款偏离表</w:t>
      </w:r>
    </w:p>
    <w:p>
      <w:pPr>
        <w:pStyle w:val="null3"/>
        <w:ind w:firstLine="960"/>
      </w:pPr>
      <w:r>
        <w:rPr>
          <w:rFonts w:ascii="仿宋_GB2312" w:hAnsi="仿宋_GB2312" w:cs="仿宋_GB2312" w:eastAsia="仿宋_GB2312"/>
        </w:rPr>
        <w:t>详见附件：托管运行方案</w:t>
      </w:r>
    </w:p>
    <w:p>
      <w:pPr>
        <w:pStyle w:val="null3"/>
        <w:ind w:firstLine="960"/>
      </w:pPr>
      <w:r>
        <w:rPr>
          <w:rFonts w:ascii="仿宋_GB2312" w:hAnsi="仿宋_GB2312" w:cs="仿宋_GB2312" w:eastAsia="仿宋_GB2312"/>
        </w:rPr>
        <w:t>详见附件：保障方案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详见附件：设备及相关备件配备</w:t>
      </w:r>
    </w:p>
    <w:p>
      <w:pPr>
        <w:pStyle w:val="null3"/>
        <w:ind w:firstLine="960"/>
      </w:pPr>
      <w:r>
        <w:rPr>
          <w:rFonts w:ascii="仿宋_GB2312" w:hAnsi="仿宋_GB2312" w:cs="仿宋_GB2312" w:eastAsia="仿宋_GB2312"/>
        </w:rPr>
        <w:t>详见附件：应急预案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