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22705">
      <w:pPr>
        <w:pStyle w:val="3"/>
        <w:shd w:val="clear"/>
        <w:bidi w:val="0"/>
        <w:rPr>
          <w:rFonts w:hint="eastAsia" w:ascii="仿宋" w:hAnsi="仿宋" w:eastAsia="仿宋" w:cs="仿宋"/>
          <w:highlight w:val="none"/>
          <w:lang w:val="zh-CN"/>
        </w:rPr>
      </w:pPr>
      <w:r>
        <w:rPr>
          <w:rFonts w:hint="eastAsia" w:ascii="仿宋" w:hAnsi="仿宋" w:eastAsia="仿宋" w:cs="仿宋"/>
          <w:highlight w:val="none"/>
          <w:lang w:val="zh-CN"/>
        </w:rPr>
        <w:t>供应商资格证明文件</w:t>
      </w:r>
    </w:p>
    <w:p w14:paraId="2CE5FD01">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（1）基本资格条件：符合《中华人民共和国政府采购法》第二十二条的规定；</w:t>
      </w:r>
    </w:p>
    <w:p w14:paraId="76A6BAF6">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1、提供统一社会信用代码的营业执照或其他组织经营的合法凭证或自然人的提供身份证明文件。</w:t>
      </w:r>
    </w:p>
    <w:p w14:paraId="19EB199D">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2、提供具有财务审计资质单位出具的2023或2024年度财务报告或磋商前六个月内其基本账户银行出具的资信证明或财政部门认可的政府采购专业担保机构出具的担保函，以上形式的证明资料提供任何一种即可。</w:t>
      </w:r>
    </w:p>
    <w:p w14:paraId="080F2A7F">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3、提供已缴存的 2024年</w:t>
      </w:r>
      <w:r>
        <w:rPr>
          <w:rFonts w:hint="eastAsia" w:ascii="仿宋" w:hAnsi="仿宋" w:eastAsia="仿宋" w:cs="仿宋"/>
          <w:highlight w:val="none"/>
          <w:lang w:val="en-US" w:eastAsia="zh-CN"/>
        </w:rPr>
        <w:t>3</w:t>
      </w:r>
      <w:r>
        <w:rPr>
          <w:rFonts w:hint="eastAsia" w:ascii="仿宋" w:hAnsi="仿宋" w:eastAsia="仿宋" w:cs="仿宋"/>
          <w:sz w:val="24"/>
          <w:szCs w:val="24"/>
          <w:highlight w:val="none"/>
        </w:rPr>
        <w:t>月1日以来</w:t>
      </w:r>
      <w:r>
        <w:rPr>
          <w:rFonts w:hint="eastAsia" w:ascii="仿宋" w:hAnsi="仿宋" w:cs="仿宋"/>
          <w:sz w:val="24"/>
          <w:szCs w:val="24"/>
          <w:highlight w:val="none"/>
          <w:lang w:eastAsia="zh-CN"/>
        </w:rPr>
        <w:t>至少三个月</w:t>
      </w:r>
      <w:r>
        <w:rPr>
          <w:rFonts w:hint="eastAsia" w:ascii="仿宋" w:hAnsi="仿宋" w:eastAsia="仿宋" w:cs="仿宋"/>
          <w:sz w:val="24"/>
          <w:szCs w:val="24"/>
          <w:highlight w:val="none"/>
        </w:rPr>
        <w:t>的社会保障资金缴存单据或社保机构开具的社会保险参保缴费情况证明。成立时间至提交响应文件截止时间不足一个月或依法不需要缴纳社会保障资金的供应商应提供相关文件证明。</w:t>
      </w:r>
    </w:p>
    <w:p w14:paraId="7FA21CC0">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4、提供已缴纳的 </w:t>
      </w:r>
      <w:r>
        <w:rPr>
          <w:rFonts w:hint="eastAsia" w:ascii="仿宋" w:hAnsi="仿宋" w:cs="仿宋"/>
          <w:sz w:val="24"/>
          <w:szCs w:val="24"/>
          <w:highlight w:val="none"/>
          <w:lang w:eastAsia="zh-CN"/>
        </w:rPr>
        <w:t>2024年</w:t>
      </w:r>
      <w:r>
        <w:rPr>
          <w:rFonts w:hint="eastAsia" w:ascii="仿宋" w:hAnsi="仿宋" w:eastAsia="仿宋" w:cs="仿宋"/>
          <w:highlight w:val="none"/>
          <w:lang w:val="en-US" w:eastAsia="zh-CN"/>
        </w:rPr>
        <w:t>3</w:t>
      </w:r>
      <w:r>
        <w:rPr>
          <w:rFonts w:hint="eastAsia" w:ascii="仿宋" w:hAnsi="仿宋" w:cs="仿宋"/>
          <w:sz w:val="24"/>
          <w:szCs w:val="24"/>
          <w:highlight w:val="none"/>
          <w:lang w:eastAsia="zh-CN"/>
        </w:rPr>
        <w:t>月1日</w:t>
      </w:r>
      <w:r>
        <w:rPr>
          <w:rFonts w:hint="eastAsia" w:ascii="仿宋" w:hAnsi="仿宋" w:eastAsia="仿宋" w:cs="仿宋"/>
          <w:sz w:val="24"/>
          <w:szCs w:val="24"/>
          <w:highlight w:val="none"/>
        </w:rPr>
        <w:t>以</w:t>
      </w:r>
      <w:r>
        <w:rPr>
          <w:rFonts w:hint="eastAsia" w:ascii="仿宋" w:hAnsi="仿宋" w:cs="仿宋"/>
          <w:sz w:val="24"/>
          <w:szCs w:val="24"/>
          <w:highlight w:val="none"/>
          <w:lang w:val="en-US" w:eastAsia="zh-CN"/>
        </w:rPr>
        <w:t>来</w:t>
      </w:r>
      <w:r>
        <w:rPr>
          <w:rFonts w:hint="eastAsia" w:ascii="仿宋" w:hAnsi="仿宋" w:eastAsia="仿宋" w:cs="仿宋"/>
          <w:sz w:val="24"/>
          <w:szCs w:val="24"/>
          <w:highlight w:val="none"/>
        </w:rPr>
        <w:t>至少三个月的纳税证明或完税证明，纳税证明或完税证明上应有代收机构或税务机关的公章或业务专用章。依法免税的供应商应提供相关文件证明。</w:t>
      </w:r>
    </w:p>
    <w:p w14:paraId="0AA51788">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5、（1）出具履行合同所必需的设备和专业技术能力的书面声明； （2）出具参加本次政府采购活动的书面声明。</w:t>
      </w:r>
    </w:p>
    <w:p w14:paraId="1F3A8142">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（2）特定资格条件： </w:t>
      </w:r>
    </w:p>
    <w:p w14:paraId="57B5B6B3">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、法定代表人授权委托书：法定代表人参加磋商的，须提供法定代表人身份证明；法定代表人授权他人参加磋商的，须提供法定代表人授权委托书，被授权代表本单位证明：开标截止前</w:t>
      </w:r>
      <w:r>
        <w:rPr>
          <w:rFonts w:hint="eastAsia" w:ascii="仿宋" w:hAnsi="仿宋" w:cs="仿宋"/>
          <w:sz w:val="24"/>
          <w:szCs w:val="24"/>
          <w:highlight w:val="none"/>
          <w:lang w:eastAsia="zh-CN"/>
        </w:rPr>
        <w:t>近三个月的</w:t>
      </w:r>
      <w:r>
        <w:rPr>
          <w:rFonts w:hint="eastAsia" w:ascii="仿宋" w:hAnsi="仿宋" w:eastAsia="仿宋" w:cs="仿宋"/>
          <w:sz w:val="24"/>
          <w:szCs w:val="24"/>
          <w:highlight w:val="none"/>
        </w:rPr>
        <w:t>社会保险缴纳证明。（法定代表人参加只需提供法定代表人身份证明）</w:t>
      </w:r>
    </w:p>
    <w:p w14:paraId="740CABA4">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信用记录：经查，供应商未被列入“信用中国”网站记录的“失信被执行人”或“重大税收违法案件当事人”名单；不处于“中国政府采购网”记录的“政府采购严重违法失信行为记录名单”中的禁止参加政府采购活动期间。</w:t>
      </w:r>
    </w:p>
    <w:p w14:paraId="6F7DA92C">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、非联合体投标声明：本项目不接受联合体磋商。（投标供应商自行出具非联合体投标声明）</w:t>
      </w:r>
    </w:p>
    <w:p w14:paraId="27E50265">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、特定资质：</w:t>
      </w:r>
      <w:r>
        <w:rPr>
          <w:rFonts w:hint="eastAsia" w:ascii="仿宋" w:hAnsi="仿宋" w:eastAsia="仿宋" w:cs="仿宋"/>
          <w:highlight w:val="none"/>
          <w:lang w:val="en-US" w:eastAsia="zh-CN"/>
        </w:rPr>
        <w:t>供应商须具备《中华人民共和国特种设备生产许可证》锅炉安装(含修理、改造)B级及以上资质，且具有有效的安全生产许可证。</w:t>
      </w:r>
      <w:r>
        <w:rPr>
          <w:rFonts w:hint="eastAsia" w:ascii="仿宋" w:hAnsi="仿宋" w:eastAsia="仿宋" w:cs="仿宋"/>
          <w:sz w:val="24"/>
          <w:szCs w:val="24"/>
          <w:highlight w:val="none"/>
        </w:rPr>
        <w:t xml:space="preserve"> </w:t>
      </w:r>
    </w:p>
    <w:p w14:paraId="64A11BA3">
      <w:pPr>
        <w:pageBreakBefore/>
        <w:shd w:val="clea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32"/>
          <w:szCs w:val="32"/>
          <w:highlight w:val="none"/>
        </w:rPr>
        <w:t>供应商基本情况表</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35910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noWrap/>
            <w:vAlign w:val="center"/>
          </w:tcPr>
          <w:p w14:paraId="5DFB32FA">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noWrap/>
            <w:vAlign w:val="center"/>
          </w:tcPr>
          <w:p w14:paraId="5675F3BC">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586E83D4">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ign w:val="center"/>
          </w:tcPr>
          <w:p w14:paraId="50EF8A82">
            <w:pPr>
              <w:shd w:val="clear"/>
              <w:topLinePunct/>
              <w:spacing w:line="360" w:lineRule="auto"/>
              <w:jc w:val="center"/>
              <w:rPr>
                <w:rFonts w:hint="eastAsia" w:ascii="仿宋" w:hAnsi="仿宋" w:eastAsia="仿宋" w:cs="仿宋"/>
                <w:sz w:val="24"/>
                <w:szCs w:val="24"/>
                <w:highlight w:val="none"/>
              </w:rPr>
            </w:pPr>
          </w:p>
        </w:tc>
      </w:tr>
      <w:tr w14:paraId="17A99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noWrap/>
            <w:vAlign w:val="center"/>
          </w:tcPr>
          <w:p w14:paraId="42946751">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0ABFF90F">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ign w:val="center"/>
          </w:tcPr>
          <w:p w14:paraId="17EEA051">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1A58A41E">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ign w:val="center"/>
          </w:tcPr>
          <w:p w14:paraId="6A5C52EA">
            <w:pPr>
              <w:shd w:val="clear"/>
              <w:topLinePunct/>
              <w:spacing w:line="360" w:lineRule="auto"/>
              <w:jc w:val="center"/>
              <w:rPr>
                <w:rFonts w:hint="eastAsia" w:ascii="仿宋" w:hAnsi="仿宋" w:eastAsia="仿宋" w:cs="仿宋"/>
                <w:sz w:val="24"/>
                <w:szCs w:val="24"/>
                <w:highlight w:val="none"/>
              </w:rPr>
            </w:pPr>
          </w:p>
        </w:tc>
      </w:tr>
      <w:tr w14:paraId="5F3C4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noWrap/>
            <w:vAlign w:val="center"/>
          </w:tcPr>
          <w:p w14:paraId="07162C8D">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ign w:val="center"/>
          </w:tcPr>
          <w:p w14:paraId="508EAC88">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4B230548">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ign w:val="center"/>
          </w:tcPr>
          <w:p w14:paraId="0E652098">
            <w:pPr>
              <w:shd w:val="clear"/>
              <w:topLinePunct/>
              <w:spacing w:line="360" w:lineRule="auto"/>
              <w:jc w:val="center"/>
              <w:rPr>
                <w:rFonts w:hint="eastAsia" w:ascii="仿宋" w:hAnsi="仿宋" w:eastAsia="仿宋" w:cs="仿宋"/>
                <w:sz w:val="24"/>
                <w:szCs w:val="24"/>
                <w:highlight w:val="none"/>
              </w:rPr>
            </w:pPr>
          </w:p>
        </w:tc>
      </w:tr>
      <w:tr w14:paraId="0C2C7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ign w:val="center"/>
          </w:tcPr>
          <w:p w14:paraId="4BEE3B9E">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ign w:val="center"/>
          </w:tcPr>
          <w:p w14:paraId="7E57C9D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ign w:val="center"/>
          </w:tcPr>
          <w:p w14:paraId="2E11FC3F">
            <w:pPr>
              <w:shd w:val="clear"/>
              <w:topLinePunct/>
              <w:spacing w:line="360" w:lineRule="auto"/>
              <w:jc w:val="center"/>
              <w:rPr>
                <w:rFonts w:hint="eastAsia" w:ascii="仿宋" w:hAnsi="仿宋" w:eastAsia="仿宋" w:cs="仿宋"/>
                <w:sz w:val="24"/>
                <w:szCs w:val="24"/>
                <w:highlight w:val="none"/>
              </w:rPr>
            </w:pPr>
          </w:p>
        </w:tc>
        <w:tc>
          <w:tcPr>
            <w:tcW w:w="1425" w:type="dxa"/>
            <w:gridSpan w:val="2"/>
            <w:noWrap/>
            <w:vAlign w:val="center"/>
          </w:tcPr>
          <w:p w14:paraId="456EEC75">
            <w:pPr>
              <w:shd w:val="clea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ign w:val="center"/>
          </w:tcPr>
          <w:p w14:paraId="20B412D9">
            <w:pPr>
              <w:shd w:val="clear"/>
              <w:topLinePunct/>
              <w:spacing w:line="360" w:lineRule="auto"/>
              <w:ind w:firstLine="120" w:firstLineChars="50"/>
              <w:jc w:val="center"/>
              <w:rPr>
                <w:rFonts w:hint="eastAsia" w:ascii="仿宋" w:hAnsi="仿宋" w:eastAsia="仿宋" w:cs="仿宋"/>
                <w:sz w:val="24"/>
                <w:szCs w:val="24"/>
                <w:highlight w:val="none"/>
              </w:rPr>
            </w:pPr>
          </w:p>
        </w:tc>
      </w:tr>
      <w:tr w14:paraId="6EB85A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ign w:val="center"/>
          </w:tcPr>
          <w:p w14:paraId="6D316F48">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146BC810">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ign w:val="center"/>
          </w:tcPr>
          <w:p w14:paraId="7E9A1B6C">
            <w:pPr>
              <w:shd w:val="clear"/>
              <w:topLinePunct/>
              <w:spacing w:line="360" w:lineRule="auto"/>
              <w:jc w:val="center"/>
              <w:rPr>
                <w:rFonts w:hint="eastAsia" w:ascii="仿宋" w:hAnsi="仿宋" w:eastAsia="仿宋" w:cs="仿宋"/>
                <w:sz w:val="24"/>
                <w:szCs w:val="24"/>
                <w:highlight w:val="none"/>
              </w:rPr>
            </w:pPr>
          </w:p>
        </w:tc>
        <w:tc>
          <w:tcPr>
            <w:tcW w:w="1425" w:type="dxa"/>
            <w:gridSpan w:val="2"/>
            <w:noWrap/>
            <w:vAlign w:val="center"/>
          </w:tcPr>
          <w:p w14:paraId="61B979A2">
            <w:pPr>
              <w:shd w:val="clea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ign w:val="center"/>
          </w:tcPr>
          <w:p w14:paraId="4D967DDF">
            <w:pPr>
              <w:shd w:val="clear"/>
              <w:topLinePunct/>
              <w:spacing w:line="360" w:lineRule="auto"/>
              <w:ind w:firstLine="120" w:firstLineChars="50"/>
              <w:jc w:val="center"/>
              <w:rPr>
                <w:rFonts w:hint="eastAsia" w:ascii="仿宋" w:hAnsi="仿宋" w:eastAsia="仿宋" w:cs="仿宋"/>
                <w:sz w:val="24"/>
                <w:szCs w:val="24"/>
                <w:highlight w:val="none"/>
              </w:rPr>
            </w:pPr>
          </w:p>
        </w:tc>
      </w:tr>
      <w:tr w14:paraId="07178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ign w:val="center"/>
          </w:tcPr>
          <w:p w14:paraId="3B60579A">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14796AC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17B06401">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ign w:val="center"/>
          </w:tcPr>
          <w:p w14:paraId="1BAAA7BA">
            <w:pPr>
              <w:shd w:val="clear"/>
              <w:topLinePunct/>
              <w:spacing w:line="360" w:lineRule="auto"/>
              <w:ind w:firstLine="120" w:firstLineChars="50"/>
              <w:jc w:val="center"/>
              <w:rPr>
                <w:rFonts w:hint="eastAsia" w:ascii="仿宋" w:hAnsi="仿宋" w:eastAsia="仿宋" w:cs="仿宋"/>
                <w:sz w:val="24"/>
                <w:szCs w:val="24"/>
                <w:highlight w:val="none"/>
              </w:rPr>
            </w:pPr>
          </w:p>
        </w:tc>
      </w:tr>
      <w:tr w14:paraId="27A54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ign w:val="center"/>
          </w:tcPr>
          <w:p w14:paraId="4FA1B335">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26C6BF20">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476993C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ign w:val="center"/>
          </w:tcPr>
          <w:p w14:paraId="7F8A62EA">
            <w:pPr>
              <w:shd w:val="clear"/>
              <w:topLinePunct/>
              <w:spacing w:line="360" w:lineRule="auto"/>
              <w:ind w:firstLine="120" w:firstLineChars="50"/>
              <w:jc w:val="center"/>
              <w:rPr>
                <w:rFonts w:hint="eastAsia" w:ascii="仿宋" w:hAnsi="仿宋" w:eastAsia="仿宋" w:cs="仿宋"/>
                <w:sz w:val="24"/>
                <w:szCs w:val="24"/>
                <w:highlight w:val="none"/>
              </w:rPr>
            </w:pPr>
          </w:p>
        </w:tc>
      </w:tr>
      <w:tr w14:paraId="27B9F1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trPr>
        <w:tc>
          <w:tcPr>
            <w:tcW w:w="2310" w:type="dxa"/>
            <w:gridSpan w:val="3"/>
            <w:noWrap/>
            <w:vAlign w:val="center"/>
          </w:tcPr>
          <w:p w14:paraId="15FCCE5C">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ign w:val="center"/>
          </w:tcPr>
          <w:p w14:paraId="38C45D85">
            <w:pPr>
              <w:shd w:val="clear"/>
              <w:topLinePunct/>
              <w:spacing w:line="360" w:lineRule="auto"/>
              <w:jc w:val="center"/>
              <w:rPr>
                <w:rFonts w:hint="eastAsia" w:ascii="仿宋" w:hAnsi="仿宋" w:eastAsia="仿宋" w:cs="仿宋"/>
                <w:sz w:val="24"/>
                <w:szCs w:val="24"/>
                <w:highlight w:val="none"/>
              </w:rPr>
            </w:pPr>
          </w:p>
        </w:tc>
      </w:tr>
      <w:tr w14:paraId="7A5C6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noWrap/>
            <w:vAlign w:val="center"/>
          </w:tcPr>
          <w:p w14:paraId="08320FCC">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ign w:val="center"/>
          </w:tcPr>
          <w:p w14:paraId="3801AB04">
            <w:pPr>
              <w:shd w:val="clear"/>
              <w:topLinePunct/>
              <w:spacing w:line="360" w:lineRule="auto"/>
              <w:jc w:val="center"/>
              <w:rPr>
                <w:rFonts w:hint="eastAsia" w:ascii="仿宋" w:hAnsi="仿宋" w:eastAsia="仿宋" w:cs="仿宋"/>
                <w:sz w:val="24"/>
                <w:szCs w:val="24"/>
                <w:highlight w:val="none"/>
              </w:rPr>
            </w:pPr>
          </w:p>
        </w:tc>
      </w:tr>
      <w:tr w14:paraId="55C301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noWrap/>
            <w:vAlign w:val="center"/>
          </w:tcPr>
          <w:p w14:paraId="4B530C97">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ign w:val="center"/>
          </w:tcPr>
          <w:p w14:paraId="095CE829">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ign w:val="center"/>
          </w:tcPr>
          <w:p w14:paraId="2A36289A">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ign w:val="center"/>
          </w:tcPr>
          <w:p w14:paraId="3109520A">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5E4F3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ign w:val="center"/>
          </w:tcPr>
          <w:p w14:paraId="5181367E">
            <w:pPr>
              <w:shd w:val="clear"/>
              <w:topLinePunct/>
              <w:spacing w:line="360" w:lineRule="auto"/>
              <w:jc w:val="center"/>
              <w:rPr>
                <w:rFonts w:hint="eastAsia" w:ascii="仿宋" w:hAnsi="仿宋" w:eastAsia="仿宋" w:cs="仿宋"/>
                <w:sz w:val="24"/>
                <w:szCs w:val="24"/>
                <w:highlight w:val="none"/>
              </w:rPr>
            </w:pPr>
          </w:p>
        </w:tc>
        <w:tc>
          <w:tcPr>
            <w:tcW w:w="2403" w:type="dxa"/>
            <w:gridSpan w:val="2"/>
            <w:noWrap/>
            <w:vAlign w:val="center"/>
          </w:tcPr>
          <w:p w14:paraId="66BBBA65">
            <w:pPr>
              <w:shd w:val="clear"/>
              <w:topLinePunct/>
              <w:spacing w:line="360" w:lineRule="auto"/>
              <w:jc w:val="center"/>
              <w:rPr>
                <w:rFonts w:hint="eastAsia" w:ascii="仿宋" w:hAnsi="仿宋" w:eastAsia="仿宋" w:cs="仿宋"/>
                <w:sz w:val="24"/>
                <w:szCs w:val="24"/>
                <w:highlight w:val="none"/>
              </w:rPr>
            </w:pPr>
          </w:p>
        </w:tc>
        <w:tc>
          <w:tcPr>
            <w:tcW w:w="1227" w:type="dxa"/>
            <w:noWrap/>
            <w:vAlign w:val="center"/>
          </w:tcPr>
          <w:p w14:paraId="499A2AA8">
            <w:pPr>
              <w:shd w:val="clear"/>
              <w:topLinePunct/>
              <w:spacing w:line="360" w:lineRule="auto"/>
              <w:jc w:val="center"/>
              <w:rPr>
                <w:rFonts w:hint="eastAsia" w:ascii="仿宋" w:hAnsi="仿宋" w:eastAsia="仿宋" w:cs="仿宋"/>
                <w:sz w:val="24"/>
                <w:szCs w:val="24"/>
                <w:highlight w:val="none"/>
              </w:rPr>
            </w:pPr>
          </w:p>
        </w:tc>
        <w:tc>
          <w:tcPr>
            <w:tcW w:w="3277" w:type="dxa"/>
            <w:gridSpan w:val="2"/>
            <w:noWrap/>
            <w:vAlign w:val="center"/>
          </w:tcPr>
          <w:p w14:paraId="085F05D6">
            <w:pPr>
              <w:shd w:val="clear"/>
              <w:topLinePunct/>
              <w:spacing w:line="360" w:lineRule="auto"/>
              <w:jc w:val="center"/>
              <w:rPr>
                <w:rFonts w:hint="eastAsia" w:ascii="仿宋" w:hAnsi="仿宋" w:eastAsia="仿宋" w:cs="仿宋"/>
                <w:sz w:val="24"/>
                <w:szCs w:val="24"/>
                <w:highlight w:val="none"/>
              </w:rPr>
            </w:pPr>
          </w:p>
        </w:tc>
      </w:tr>
      <w:tr w14:paraId="1D650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ign w:val="center"/>
          </w:tcPr>
          <w:p w14:paraId="51ACC444">
            <w:pPr>
              <w:shd w:val="clear"/>
              <w:topLinePunct/>
              <w:spacing w:line="360" w:lineRule="auto"/>
              <w:jc w:val="center"/>
              <w:rPr>
                <w:rFonts w:hint="eastAsia" w:ascii="仿宋" w:hAnsi="仿宋" w:eastAsia="仿宋" w:cs="仿宋"/>
                <w:sz w:val="24"/>
                <w:szCs w:val="24"/>
                <w:highlight w:val="none"/>
              </w:rPr>
            </w:pPr>
          </w:p>
        </w:tc>
        <w:tc>
          <w:tcPr>
            <w:tcW w:w="2403" w:type="dxa"/>
            <w:gridSpan w:val="2"/>
            <w:noWrap/>
            <w:vAlign w:val="center"/>
          </w:tcPr>
          <w:p w14:paraId="701CE0C8">
            <w:pPr>
              <w:shd w:val="clear"/>
              <w:topLinePunct/>
              <w:spacing w:line="360" w:lineRule="auto"/>
              <w:jc w:val="center"/>
              <w:rPr>
                <w:rFonts w:hint="eastAsia" w:ascii="仿宋" w:hAnsi="仿宋" w:eastAsia="仿宋" w:cs="仿宋"/>
                <w:sz w:val="24"/>
                <w:szCs w:val="24"/>
                <w:highlight w:val="none"/>
              </w:rPr>
            </w:pPr>
          </w:p>
        </w:tc>
        <w:tc>
          <w:tcPr>
            <w:tcW w:w="1227" w:type="dxa"/>
            <w:noWrap/>
            <w:vAlign w:val="center"/>
          </w:tcPr>
          <w:p w14:paraId="0C0B5441">
            <w:pPr>
              <w:shd w:val="clear"/>
              <w:topLinePunct/>
              <w:spacing w:line="360" w:lineRule="auto"/>
              <w:jc w:val="center"/>
              <w:rPr>
                <w:rFonts w:hint="eastAsia" w:ascii="仿宋" w:hAnsi="仿宋" w:eastAsia="仿宋" w:cs="仿宋"/>
                <w:sz w:val="24"/>
                <w:szCs w:val="24"/>
                <w:highlight w:val="none"/>
              </w:rPr>
            </w:pPr>
          </w:p>
        </w:tc>
        <w:tc>
          <w:tcPr>
            <w:tcW w:w="3277" w:type="dxa"/>
            <w:gridSpan w:val="2"/>
            <w:noWrap/>
            <w:vAlign w:val="center"/>
          </w:tcPr>
          <w:p w14:paraId="6FEE2CD5">
            <w:pPr>
              <w:shd w:val="clear"/>
              <w:topLinePunct/>
              <w:spacing w:line="360" w:lineRule="auto"/>
              <w:jc w:val="center"/>
              <w:rPr>
                <w:rFonts w:hint="eastAsia" w:ascii="仿宋" w:hAnsi="仿宋" w:eastAsia="仿宋" w:cs="仿宋"/>
                <w:sz w:val="24"/>
                <w:szCs w:val="24"/>
                <w:highlight w:val="none"/>
              </w:rPr>
            </w:pPr>
          </w:p>
        </w:tc>
      </w:tr>
      <w:tr w14:paraId="3BFFC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noWrap/>
            <w:vAlign w:val="center"/>
          </w:tcPr>
          <w:p w14:paraId="4A835610">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ign w:val="center"/>
          </w:tcPr>
          <w:p w14:paraId="054B5CAF">
            <w:pPr>
              <w:shd w:val="clear"/>
              <w:topLinePunct/>
              <w:spacing w:line="360" w:lineRule="auto"/>
              <w:rPr>
                <w:rFonts w:hint="eastAsia" w:ascii="仿宋" w:hAnsi="仿宋" w:eastAsia="仿宋" w:cs="仿宋"/>
                <w:sz w:val="24"/>
                <w:szCs w:val="24"/>
                <w:highlight w:val="none"/>
              </w:rPr>
            </w:pPr>
          </w:p>
        </w:tc>
      </w:tr>
    </w:tbl>
    <w:p w14:paraId="64B8B55B">
      <w:pPr>
        <w:shd w:val="clear"/>
        <w:autoSpaceDE w:val="0"/>
        <w:autoSpaceDN w:val="0"/>
        <w:adjustRightInd w:val="0"/>
        <w:snapToGrid w:val="0"/>
        <w:spacing w:beforeLines="5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说明：企业类型指大型、中型、小型、微型；上年营业收入、资产总额要与财务报表中的数据一致；资质指特定条件要求提供的资质。</w:t>
      </w:r>
    </w:p>
    <w:p w14:paraId="612E9E50">
      <w:pPr>
        <w:shd w:val="clear"/>
        <w:spacing w:line="360" w:lineRule="auto"/>
        <w:ind w:firstLine="3840" w:firstLineChars="1600"/>
        <w:rPr>
          <w:rFonts w:hint="eastAsia" w:ascii="仿宋" w:hAnsi="仿宋" w:eastAsia="仿宋" w:cs="仿宋"/>
          <w:sz w:val="24"/>
          <w:szCs w:val="24"/>
          <w:highlight w:val="none"/>
        </w:rPr>
      </w:pPr>
    </w:p>
    <w:p w14:paraId="04ED8B6A">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lang w:val="en-US" w:eastAsia="zh-CN"/>
        </w:rPr>
        <w:t xml:space="preserve">                       </w:t>
      </w:r>
    </w:p>
    <w:p w14:paraId="32DE9C76">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5A763072">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5DC928CA">
      <w:pPr>
        <w:shd w:val="clear"/>
        <w:adjustRightInd w:val="0"/>
        <w:snapToGrid w:val="0"/>
        <w:spacing w:line="360" w:lineRule="auto"/>
        <w:ind w:firstLine="3840" w:firstLineChars="1600"/>
        <w:rPr>
          <w:rFonts w:hint="eastAsia" w:ascii="仿宋" w:hAnsi="仿宋" w:eastAsia="仿宋" w:cs="仿宋"/>
          <w:sz w:val="24"/>
          <w:szCs w:val="24"/>
          <w:highlight w:val="none"/>
          <w:u w:val="single"/>
        </w:rPr>
      </w:pPr>
    </w:p>
    <w:p w14:paraId="5896DC59">
      <w:pPr>
        <w:pStyle w:val="4"/>
        <w:shd w:val="clear"/>
        <w:bidi w:val="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0" w:name="_Toc8313"/>
      <w:bookmarkStart w:id="1" w:name="_Toc30017"/>
      <w:bookmarkStart w:id="2" w:name="_Toc10169"/>
      <w:bookmarkStart w:id="3" w:name="_Toc495681532"/>
      <w:bookmarkStart w:id="4" w:name="_Toc495671262"/>
      <w:bookmarkStart w:id="5" w:name="_Toc27035"/>
      <w:bookmarkStart w:id="6" w:name="_Toc495681251"/>
      <w:bookmarkStart w:id="7" w:name="_Toc31488"/>
      <w:bookmarkStart w:id="8" w:name="_Toc495908047"/>
      <w:bookmarkStart w:id="9" w:name="_Toc495681405"/>
      <w:r>
        <w:rPr>
          <w:rFonts w:hint="eastAsia" w:ascii="仿宋" w:hAnsi="仿宋" w:eastAsia="仿宋" w:cs="仿宋"/>
          <w:b/>
          <w:bCs/>
          <w:sz w:val="28"/>
          <w:szCs w:val="28"/>
          <w:highlight w:val="none"/>
        </w:rPr>
        <w:t>（一）提供统一社会信用代码的营业执照或其他组织经营的合法凭证或自然人的提供身份证明文件</w:t>
      </w:r>
      <w:bookmarkEnd w:id="0"/>
      <w:bookmarkEnd w:id="1"/>
      <w:bookmarkEnd w:id="2"/>
    </w:p>
    <w:bookmarkEnd w:id="3"/>
    <w:bookmarkEnd w:id="4"/>
    <w:bookmarkEnd w:id="5"/>
    <w:bookmarkEnd w:id="6"/>
    <w:bookmarkEnd w:id="7"/>
    <w:bookmarkEnd w:id="8"/>
    <w:bookmarkEnd w:id="9"/>
    <w:p w14:paraId="63A682E1">
      <w:pPr>
        <w:pStyle w:val="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17CCD1F3">
      <w:pPr>
        <w:shd w:val="clear"/>
        <w:autoSpaceDE w:val="0"/>
        <w:autoSpaceDN w:val="0"/>
        <w:adjustRightInd w:val="0"/>
        <w:snapToGrid w:val="0"/>
        <w:spacing w:beforeLines="50" w:line="360" w:lineRule="auto"/>
        <w:ind w:firstLine="480" w:firstLineChars="200"/>
        <w:jc w:val="center"/>
        <w:rPr>
          <w:rFonts w:hint="eastAsia" w:ascii="仿宋" w:hAnsi="仿宋" w:eastAsia="仿宋" w:cs="仿宋"/>
          <w:sz w:val="24"/>
          <w:szCs w:val="24"/>
          <w:highlight w:val="none"/>
        </w:rPr>
      </w:pPr>
    </w:p>
    <w:p w14:paraId="00871036">
      <w:pPr>
        <w:shd w:val="clear"/>
        <w:rPr>
          <w:rFonts w:hint="eastAsia" w:ascii="仿宋" w:hAnsi="仿宋" w:eastAsia="仿宋" w:cs="仿宋"/>
          <w:highlight w:val="none"/>
        </w:rPr>
      </w:pPr>
      <w:bookmarkStart w:id="10" w:name="_Toc4584"/>
      <w:bookmarkStart w:id="11" w:name="_Toc25217"/>
      <w:bookmarkStart w:id="12" w:name="_Toc21316"/>
      <w:bookmarkStart w:id="13" w:name="_Toc894"/>
      <w:bookmarkStart w:id="14" w:name="_Toc16911"/>
      <w:bookmarkStart w:id="15" w:name="_Toc20217"/>
      <w:bookmarkStart w:id="16" w:name="_Toc32165"/>
      <w:bookmarkStart w:id="17" w:name="_Toc19057"/>
      <w:bookmarkStart w:id="18" w:name="_Toc495671270"/>
      <w:r>
        <w:rPr>
          <w:rFonts w:hint="eastAsia" w:ascii="仿宋" w:hAnsi="仿宋" w:eastAsia="仿宋" w:cs="仿宋"/>
          <w:highlight w:val="none"/>
        </w:rPr>
        <w:br w:type="page"/>
      </w:r>
    </w:p>
    <w:p w14:paraId="7C1BFB22">
      <w:pPr>
        <w:pStyle w:val="4"/>
        <w:shd w:val="clear"/>
        <w:bidi w:val="0"/>
        <w:rPr>
          <w:rFonts w:hint="eastAsia" w:ascii="仿宋" w:hAnsi="仿宋" w:eastAsia="仿宋" w:cs="仿宋"/>
          <w:highlight w:val="none"/>
        </w:rPr>
      </w:pPr>
      <w:r>
        <w:rPr>
          <w:rFonts w:hint="eastAsia" w:ascii="仿宋" w:hAnsi="仿宋" w:eastAsia="仿宋" w:cs="仿宋"/>
          <w:highlight w:val="none"/>
        </w:rPr>
        <w:t>（二）财务状况报告</w:t>
      </w:r>
      <w:bookmarkEnd w:id="10"/>
      <w:bookmarkEnd w:id="11"/>
      <w:bookmarkEnd w:id="12"/>
    </w:p>
    <w:p w14:paraId="59B527D2">
      <w:pPr>
        <w:pStyle w:val="5"/>
        <w:shd w:val="clear"/>
        <w:adjustRightInd w:val="0"/>
        <w:snapToGrid w:val="0"/>
        <w:spacing w:line="360" w:lineRule="auto"/>
        <w:jc w:val="left"/>
        <w:rPr>
          <w:rFonts w:hint="eastAsia" w:ascii="仿宋" w:hAnsi="仿宋" w:eastAsia="仿宋" w:cs="仿宋"/>
          <w:b/>
          <w:sz w:val="24"/>
          <w:szCs w:val="24"/>
          <w:highlight w:val="none"/>
        </w:rPr>
      </w:pPr>
    </w:p>
    <w:p w14:paraId="5D4B2292">
      <w:pPr>
        <w:pStyle w:val="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1047D71D">
      <w:pPr>
        <w:shd w:val="clear"/>
        <w:spacing w:line="360" w:lineRule="auto"/>
        <w:rPr>
          <w:rFonts w:hint="eastAsia" w:ascii="仿宋" w:hAnsi="仿宋" w:eastAsia="仿宋" w:cs="仿宋"/>
          <w:b/>
          <w:bCs/>
          <w:sz w:val="24"/>
          <w:szCs w:val="24"/>
          <w:highlight w:val="none"/>
        </w:rPr>
      </w:pPr>
    </w:p>
    <w:p w14:paraId="3FC0E352">
      <w:pPr>
        <w:pStyle w:val="4"/>
        <w:shd w:val="clear"/>
        <w:bidi w:val="0"/>
        <w:rPr>
          <w:rFonts w:hint="eastAsia" w:ascii="仿宋" w:hAnsi="仿宋" w:eastAsia="仿宋" w:cs="仿宋"/>
          <w:b/>
          <w:sz w:val="28"/>
          <w:szCs w:val="28"/>
          <w:highlight w:val="none"/>
        </w:rPr>
      </w:pPr>
      <w:r>
        <w:rPr>
          <w:rFonts w:hint="eastAsia" w:ascii="仿宋" w:hAnsi="仿宋" w:eastAsia="仿宋" w:cs="仿宋"/>
          <w:b/>
          <w:bCs/>
          <w:sz w:val="24"/>
          <w:szCs w:val="24"/>
          <w:highlight w:val="none"/>
        </w:rPr>
        <w:br w:type="page"/>
      </w:r>
      <w:bookmarkStart w:id="19" w:name="_Toc5342"/>
      <w:bookmarkStart w:id="20" w:name="_Toc19234"/>
      <w:bookmarkStart w:id="21" w:name="_Toc27653"/>
      <w:r>
        <w:rPr>
          <w:rFonts w:hint="eastAsia" w:ascii="仿宋" w:hAnsi="仿宋" w:eastAsia="仿宋" w:cs="仿宋"/>
          <w:b/>
          <w:bCs/>
          <w:sz w:val="24"/>
          <w:szCs w:val="24"/>
          <w:highlight w:val="none"/>
        </w:rPr>
        <w:t>（三）</w:t>
      </w:r>
      <w:bookmarkEnd w:id="19"/>
      <w:bookmarkEnd w:id="20"/>
      <w:bookmarkEnd w:id="21"/>
      <w:r>
        <w:rPr>
          <w:rFonts w:hint="eastAsia" w:ascii="仿宋" w:hAnsi="仿宋" w:eastAsia="仿宋" w:cs="仿宋"/>
          <w:b/>
          <w:sz w:val="28"/>
          <w:szCs w:val="28"/>
          <w:highlight w:val="none"/>
        </w:rPr>
        <w:t>社会保障资金缴纳证明</w:t>
      </w:r>
    </w:p>
    <w:p w14:paraId="4F403DFD">
      <w:pPr>
        <w:pStyle w:val="6"/>
        <w:shd w:val="clear"/>
        <w:spacing w:line="360" w:lineRule="auto"/>
        <w:rPr>
          <w:rFonts w:hint="eastAsia" w:ascii="仿宋" w:hAnsi="仿宋" w:eastAsia="仿宋" w:cs="仿宋"/>
          <w:highlight w:val="none"/>
        </w:rPr>
      </w:pPr>
    </w:p>
    <w:p w14:paraId="6C8F4BDB">
      <w:pPr>
        <w:pStyle w:val="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47855A25">
      <w:pPr>
        <w:shd w:val="clear"/>
        <w:spacing w:line="360" w:lineRule="auto"/>
        <w:ind w:firstLine="480"/>
        <w:rPr>
          <w:rFonts w:hint="eastAsia" w:ascii="仿宋" w:hAnsi="仿宋" w:eastAsia="仿宋" w:cs="仿宋"/>
          <w:kern w:val="0"/>
          <w:sz w:val="24"/>
          <w:highlight w:val="none"/>
        </w:rPr>
      </w:pPr>
    </w:p>
    <w:p w14:paraId="0830ADD2">
      <w:pPr>
        <w:shd w:val="clear"/>
        <w:spacing w:line="360" w:lineRule="auto"/>
        <w:ind w:firstLine="480"/>
        <w:rPr>
          <w:rFonts w:hint="eastAsia" w:ascii="仿宋" w:hAnsi="仿宋" w:eastAsia="仿宋" w:cs="仿宋"/>
          <w:kern w:val="0"/>
          <w:sz w:val="24"/>
          <w:szCs w:val="22"/>
          <w:highlight w:val="none"/>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p>
    <w:p w14:paraId="6DB94204">
      <w:pPr>
        <w:pStyle w:val="4"/>
        <w:shd w:val="clear"/>
        <w:bidi w:val="0"/>
        <w:rPr>
          <w:rFonts w:hint="eastAsia" w:ascii="仿宋" w:hAnsi="仿宋" w:eastAsia="仿宋" w:cs="仿宋"/>
          <w:highlight w:val="none"/>
        </w:rPr>
      </w:pPr>
      <w:bookmarkStart w:id="22" w:name="_Toc17953"/>
      <w:bookmarkStart w:id="23" w:name="_Toc23064"/>
      <w:bookmarkStart w:id="24" w:name="_Toc7176"/>
      <w:r>
        <w:rPr>
          <w:rFonts w:hint="eastAsia" w:ascii="仿宋" w:hAnsi="仿宋" w:eastAsia="仿宋" w:cs="仿宋"/>
          <w:highlight w:val="none"/>
        </w:rPr>
        <w:t>（四）</w:t>
      </w:r>
      <w:bookmarkEnd w:id="22"/>
      <w:bookmarkEnd w:id="23"/>
      <w:bookmarkEnd w:id="24"/>
      <w:r>
        <w:rPr>
          <w:rFonts w:hint="eastAsia" w:ascii="仿宋" w:hAnsi="仿宋" w:eastAsia="仿宋" w:cs="仿宋"/>
          <w:highlight w:val="none"/>
        </w:rPr>
        <w:t>税收缴纳证明</w:t>
      </w:r>
    </w:p>
    <w:p w14:paraId="4150F136">
      <w:pPr>
        <w:shd w:val="clear"/>
        <w:spacing w:line="360" w:lineRule="auto"/>
        <w:ind w:firstLine="480"/>
        <w:rPr>
          <w:rFonts w:hint="eastAsia" w:ascii="仿宋" w:hAnsi="仿宋" w:eastAsia="仿宋" w:cs="仿宋"/>
          <w:kern w:val="0"/>
          <w:sz w:val="24"/>
          <w:szCs w:val="22"/>
          <w:highlight w:val="none"/>
        </w:rPr>
      </w:pPr>
    </w:p>
    <w:p w14:paraId="7A9D41AF">
      <w:pPr>
        <w:pStyle w:val="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78B44C94">
      <w:pPr>
        <w:shd w:val="clear"/>
        <w:spacing w:line="360" w:lineRule="auto"/>
        <w:rPr>
          <w:rFonts w:hint="eastAsia" w:ascii="仿宋" w:hAnsi="仿宋" w:eastAsia="仿宋" w:cs="仿宋"/>
          <w:b/>
          <w:bCs/>
          <w:sz w:val="24"/>
          <w:szCs w:val="24"/>
          <w:highlight w:val="none"/>
        </w:rPr>
      </w:pPr>
    </w:p>
    <w:p w14:paraId="5D330466">
      <w:pPr>
        <w:shd w:val="clear"/>
        <w:rPr>
          <w:rFonts w:hint="eastAsia" w:ascii="仿宋" w:hAnsi="仿宋" w:eastAsia="仿宋" w:cs="仿宋"/>
          <w:highlight w:val="none"/>
        </w:rPr>
      </w:pPr>
      <w:r>
        <w:rPr>
          <w:rFonts w:hint="eastAsia" w:ascii="仿宋" w:hAnsi="仿宋" w:eastAsia="仿宋" w:cs="仿宋"/>
          <w:highlight w:val="none"/>
        </w:rPr>
        <w:br w:type="page"/>
      </w:r>
    </w:p>
    <w:p w14:paraId="3C2C5201">
      <w:pPr>
        <w:pStyle w:val="4"/>
        <w:shd w:val="clear"/>
        <w:bidi w:val="0"/>
        <w:rPr>
          <w:rFonts w:hint="eastAsia" w:ascii="仿宋" w:hAnsi="仿宋" w:eastAsia="仿宋" w:cs="仿宋"/>
          <w:highlight w:val="none"/>
        </w:rPr>
      </w:pPr>
      <w:r>
        <w:rPr>
          <w:rFonts w:hint="eastAsia" w:ascii="仿宋" w:hAnsi="仿宋" w:eastAsia="仿宋" w:cs="仿宋"/>
          <w:highlight w:val="none"/>
        </w:rPr>
        <w:t>（五）出具履行合同所必需的设备和专业技术能力的书面声明</w:t>
      </w:r>
    </w:p>
    <w:p w14:paraId="654DDE10">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742A20F7">
      <w:pPr>
        <w:shd w:val="clear"/>
        <w:spacing w:line="360" w:lineRule="auto"/>
        <w:ind w:firstLine="480" w:firstLineChars="200"/>
        <w:rPr>
          <w:rFonts w:hint="eastAsia" w:ascii="仿宋" w:hAnsi="仿宋" w:eastAsia="仿宋" w:cs="仿宋"/>
          <w:spacing w:val="4"/>
          <w:sz w:val="24"/>
          <w:szCs w:val="24"/>
          <w:highlight w:val="none"/>
          <w:u w:val="singl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rPr>
        <w:t>）的供应商，在此郑重声明：</w:t>
      </w:r>
    </w:p>
    <w:p w14:paraId="26429F37">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我方具备履行合同所必须的设备和专业技术能力。</w:t>
      </w:r>
    </w:p>
    <w:p w14:paraId="08C665AD">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1084B995">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6D3C1893">
      <w:pPr>
        <w:shd w:val="clear"/>
        <w:spacing w:beforeLines="100" w:afterLines="50" w:line="360" w:lineRule="auto"/>
        <w:ind w:firstLine="620" w:firstLineChars="250"/>
        <w:rPr>
          <w:rFonts w:hint="eastAsia" w:ascii="仿宋" w:hAnsi="仿宋" w:eastAsia="仿宋" w:cs="仿宋"/>
          <w:spacing w:val="4"/>
          <w:sz w:val="24"/>
          <w:szCs w:val="24"/>
          <w:highlight w:val="none"/>
        </w:rPr>
      </w:pPr>
    </w:p>
    <w:p w14:paraId="3F3BC73E">
      <w:pPr>
        <w:shd w:val="clear"/>
        <w:spacing w:beforeLines="100" w:afterLines="50" w:line="360" w:lineRule="auto"/>
        <w:ind w:firstLine="170"/>
        <w:rPr>
          <w:rFonts w:hint="eastAsia" w:ascii="仿宋" w:hAnsi="仿宋" w:eastAsia="仿宋" w:cs="仿宋"/>
          <w:spacing w:val="4"/>
          <w:sz w:val="24"/>
          <w:szCs w:val="24"/>
          <w:highlight w:val="none"/>
        </w:rPr>
      </w:pPr>
    </w:p>
    <w:p w14:paraId="17ECD21B">
      <w:pPr>
        <w:shd w:val="clear"/>
        <w:spacing w:beforeLines="100" w:afterLines="50" w:line="360" w:lineRule="auto"/>
        <w:ind w:firstLine="170"/>
        <w:rPr>
          <w:rFonts w:hint="eastAsia" w:ascii="仿宋" w:hAnsi="仿宋" w:eastAsia="仿宋" w:cs="仿宋"/>
          <w:spacing w:val="4"/>
          <w:sz w:val="24"/>
          <w:szCs w:val="24"/>
          <w:highlight w:val="none"/>
        </w:rPr>
      </w:pPr>
    </w:p>
    <w:p w14:paraId="56963B01">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lang w:val="en-US" w:eastAsia="zh-CN"/>
        </w:rPr>
        <w:t xml:space="preserve">                       </w:t>
      </w:r>
    </w:p>
    <w:p w14:paraId="3A4DE579">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4C53D8D9">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1C187694">
      <w:pPr>
        <w:shd w:val="clear"/>
        <w:spacing w:line="360" w:lineRule="auto"/>
        <w:ind w:firstLine="3578" w:firstLineChars="1491"/>
        <w:rPr>
          <w:rFonts w:hint="eastAsia" w:ascii="仿宋" w:hAnsi="仿宋" w:eastAsia="仿宋" w:cs="仿宋"/>
          <w:sz w:val="24"/>
          <w:szCs w:val="24"/>
          <w:highlight w:val="none"/>
          <w:u w:val="single"/>
        </w:rPr>
      </w:pPr>
    </w:p>
    <w:p w14:paraId="153CB23D">
      <w:pPr>
        <w:shd w:val="clear"/>
        <w:spacing w:line="360" w:lineRule="auto"/>
        <w:rPr>
          <w:rFonts w:hint="eastAsia" w:ascii="仿宋" w:hAnsi="仿宋" w:eastAsia="仿宋" w:cs="仿宋"/>
          <w:bCs/>
          <w:sz w:val="24"/>
          <w:szCs w:val="24"/>
          <w:highlight w:val="none"/>
        </w:rPr>
      </w:pPr>
    </w:p>
    <w:p w14:paraId="1EEE5E98">
      <w:pPr>
        <w:shd w:val="clear"/>
        <w:spacing w:line="360" w:lineRule="auto"/>
        <w:rPr>
          <w:rFonts w:hint="eastAsia" w:ascii="仿宋" w:hAnsi="仿宋" w:eastAsia="仿宋" w:cs="仿宋"/>
          <w:bCs/>
          <w:sz w:val="24"/>
          <w:szCs w:val="24"/>
          <w:highlight w:val="none"/>
        </w:rPr>
      </w:pPr>
    </w:p>
    <w:p w14:paraId="42F4F6AF">
      <w:pPr>
        <w:pStyle w:val="4"/>
        <w:shd w:val="clear"/>
        <w:bidi w:val="0"/>
        <w:rPr>
          <w:rFonts w:hint="eastAsia" w:ascii="仿宋" w:hAnsi="仿宋" w:eastAsia="仿宋" w:cs="仿宋"/>
          <w:b/>
          <w:sz w:val="28"/>
          <w:szCs w:val="28"/>
          <w:highlight w:val="none"/>
        </w:rPr>
      </w:pPr>
      <w:r>
        <w:rPr>
          <w:rFonts w:hint="eastAsia" w:ascii="仿宋" w:hAnsi="仿宋" w:eastAsia="仿宋" w:cs="仿宋"/>
          <w:bCs/>
          <w:sz w:val="24"/>
          <w:szCs w:val="24"/>
          <w:highlight w:val="none"/>
        </w:rPr>
        <w:br w:type="page"/>
      </w:r>
      <w:bookmarkStart w:id="25" w:name="_Toc25944"/>
      <w:bookmarkStart w:id="26" w:name="_Toc1093"/>
      <w:bookmarkStart w:id="27" w:name="_Toc31742"/>
      <w:bookmarkStart w:id="28" w:name="_Toc10898"/>
      <w:bookmarkStart w:id="29" w:name="_Toc28901"/>
      <w:r>
        <w:rPr>
          <w:rFonts w:hint="eastAsia" w:ascii="仿宋" w:hAnsi="仿宋" w:eastAsia="仿宋" w:cs="仿宋"/>
          <w:b/>
          <w:sz w:val="28"/>
          <w:szCs w:val="28"/>
          <w:highlight w:val="none"/>
        </w:rPr>
        <w:t>（六）参加政府采购活动的书面声明</w:t>
      </w:r>
      <w:bookmarkEnd w:id="25"/>
      <w:bookmarkEnd w:id="26"/>
      <w:bookmarkEnd w:id="27"/>
      <w:bookmarkEnd w:id="28"/>
    </w:p>
    <w:p w14:paraId="23C09934">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231EE13D">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（项目编号：）的供应商，在此郑重声明：</w:t>
      </w:r>
    </w:p>
    <w:p w14:paraId="0EC7B2B0">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1、在参加本次政府采购活动前 3 年内的经营活动中____（填“没有”或“有”）重大违法记录。供应</w:t>
      </w:r>
      <w:r>
        <w:rPr>
          <w:rFonts w:hint="eastAsia" w:ascii="仿宋" w:hAnsi="仿宋" w:eastAsia="仿宋" w:cs="仿宋"/>
          <w:b/>
          <w:bCs/>
          <w:color w:val="000000"/>
          <w:kern w:val="0"/>
          <w:sz w:val="24"/>
          <w:szCs w:val="24"/>
          <w:highlight w:val="none"/>
        </w:rPr>
        <w:t xml:space="preserve">商在参加政府采购活动前 3 年内因违法经营被禁止在一定期限内参加政府采购活动，期限届满的，可以参加政府采购活动，但应提供期限届满的证明材料。 </w:t>
      </w:r>
    </w:p>
    <w:p w14:paraId="4F9532B3">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2、我方______（填“未被列入”或“被列入”）失信被执行人名单。</w:t>
      </w:r>
    </w:p>
    <w:p w14:paraId="5F7DDF05">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3、我方______（填“未被列入”或“被列入”）重大税收违法失信主体名单。</w:t>
      </w:r>
    </w:p>
    <w:p w14:paraId="5E9A5B83">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4、我方______（填“未被列入”或“被列入”）政府采购严重违法失信行为记录名单。 </w:t>
      </w:r>
    </w:p>
    <w:p w14:paraId="4BE9E955">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48CA98D6">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4948D87E">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78D3FB26">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bookmarkEnd w:id="13"/>
    <w:bookmarkEnd w:id="29"/>
    <w:p w14:paraId="51A1347D">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lang w:val="en-US" w:eastAsia="zh-CN"/>
        </w:rPr>
        <w:t xml:space="preserve">                       </w:t>
      </w:r>
    </w:p>
    <w:p w14:paraId="3B9F85F4">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469E4853">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16ABBF2D">
      <w:pPr>
        <w:shd w:val="clear"/>
        <w:autoSpaceDE w:val="0"/>
        <w:autoSpaceDN w:val="0"/>
        <w:adjustRightInd w:val="0"/>
        <w:spacing w:line="360" w:lineRule="auto"/>
        <w:ind w:firstLine="3840" w:firstLineChars="1600"/>
        <w:rPr>
          <w:rFonts w:hint="eastAsia" w:ascii="仿宋" w:hAnsi="仿宋" w:eastAsia="仿宋" w:cs="仿宋"/>
          <w:sz w:val="24"/>
          <w:szCs w:val="24"/>
          <w:highlight w:val="none"/>
        </w:rPr>
      </w:pPr>
    </w:p>
    <w:bookmarkEnd w:id="14"/>
    <w:bookmarkEnd w:id="15"/>
    <w:bookmarkEnd w:id="16"/>
    <w:bookmarkEnd w:id="17"/>
    <w:bookmarkEnd w:id="18"/>
    <w:p w14:paraId="7CC6A1C5">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29D6ADFE">
      <w:pPr>
        <w:shd w:val="clear"/>
        <w:rPr>
          <w:rFonts w:hint="eastAsia" w:ascii="仿宋" w:hAnsi="仿宋" w:eastAsia="仿宋" w:cs="仿宋"/>
          <w:highlight w:val="none"/>
          <w:lang w:val="zh-CN"/>
        </w:rPr>
      </w:pPr>
      <w:bookmarkStart w:id="30" w:name="_Toc1010"/>
      <w:bookmarkStart w:id="31" w:name="_Toc17057"/>
      <w:bookmarkStart w:id="32" w:name="_Toc3871"/>
      <w:r>
        <w:rPr>
          <w:rFonts w:hint="eastAsia" w:ascii="仿宋" w:hAnsi="仿宋" w:eastAsia="仿宋" w:cs="仿宋"/>
          <w:highlight w:val="none"/>
          <w:lang w:val="zh-CN"/>
        </w:rPr>
        <w:br w:type="page"/>
      </w:r>
    </w:p>
    <w:p w14:paraId="7AC23379">
      <w:pPr>
        <w:pStyle w:val="4"/>
        <w:shd w:val="clear"/>
        <w:bidi w:val="0"/>
        <w:rPr>
          <w:rFonts w:hint="eastAsia" w:ascii="仿宋" w:hAnsi="仿宋" w:eastAsia="仿宋" w:cs="仿宋"/>
          <w:highlight w:val="none"/>
          <w:lang w:val="zh-CN"/>
        </w:rPr>
      </w:pPr>
      <w:r>
        <w:rPr>
          <w:rFonts w:hint="eastAsia" w:ascii="仿宋" w:hAnsi="仿宋" w:eastAsia="仿宋" w:cs="仿宋"/>
          <w:highlight w:val="none"/>
          <w:lang w:val="zh-CN"/>
        </w:rPr>
        <w:t>（七）特定资格要求</w:t>
      </w:r>
      <w:bookmarkEnd w:id="30"/>
      <w:bookmarkEnd w:id="31"/>
      <w:bookmarkEnd w:id="32"/>
    </w:p>
    <w:p w14:paraId="5B0F9C93">
      <w:pPr>
        <w:shd w:val="clear"/>
        <w:adjustRightInd w:val="0"/>
        <w:snapToGrid w:val="0"/>
        <w:spacing w:line="360" w:lineRule="auto"/>
        <w:jc w:val="center"/>
        <w:outlineLvl w:val="9"/>
        <w:rPr>
          <w:rFonts w:hint="eastAsia" w:ascii="仿宋" w:hAnsi="仿宋" w:eastAsia="仿宋" w:cs="仿宋"/>
          <w:b/>
          <w:sz w:val="24"/>
          <w:szCs w:val="24"/>
          <w:highlight w:val="none"/>
        </w:rPr>
      </w:pPr>
      <w:bookmarkStart w:id="33" w:name="_Toc495681406"/>
      <w:bookmarkStart w:id="34" w:name="_Toc495908048"/>
      <w:bookmarkStart w:id="35" w:name="_Toc495671263"/>
      <w:bookmarkStart w:id="36" w:name="_Toc32662"/>
      <w:bookmarkStart w:id="37" w:name="_Toc1610"/>
      <w:bookmarkStart w:id="38" w:name="_Toc495681533"/>
      <w:bookmarkStart w:id="39" w:name="_Toc18742"/>
      <w:bookmarkStart w:id="40" w:name="_Toc495681252"/>
      <w:r>
        <w:rPr>
          <w:rFonts w:hint="eastAsia" w:ascii="仿宋" w:hAnsi="仿宋" w:eastAsia="仿宋" w:cs="仿宋"/>
          <w:b/>
          <w:sz w:val="24"/>
          <w:szCs w:val="24"/>
          <w:highlight w:val="none"/>
        </w:rPr>
        <w:t>1、法定代表人身份证明</w:t>
      </w:r>
      <w:bookmarkEnd w:id="33"/>
      <w:bookmarkEnd w:id="34"/>
      <w:bookmarkEnd w:id="35"/>
      <w:bookmarkEnd w:id="36"/>
      <w:bookmarkEnd w:id="37"/>
      <w:bookmarkEnd w:id="38"/>
      <w:bookmarkEnd w:id="39"/>
      <w:bookmarkEnd w:id="40"/>
    </w:p>
    <w:p w14:paraId="725F7E79">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sz w:val="24"/>
          <w:szCs w:val="24"/>
          <w:highlight w:val="none"/>
          <w:u w:val="single"/>
          <w:lang w:val="en-US" w:eastAsia="zh-CN"/>
        </w:rPr>
        <w:t xml:space="preserve">                       </w:t>
      </w:r>
    </w:p>
    <w:p w14:paraId="5F6172C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sz w:val="24"/>
          <w:szCs w:val="24"/>
          <w:highlight w:val="none"/>
          <w:u w:val="single"/>
          <w:lang w:val="en-US" w:eastAsia="zh-CN"/>
        </w:rPr>
        <w:t xml:space="preserve">                       </w:t>
      </w:r>
    </w:p>
    <w:p w14:paraId="1B117EDD">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sz w:val="24"/>
          <w:szCs w:val="24"/>
          <w:highlight w:val="none"/>
          <w:u w:val="single"/>
          <w:lang w:val="en-US" w:eastAsia="zh-CN"/>
        </w:rPr>
        <w:t xml:space="preserve">                       </w:t>
      </w:r>
    </w:p>
    <w:p w14:paraId="12749C32">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sz w:val="24"/>
          <w:szCs w:val="24"/>
          <w:highlight w:val="none"/>
          <w:u w:val="single"/>
          <w:lang w:val="en-US" w:eastAsia="zh-CN"/>
        </w:rPr>
        <w:t xml:space="preserve">                       </w:t>
      </w:r>
    </w:p>
    <w:p w14:paraId="74292BBF">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sz w:val="24"/>
          <w:szCs w:val="24"/>
          <w:highlight w:val="none"/>
          <w:u w:val="single"/>
          <w:lang w:val="en-US" w:eastAsia="zh-CN"/>
        </w:rPr>
        <w:t xml:space="preserve">                 </w:t>
      </w:r>
    </w:p>
    <w:p w14:paraId="7F577286">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512B1C44">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384D827">
      <w:pPr>
        <w:shd w:val="clea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57C7B806">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1CC03EEF">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F77F37F">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0AF395A4">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3E6C8A4C">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27B5E2C2">
      <w:pPr>
        <w:shd w:val="clear"/>
        <w:spacing w:line="360" w:lineRule="auto"/>
        <w:ind w:firstLine="1920" w:firstLineChars="800"/>
        <w:rPr>
          <w:rFonts w:hint="eastAsia" w:ascii="仿宋" w:hAnsi="仿宋" w:eastAsia="仿宋" w:cs="仿宋"/>
          <w:sz w:val="24"/>
          <w:szCs w:val="24"/>
          <w:highlight w:val="none"/>
        </w:rPr>
      </w:pPr>
    </w:p>
    <w:p w14:paraId="0C4FE0B3">
      <w:pPr>
        <w:shd w:val="clear"/>
        <w:spacing w:line="360" w:lineRule="auto"/>
        <w:ind w:firstLine="3578" w:firstLineChars="1491"/>
        <w:rPr>
          <w:rFonts w:hint="eastAsia" w:ascii="仿宋" w:hAnsi="仿宋" w:eastAsia="仿宋" w:cs="仿宋"/>
          <w:sz w:val="24"/>
          <w:szCs w:val="24"/>
          <w:highlight w:val="none"/>
        </w:rPr>
      </w:pPr>
      <w:bookmarkStart w:id="41" w:name="_Toc495671264"/>
      <w:bookmarkStart w:id="42" w:name="_Toc18921"/>
      <w:bookmarkStart w:id="43" w:name="_Toc495908049"/>
      <w:bookmarkStart w:id="44" w:name="_Toc495681407"/>
      <w:bookmarkStart w:id="45" w:name="_Toc495681534"/>
      <w:bookmarkStart w:id="46" w:name="_Toc495681253"/>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lang w:val="en-US" w:eastAsia="zh-CN"/>
        </w:rPr>
        <w:t xml:space="preserve">                       </w:t>
      </w:r>
    </w:p>
    <w:p w14:paraId="09929060">
      <w:pPr>
        <w:shd w:val="clea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061BC147">
      <w:pPr>
        <w:shd w:val="clear"/>
        <w:adjustRightInd w:val="0"/>
        <w:snapToGrid w:val="0"/>
        <w:spacing w:line="360" w:lineRule="auto"/>
        <w:ind w:firstLine="3600" w:firstLineChars="15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6ACA611A">
      <w:pPr>
        <w:pageBreakBefore/>
        <w:shd w:val="clear"/>
        <w:adjustRightInd w:val="0"/>
        <w:snapToGrid w:val="0"/>
        <w:spacing w:line="360" w:lineRule="auto"/>
        <w:jc w:val="center"/>
        <w:outlineLvl w:val="9"/>
        <w:rPr>
          <w:rFonts w:hint="eastAsia" w:ascii="仿宋" w:hAnsi="仿宋" w:eastAsia="仿宋" w:cs="仿宋"/>
          <w:b/>
          <w:sz w:val="24"/>
          <w:szCs w:val="24"/>
          <w:highlight w:val="none"/>
        </w:rPr>
      </w:pPr>
      <w:bookmarkStart w:id="47" w:name="_Toc29369"/>
      <w:bookmarkStart w:id="48" w:name="_Toc32169"/>
      <w:r>
        <w:rPr>
          <w:rFonts w:hint="eastAsia" w:ascii="仿宋" w:hAnsi="仿宋" w:eastAsia="仿宋" w:cs="仿宋"/>
          <w:b/>
          <w:sz w:val="24"/>
          <w:szCs w:val="24"/>
          <w:highlight w:val="none"/>
        </w:rPr>
        <w:t>2、法定代表人授权书</w:t>
      </w:r>
      <w:bookmarkEnd w:id="41"/>
      <w:bookmarkEnd w:id="42"/>
      <w:bookmarkEnd w:id="43"/>
      <w:bookmarkEnd w:id="44"/>
      <w:bookmarkEnd w:id="45"/>
      <w:bookmarkEnd w:id="46"/>
      <w:bookmarkEnd w:id="47"/>
      <w:bookmarkEnd w:id="48"/>
    </w:p>
    <w:p w14:paraId="5BC9A78F">
      <w:pPr>
        <w:shd w:val="clea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66015BAB">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cs="仿宋"/>
          <w:sz w:val="24"/>
          <w:szCs w:val="24"/>
          <w:highlight w:val="none"/>
          <w:lang w:eastAsia="zh-CN"/>
        </w:rPr>
        <w:t>响应</w:t>
      </w:r>
      <w:r>
        <w:rPr>
          <w:rFonts w:hint="eastAsia" w:ascii="仿宋" w:hAnsi="仿宋" w:eastAsia="仿宋" w:cs="仿宋"/>
          <w:sz w:val="24"/>
          <w:szCs w:val="24"/>
          <w:highlight w:val="none"/>
        </w:rPr>
        <w:t>文件、签订合同和处理有关事宜，其法律后果由我方承担。</w:t>
      </w:r>
    </w:p>
    <w:p w14:paraId="39EDABAC">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77FB3569">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79460C29">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67F83C92">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459698F1">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6FF0375E">
      <w:pPr>
        <w:shd w:val="clea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007B914D">
      <w:pPr>
        <w:shd w:val="clea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259A99E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tbl>
      <w:tblPr>
        <w:tblStyle w:val="7"/>
        <w:tblW w:w="0" w:type="auto"/>
        <w:tblInd w:w="540" w:type="dxa"/>
        <w:tblLayout w:type="fixed"/>
        <w:tblCellMar>
          <w:top w:w="0" w:type="dxa"/>
          <w:left w:w="108" w:type="dxa"/>
          <w:bottom w:w="0" w:type="dxa"/>
          <w:right w:w="108" w:type="dxa"/>
        </w:tblCellMar>
      </w:tblPr>
      <w:tblGrid>
        <w:gridCol w:w="4083"/>
        <w:gridCol w:w="3916"/>
      </w:tblGrid>
      <w:tr w14:paraId="0C51F116">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503EC4EA">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6AB031AB">
            <w:pPr>
              <w:shd w:val="clear"/>
              <w:spacing w:line="360" w:lineRule="auto"/>
              <w:jc w:val="center"/>
              <w:outlineLvl w:val="9"/>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592F0EF5">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0E6FB168">
            <w:pPr>
              <w:shd w:val="clear"/>
              <w:spacing w:line="360" w:lineRule="auto"/>
              <w:jc w:val="center"/>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身份证复印件</w:t>
            </w:r>
          </w:p>
        </w:tc>
      </w:tr>
      <w:tr w14:paraId="361B0E0B">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E2CCBE3">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49A5D9C6">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A0F5B49">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5DED7C7C">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rPr>
              <w:t>身份证复印件</w:t>
            </w:r>
          </w:p>
        </w:tc>
      </w:tr>
    </w:tbl>
    <w:p w14:paraId="1AA52FD8">
      <w:pPr>
        <w:shd w:val="clear"/>
        <w:spacing w:line="360" w:lineRule="auto"/>
        <w:ind w:firstLine="420"/>
        <w:rPr>
          <w:rFonts w:hint="eastAsia" w:ascii="仿宋" w:hAnsi="仿宋" w:eastAsia="仿宋" w:cs="仿宋"/>
          <w:bCs/>
          <w:sz w:val="24"/>
          <w:szCs w:val="24"/>
          <w:highlight w:val="none"/>
        </w:rPr>
      </w:pPr>
    </w:p>
    <w:p w14:paraId="6F742C18">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3908B6A5">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1.后附被授权代表本单位证明：</w:t>
      </w:r>
      <w:r>
        <w:rPr>
          <w:rFonts w:hint="eastAsia" w:ascii="仿宋" w:hAnsi="仿宋" w:eastAsia="仿宋" w:cs="仿宋"/>
          <w:sz w:val="24"/>
          <w:szCs w:val="24"/>
          <w:highlight w:val="none"/>
          <w:lang w:eastAsia="zh-CN"/>
        </w:rPr>
        <w:t>开标截止前</w:t>
      </w:r>
      <w:r>
        <w:rPr>
          <w:rFonts w:hint="eastAsia" w:ascii="仿宋" w:hAnsi="仿宋" w:cs="仿宋"/>
          <w:sz w:val="24"/>
          <w:szCs w:val="24"/>
          <w:highlight w:val="none"/>
          <w:lang w:eastAsia="zh-CN"/>
        </w:rPr>
        <w:t>近三个月的</w:t>
      </w:r>
      <w:r>
        <w:rPr>
          <w:rFonts w:hint="eastAsia" w:ascii="仿宋" w:hAnsi="仿宋" w:eastAsia="仿宋" w:cs="仿宋"/>
          <w:sz w:val="24"/>
          <w:szCs w:val="24"/>
          <w:highlight w:val="none"/>
          <w:lang w:eastAsia="zh-CN"/>
        </w:rPr>
        <w:t>社会保险缴纳证明</w:t>
      </w:r>
      <w:r>
        <w:rPr>
          <w:rFonts w:hint="eastAsia" w:ascii="仿宋" w:hAnsi="仿宋" w:eastAsia="仿宋" w:cs="仿宋"/>
          <w:sz w:val="24"/>
          <w:szCs w:val="24"/>
          <w:highlight w:val="none"/>
          <w:lang w:val="zh-CN"/>
        </w:rPr>
        <w:t>。</w:t>
      </w:r>
    </w:p>
    <w:p w14:paraId="1730F79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zh-CN"/>
        </w:rPr>
        <w:t>本授权有效期为开标之日起不少于90天，仅限授权代表参加开标时提供。</w:t>
      </w:r>
      <w:bookmarkStart w:id="49" w:name="_Toc15002"/>
    </w:p>
    <w:bookmarkEnd w:id="49"/>
    <w:p w14:paraId="0B37F0A4">
      <w:pPr>
        <w:shd w:val="clear"/>
        <w:spacing w:line="360" w:lineRule="auto"/>
        <w:jc w:val="left"/>
        <w:outlineLvl w:val="9"/>
        <w:rPr>
          <w:rFonts w:hint="eastAsia" w:ascii="仿宋" w:hAnsi="仿宋" w:eastAsia="仿宋" w:cs="仿宋"/>
          <w:b w:val="0"/>
          <w:bCs/>
          <w:sz w:val="28"/>
          <w:szCs w:val="28"/>
          <w:highlight w:val="none"/>
          <w:lang w:val="zh-CN" w:eastAsia="zh-CN"/>
        </w:rPr>
      </w:pPr>
      <w:r>
        <w:rPr>
          <w:rFonts w:hint="eastAsia" w:ascii="仿宋" w:hAnsi="仿宋" w:eastAsia="仿宋" w:cs="仿宋"/>
          <w:b/>
          <w:sz w:val="28"/>
          <w:szCs w:val="28"/>
          <w:highlight w:val="none"/>
          <w:lang w:val="zh-CN"/>
        </w:rPr>
        <w:br w:type="page"/>
      </w:r>
    </w:p>
    <w:p w14:paraId="387B658B">
      <w:pPr>
        <w:shd w:val="clear"/>
        <w:spacing w:line="360" w:lineRule="auto"/>
        <w:jc w:val="left"/>
        <w:outlineLvl w:val="9"/>
        <w:rPr>
          <w:rFonts w:hint="eastAsia" w:ascii="仿宋" w:hAnsi="仿宋" w:eastAsia="仿宋" w:cs="仿宋"/>
          <w:b/>
          <w:sz w:val="28"/>
          <w:szCs w:val="28"/>
          <w:highlight w:val="none"/>
          <w:lang w:val="zh-CN"/>
        </w:rPr>
        <w:sectPr>
          <w:footerReference r:id="rId4"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14:paraId="22E168AD">
      <w:pPr>
        <w:pageBreakBefore/>
        <w:shd w:val="clear"/>
        <w:adjustRightInd w:val="0"/>
        <w:snapToGrid w:val="0"/>
        <w:spacing w:line="360" w:lineRule="auto"/>
        <w:jc w:val="center"/>
        <w:outlineLvl w:val="9"/>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3、非联合体投标声明：（投标供应商自行出具非联合体投标声明）</w:t>
      </w:r>
    </w:p>
    <w:p w14:paraId="58E86943">
      <w:pPr>
        <w:shd w:val="clea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415BBC4">
      <w:pPr>
        <w:shd w:val="clear"/>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4、特定资质：供应商须具备《中华人民共和国特种设备生产许可证》锅炉安装(含修理、改造)B级及以上资质，且具有有效的安全生产许可证</w:t>
      </w:r>
      <w:bookmarkStart w:id="50" w:name="_GoBack"/>
      <w:bookmarkEnd w:id="50"/>
    </w:p>
    <w:p w14:paraId="1FCE892B">
      <w:pPr>
        <w:shd w:val="clear"/>
        <w:rPr>
          <w:rFonts w:hint="eastAsia" w:ascii="仿宋" w:hAnsi="仿宋" w:eastAsia="仿宋" w:cs="仿宋"/>
          <w:b/>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E209E">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19A67C">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119A67C">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5D89D">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D1A4ED">
                          <w:pPr>
                            <w:pStyle w:val="6"/>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BjEeKrOAQAAqAMAAA4AAAAAAAAAAQAgAAAAHgEAAGRycy9l&#10;Mm9Eb2MueG1sUEsFBgAAAAAGAAYAWQEAAF4FAAAAAA==&#10;">
              <v:fill on="f" focussize="0,0"/>
              <v:stroke on="f"/>
              <v:imagedata o:title=""/>
              <o:lock v:ext="edit" aspectratio="f"/>
              <v:textbox inset="0mm,0mm,0mm,0mm" style="mso-fit-shape-to-text:t;">
                <w:txbxContent>
                  <w:p w14:paraId="71D1A4ED">
                    <w:pPr>
                      <w:pStyle w:val="6"/>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714857"/>
    <w:rsid w:val="4DA0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2"/>
    <w:basedOn w:val="1"/>
    <w:next w:val="1"/>
    <w:link w:val="9"/>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paragraph" w:styleId="3">
    <w:name w:val="heading 3"/>
    <w:basedOn w:val="1"/>
    <w:next w:val="1"/>
    <w:unhideWhenUsed/>
    <w:qFormat/>
    <w:uiPriority w:val="0"/>
    <w:pPr>
      <w:keepNext/>
      <w:keepLines/>
      <w:spacing w:line="360" w:lineRule="auto"/>
      <w:ind w:firstLine="0" w:firstLineChars="0"/>
      <w:jc w:val="center"/>
      <w:outlineLvl w:val="2"/>
    </w:pPr>
    <w:rPr>
      <w:rFonts w:ascii="仿宋" w:hAnsi="仿宋" w:eastAsia="仿宋" w:cs="Times New Roman"/>
      <w:b/>
      <w:bCs/>
      <w:sz w:val="30"/>
      <w:szCs w:val="32"/>
      <w:lang w:val="zh-CN"/>
    </w:rPr>
  </w:style>
  <w:style w:type="paragraph" w:styleId="4">
    <w:name w:val="heading 4"/>
    <w:basedOn w:val="1"/>
    <w:next w:val="1"/>
    <w:unhideWhenUsed/>
    <w:qFormat/>
    <w:uiPriority w:val="0"/>
    <w:pPr>
      <w:autoSpaceDE w:val="0"/>
      <w:autoSpaceDN w:val="0"/>
      <w:adjustRightInd w:val="0"/>
      <w:snapToGrid w:val="0"/>
      <w:spacing w:before="120" w:line="360" w:lineRule="auto"/>
      <w:jc w:val="center"/>
      <w:outlineLvl w:val="3"/>
    </w:pPr>
    <w:rPr>
      <w:rFonts w:ascii="仿宋" w:hAnsi="仿宋" w:eastAsia="仿宋" w:cs="仿宋"/>
      <w:b/>
      <w:bCs/>
      <w:sz w:val="28"/>
      <w:szCs w:val="28"/>
      <w:highlight w:val="none"/>
    </w:rPr>
  </w:style>
  <w:style w:type="character" w:default="1" w:styleId="8">
    <w:name w:val="Default Paragraph Font"/>
    <w:autoRedefine/>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character" w:customStyle="1" w:styleId="9">
    <w:name w:val="标题 2 Char1"/>
    <w:basedOn w:val="8"/>
    <w:link w:val="2"/>
    <w:autoRedefine/>
    <w:qFormat/>
    <w:uiPriority w:val="9"/>
    <w:rPr>
      <w:rFonts w:ascii="楷体" w:hAnsi="楷体" w:eastAsia="仿宋" w:cs="Times New Roman"/>
      <w:b/>
      <w:sz w:val="2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2025-04-01T01:12:00Z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