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9DA31">
      <w:pPr>
        <w:shd w:val="clear"/>
        <w:spacing w:line="360" w:lineRule="auto"/>
        <w:rPr>
          <w:rFonts w:hint="eastAsia" w:ascii="仿宋" w:hAnsi="仿宋" w:eastAsia="仿宋" w:cs="仿宋"/>
          <w:highlight w:val="none"/>
        </w:rPr>
      </w:pPr>
    </w:p>
    <w:p w14:paraId="743A4354">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highlight w:val="none"/>
        </w:rPr>
        <w:drawing>
          <wp:anchor distT="0" distB="0" distL="114300" distR="114300" simplePos="0" relativeHeight="251659264" behindDoc="1" locked="0" layoutInCell="1" allowOverlap="1">
            <wp:simplePos x="0" y="0"/>
            <wp:positionH relativeFrom="column">
              <wp:posOffset>2930525</wp:posOffset>
            </wp:positionH>
            <wp:positionV relativeFrom="paragraph">
              <wp:posOffset>13970</wp:posOffset>
            </wp:positionV>
            <wp:extent cx="2336165" cy="739140"/>
            <wp:effectExtent l="0" t="0" r="6985" b="3810"/>
            <wp:wrapTight wrapText="bothSides">
              <wp:wrapPolygon>
                <wp:start x="0" y="0"/>
                <wp:lineTo x="0" y="21155"/>
                <wp:lineTo x="21488" y="21155"/>
                <wp:lineTo x="21488" y="0"/>
                <wp:lineTo x="0" y="0"/>
              </wp:wrapPolygon>
            </wp:wrapTight>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4"/>
                    <a:stretch>
                      <a:fillRect/>
                    </a:stretch>
                  </pic:blipFill>
                  <pic:spPr>
                    <a:xfrm>
                      <a:off x="0" y="0"/>
                      <a:ext cx="2336165" cy="739140"/>
                    </a:xfrm>
                    <a:prstGeom prst="rect">
                      <a:avLst/>
                    </a:prstGeom>
                    <a:noFill/>
                    <a:ln>
                      <a:noFill/>
                    </a:ln>
                  </pic:spPr>
                </pic:pic>
              </a:graphicData>
            </a:graphic>
          </wp:anchor>
        </w:drawing>
      </w:r>
    </w:p>
    <w:tbl>
      <w:tblPr>
        <w:tblStyle w:val="16"/>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9"/>
      </w:tblGrid>
      <w:tr w14:paraId="60F0C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639" w:type="dxa"/>
            <w:noWrap w:val="0"/>
            <w:vAlign w:val="top"/>
          </w:tcPr>
          <w:p w14:paraId="2AD9D90D">
            <w:pPr>
              <w:shd w:val="clear"/>
              <w:jc w:val="center"/>
              <w:rPr>
                <w:rFonts w:hint="eastAsia"/>
                <w:sz w:val="30"/>
                <w:szCs w:val="30"/>
                <w:highlight w:val="none"/>
              </w:rPr>
            </w:pPr>
            <w:bookmarkStart w:id="0" w:name="_Toc293999379"/>
            <w:bookmarkStart w:id="1" w:name="_Toc293999494"/>
            <w:bookmarkStart w:id="2" w:name="_Toc269407660"/>
            <w:bookmarkStart w:id="3" w:name="_Toc269407887"/>
            <w:r>
              <w:rPr>
                <w:rFonts w:hint="eastAsia" w:ascii="黑体" w:eastAsia="黑体"/>
                <w:b/>
                <w:sz w:val="32"/>
                <w:szCs w:val="32"/>
                <w:highlight w:val="none"/>
              </w:rPr>
              <w:t>院外</w:t>
            </w:r>
          </w:p>
        </w:tc>
      </w:tr>
    </w:tbl>
    <w:p w14:paraId="5A39CCED">
      <w:pPr>
        <w:shd w:val="clear"/>
        <w:rPr>
          <w:rFonts w:hint="eastAsia" w:ascii="黑体" w:eastAsia="黑体"/>
          <w:b/>
          <w:sz w:val="32"/>
          <w:szCs w:val="32"/>
          <w:highlight w:val="none"/>
        </w:rPr>
      </w:pPr>
    </w:p>
    <w:p w14:paraId="5F21821B">
      <w:pPr>
        <w:shd w:val="clear"/>
        <w:rPr>
          <w:rFonts w:hint="eastAsia" w:ascii="黑体" w:eastAsia="黑体"/>
          <w:b/>
          <w:sz w:val="32"/>
          <w:szCs w:val="32"/>
          <w:highlight w:val="none"/>
        </w:rPr>
      </w:pPr>
    </w:p>
    <w:p w14:paraId="566FFC61">
      <w:pPr>
        <w:shd w:val="clear"/>
        <w:rPr>
          <w:rFonts w:hint="eastAsia" w:ascii="黑体" w:eastAsia="黑体"/>
          <w:b/>
          <w:sz w:val="30"/>
          <w:szCs w:val="30"/>
          <w:highlight w:val="none"/>
        </w:rPr>
      </w:pPr>
      <w:r>
        <w:rPr>
          <w:rFonts w:hint="eastAsia" w:ascii="黑体" w:eastAsia="黑体"/>
          <w:b/>
          <w:sz w:val="30"/>
          <w:szCs w:val="30"/>
          <w:highlight w:val="none"/>
        </w:rPr>
        <w:t>合同编号:</w:t>
      </w:r>
    </w:p>
    <w:p w14:paraId="19BD358F">
      <w:pPr>
        <w:shd w:val="clear"/>
        <w:jc w:val="center"/>
        <w:rPr>
          <w:rFonts w:hint="eastAsia" w:ascii="黑体" w:eastAsia="黑体"/>
          <w:sz w:val="52"/>
          <w:szCs w:val="52"/>
          <w:highlight w:val="none"/>
        </w:rPr>
      </w:pPr>
      <w:r>
        <w:rPr>
          <w:rFonts w:hint="eastAsia" w:ascii="黑体" w:eastAsia="黑体"/>
          <w:sz w:val="52"/>
          <w:szCs w:val="52"/>
          <w:highlight w:val="none"/>
        </w:rPr>
        <w:t xml:space="preserve">         </w:t>
      </w:r>
    </w:p>
    <w:p w14:paraId="79BC14F5">
      <w:pPr>
        <w:shd w:val="clear"/>
        <w:ind w:firstLine="2405" w:firstLineChars="499"/>
        <w:rPr>
          <w:rFonts w:hint="eastAsia" w:ascii="宋体" w:hAnsi="宋体"/>
          <w:b/>
          <w:snapToGrid w:val="0"/>
          <w:sz w:val="48"/>
          <w:szCs w:val="48"/>
          <w:highlight w:val="none"/>
        </w:rPr>
      </w:pPr>
      <w:r>
        <w:rPr>
          <w:rFonts w:hint="eastAsia" w:ascii="宋体" w:hAnsi="宋体"/>
          <w:b/>
          <w:snapToGrid w:val="0"/>
          <w:sz w:val="48"/>
          <w:szCs w:val="48"/>
          <w:highlight w:val="none"/>
        </w:rPr>
        <w:t>西安市第五医院</w:t>
      </w:r>
    </w:p>
    <w:p w14:paraId="46A6DC2C">
      <w:pPr>
        <w:shd w:val="clear"/>
        <w:rPr>
          <w:rFonts w:hint="eastAsia" w:ascii="宋体" w:hAnsi="宋体"/>
          <w:b/>
          <w:snapToGrid w:val="0"/>
          <w:sz w:val="40"/>
          <w:szCs w:val="48"/>
          <w:highlight w:val="none"/>
        </w:rPr>
      </w:pPr>
    </w:p>
    <w:p w14:paraId="447DD622">
      <w:pPr>
        <w:shd w:val="clear"/>
        <w:jc w:val="center"/>
        <w:rPr>
          <w:rFonts w:hint="eastAsia" w:ascii="宋体" w:hAnsi="宋体"/>
          <w:b/>
          <w:snapToGrid w:val="0"/>
          <w:sz w:val="40"/>
          <w:szCs w:val="48"/>
          <w:highlight w:val="none"/>
        </w:rPr>
      </w:pPr>
      <w:r>
        <w:rPr>
          <w:rFonts w:hint="eastAsia" w:ascii="宋体" w:hAnsi="宋体"/>
          <w:b/>
          <w:snapToGrid w:val="0"/>
          <w:sz w:val="40"/>
          <w:szCs w:val="48"/>
          <w:highlight w:val="none"/>
        </w:rPr>
        <w:t xml:space="preserve"> （项目名称: </w:t>
      </w:r>
      <w:r>
        <w:rPr>
          <w:rFonts w:hint="eastAsia" w:ascii="宋体" w:hAnsi="宋体"/>
          <w:b/>
          <w:snapToGrid w:val="0"/>
          <w:sz w:val="40"/>
          <w:szCs w:val="48"/>
          <w:highlight w:val="none"/>
          <w:lang w:val="en-US" w:eastAsia="zh-CN"/>
        </w:rPr>
        <w:t>锅炉</w:t>
      </w:r>
      <w:r>
        <w:rPr>
          <w:rFonts w:hint="eastAsia" w:ascii="宋体" w:hAnsi="宋体"/>
          <w:b/>
          <w:snapToGrid w:val="0"/>
          <w:sz w:val="40"/>
          <w:szCs w:val="48"/>
          <w:highlight w:val="none"/>
        </w:rPr>
        <w:t>第三方托管运行项目）</w:t>
      </w:r>
    </w:p>
    <w:p w14:paraId="78C99815">
      <w:pPr>
        <w:pStyle w:val="22"/>
        <w:shd w:val="clear"/>
        <w:rPr>
          <w:rFonts w:hint="eastAsia" w:ascii="宋体" w:hAnsi="宋体"/>
          <w:b/>
          <w:snapToGrid w:val="0"/>
          <w:sz w:val="48"/>
          <w:szCs w:val="48"/>
          <w:highlight w:val="none"/>
        </w:rPr>
      </w:pPr>
    </w:p>
    <w:p w14:paraId="23CE28C2">
      <w:pPr>
        <w:pStyle w:val="22"/>
        <w:shd w:val="clear"/>
        <w:rPr>
          <w:rFonts w:hint="eastAsia" w:ascii="宋体" w:hAnsi="宋体"/>
          <w:b/>
          <w:snapToGrid w:val="0"/>
          <w:sz w:val="48"/>
          <w:szCs w:val="48"/>
          <w:highlight w:val="none"/>
        </w:rPr>
      </w:pPr>
    </w:p>
    <w:p w14:paraId="7230490B">
      <w:pPr>
        <w:shd w:val="clear"/>
        <w:jc w:val="center"/>
        <w:rPr>
          <w:rFonts w:hint="eastAsia" w:ascii="黑体" w:eastAsia="黑体"/>
          <w:b/>
          <w:sz w:val="72"/>
          <w:szCs w:val="72"/>
          <w:highlight w:val="none"/>
        </w:rPr>
      </w:pPr>
      <w:r>
        <w:rPr>
          <w:rFonts w:hint="eastAsia" w:ascii="黑体" w:eastAsia="黑体"/>
          <w:b/>
          <w:sz w:val="72"/>
          <w:szCs w:val="72"/>
          <w:highlight w:val="none"/>
        </w:rPr>
        <w:t>服 务 合 同</w:t>
      </w:r>
    </w:p>
    <w:p w14:paraId="01A67E29">
      <w:pPr>
        <w:pStyle w:val="14"/>
        <w:shd w:val="clear"/>
        <w:rPr>
          <w:rFonts w:hint="eastAsia"/>
          <w:sz w:val="40"/>
          <w:szCs w:val="40"/>
          <w:highlight w:val="none"/>
        </w:rPr>
      </w:pPr>
    </w:p>
    <w:p w14:paraId="548F4D1A">
      <w:pPr>
        <w:shd w:val="clear"/>
        <w:jc w:val="center"/>
        <w:rPr>
          <w:rFonts w:hint="eastAsia" w:ascii="宋体" w:hAnsi="宋体"/>
          <w:b/>
          <w:snapToGrid w:val="0"/>
          <w:sz w:val="36"/>
          <w:szCs w:val="36"/>
          <w:highlight w:val="none"/>
        </w:rPr>
      </w:pPr>
      <w:r>
        <w:rPr>
          <w:rFonts w:hint="eastAsia" w:ascii="宋体" w:hAnsi="宋体"/>
          <w:b/>
          <w:snapToGrid w:val="0"/>
          <w:sz w:val="36"/>
          <w:szCs w:val="36"/>
          <w:highlight w:val="none"/>
        </w:rPr>
        <w:t>（项目编号:</w:t>
      </w:r>
      <w:r>
        <w:rPr>
          <w:rFonts w:ascii="宋体" w:hAnsi="宋体"/>
          <w:b/>
          <w:snapToGrid w:val="0"/>
          <w:sz w:val="36"/>
          <w:szCs w:val="36"/>
          <w:highlight w:val="none"/>
        </w:rPr>
        <w:t>）</w:t>
      </w:r>
    </w:p>
    <w:p w14:paraId="37C169EE">
      <w:pPr>
        <w:shd w:val="clear"/>
        <w:jc w:val="center"/>
        <w:rPr>
          <w:rFonts w:hint="eastAsia" w:ascii="黑体" w:eastAsia="黑体"/>
          <w:sz w:val="36"/>
          <w:szCs w:val="36"/>
          <w:highlight w:val="none"/>
        </w:rPr>
      </w:pPr>
    </w:p>
    <w:p w14:paraId="47ACA913">
      <w:pPr>
        <w:shd w:val="clear"/>
        <w:jc w:val="center"/>
        <w:rPr>
          <w:rFonts w:hint="eastAsia" w:ascii="黑体" w:eastAsia="黑体"/>
          <w:sz w:val="30"/>
          <w:szCs w:val="30"/>
          <w:highlight w:val="none"/>
        </w:rPr>
      </w:pPr>
    </w:p>
    <w:p w14:paraId="3BE7C2EC">
      <w:pPr>
        <w:shd w:val="clear"/>
        <w:ind w:firstLine="2080" w:firstLineChars="650"/>
        <w:rPr>
          <w:rFonts w:hint="eastAsia" w:ascii="黑体" w:eastAsia="黑体"/>
          <w:sz w:val="32"/>
          <w:szCs w:val="32"/>
          <w:highlight w:val="none"/>
        </w:rPr>
      </w:pPr>
      <w:r>
        <w:rPr>
          <w:rFonts w:hint="eastAsia" w:ascii="黑体" w:eastAsia="黑体"/>
          <w:sz w:val="32"/>
          <w:szCs w:val="32"/>
          <w:highlight w:val="none"/>
        </w:rPr>
        <w:t>甲  方： 西安市第五医院</w:t>
      </w:r>
    </w:p>
    <w:p w14:paraId="65749BC2">
      <w:pPr>
        <w:shd w:val="clear"/>
        <w:tabs>
          <w:tab w:val="left" w:pos="480"/>
        </w:tabs>
        <w:ind w:firstLine="640" w:firstLineChars="200"/>
        <w:rPr>
          <w:rFonts w:hint="eastAsia" w:ascii="黑体" w:hAnsi="黑体" w:eastAsia="黑体"/>
          <w:sz w:val="32"/>
          <w:szCs w:val="32"/>
          <w:highlight w:val="none"/>
        </w:rPr>
      </w:pPr>
      <w:r>
        <w:rPr>
          <w:rFonts w:hint="eastAsia" w:ascii="黑体" w:eastAsia="黑体"/>
          <w:sz w:val="32"/>
          <w:szCs w:val="32"/>
          <w:highlight w:val="none"/>
        </w:rPr>
        <w:t xml:space="preserve">         </w:t>
      </w:r>
      <w:r>
        <w:rPr>
          <w:rFonts w:hint="eastAsia" w:ascii="黑体" w:hAnsi="黑体" w:eastAsia="黑体"/>
          <w:sz w:val="32"/>
          <w:szCs w:val="32"/>
          <w:highlight w:val="none"/>
        </w:rPr>
        <w:t xml:space="preserve">乙  方： </w:t>
      </w:r>
    </w:p>
    <w:p w14:paraId="60C6D92E">
      <w:pPr>
        <w:shd w:val="clear"/>
        <w:rPr>
          <w:rFonts w:hint="eastAsia" w:ascii="黑体" w:eastAsia="黑体"/>
          <w:sz w:val="32"/>
          <w:szCs w:val="32"/>
          <w:highlight w:val="none"/>
        </w:rPr>
      </w:pPr>
      <w:r>
        <w:rPr>
          <w:rFonts w:hint="eastAsia" w:ascii="黑体" w:eastAsia="黑体"/>
          <w:sz w:val="32"/>
          <w:szCs w:val="32"/>
          <w:highlight w:val="none"/>
        </w:rPr>
        <w:t xml:space="preserve">      </w:t>
      </w:r>
    </w:p>
    <w:p w14:paraId="1BA33913">
      <w:pPr>
        <w:shd w:val="clear"/>
        <w:jc w:val="center"/>
        <w:rPr>
          <w:rFonts w:hint="eastAsia" w:ascii="黑体" w:eastAsia="黑体"/>
          <w:sz w:val="30"/>
          <w:szCs w:val="30"/>
          <w:highlight w:val="none"/>
        </w:rPr>
      </w:pPr>
    </w:p>
    <w:p w14:paraId="22290706">
      <w:pPr>
        <w:shd w:val="clear"/>
        <w:jc w:val="center"/>
        <w:rPr>
          <w:rFonts w:hint="eastAsia" w:ascii="黑体" w:eastAsia="黑体"/>
          <w:sz w:val="32"/>
          <w:szCs w:val="32"/>
          <w:highlight w:val="none"/>
        </w:rPr>
      </w:pPr>
      <w:r>
        <w:rPr>
          <w:rFonts w:hint="eastAsia" w:ascii="黑体" w:eastAsia="黑体"/>
          <w:sz w:val="32"/>
          <w:szCs w:val="32"/>
          <w:highlight w:val="none"/>
        </w:rPr>
        <w:t xml:space="preserve"> 202</w:t>
      </w:r>
      <w:r>
        <w:rPr>
          <w:rFonts w:hint="eastAsia" w:ascii="黑体" w:eastAsia="黑体"/>
          <w:sz w:val="32"/>
          <w:szCs w:val="32"/>
          <w:highlight w:val="none"/>
          <w:lang w:val="en-US" w:eastAsia="zh-CN"/>
        </w:rPr>
        <w:t>5</w:t>
      </w:r>
      <w:r>
        <w:rPr>
          <w:rFonts w:hint="eastAsia" w:ascii="黑体" w:eastAsia="黑体"/>
          <w:sz w:val="32"/>
          <w:szCs w:val="32"/>
          <w:highlight w:val="none"/>
        </w:rPr>
        <w:t>年</w:t>
      </w:r>
      <w:r>
        <w:rPr>
          <w:rFonts w:hint="eastAsia" w:ascii="黑体" w:eastAsia="黑体"/>
          <w:sz w:val="32"/>
          <w:szCs w:val="32"/>
          <w:highlight w:val="none"/>
          <w:lang w:val="en-US" w:eastAsia="zh-CN"/>
        </w:rPr>
        <w:t>3</w:t>
      </w:r>
      <w:r>
        <w:rPr>
          <w:rFonts w:hint="eastAsia" w:ascii="黑体" w:eastAsia="黑体"/>
          <w:sz w:val="32"/>
          <w:szCs w:val="32"/>
          <w:highlight w:val="none"/>
        </w:rPr>
        <w:t>月</w:t>
      </w:r>
    </w:p>
    <w:p w14:paraId="72DC393D">
      <w:pPr>
        <w:shd w:val="clear"/>
        <w:jc w:val="center"/>
        <w:rPr>
          <w:rFonts w:hint="eastAsia" w:ascii="黑体" w:eastAsia="黑体"/>
          <w:sz w:val="32"/>
          <w:szCs w:val="32"/>
          <w:highlight w:val="none"/>
        </w:rPr>
      </w:pPr>
      <w:r>
        <w:rPr>
          <w:rFonts w:hint="eastAsia" w:ascii="黑体" w:eastAsia="黑体"/>
          <w:sz w:val="32"/>
          <w:szCs w:val="32"/>
          <w:highlight w:val="none"/>
        </w:rPr>
        <w:t>中国  西安</w:t>
      </w:r>
      <w:bookmarkEnd w:id="0"/>
      <w:bookmarkEnd w:id="1"/>
      <w:bookmarkEnd w:id="2"/>
      <w:bookmarkEnd w:id="3"/>
    </w:p>
    <w:p w14:paraId="507CE8B6">
      <w:pPr>
        <w:pStyle w:val="14"/>
        <w:shd w:val="clear"/>
        <w:tabs>
          <w:tab w:val="left" w:pos="510"/>
          <w:tab w:val="clear" w:pos="4153"/>
          <w:tab w:val="clear" w:pos="8306"/>
        </w:tabs>
        <w:rPr>
          <w:rFonts w:hint="eastAsia" w:ascii="宋体" w:hAnsi="宋体" w:cs="宋体"/>
          <w:sz w:val="24"/>
          <w:szCs w:val="22"/>
          <w:highlight w:val="none"/>
        </w:rPr>
      </w:pPr>
      <w:r>
        <w:rPr>
          <w:highlight w:val="none"/>
        </w:rPr>
        <w:tab/>
      </w:r>
    </w:p>
    <w:p w14:paraId="40BCFDD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 xml:space="preserve">甲  方：西安市第五医院              </w:t>
      </w:r>
    </w:p>
    <w:p w14:paraId="23FAA4E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 xml:space="preserve">乙  方：                       </w:t>
      </w:r>
    </w:p>
    <w:p w14:paraId="1D433A9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 xml:space="preserve">   根据《中华人民共和国</w:t>
      </w:r>
      <w:r>
        <w:rPr>
          <w:rFonts w:hint="eastAsia"/>
          <w:highlight w:val="none"/>
          <w:lang w:val="en-US" w:eastAsia="zh-CN"/>
        </w:rPr>
        <w:t>特种设备法</w:t>
      </w:r>
      <w:r>
        <w:rPr>
          <w:rFonts w:hint="eastAsia"/>
          <w:highlight w:val="none"/>
        </w:rPr>
        <w:t>》和《中华人民共和国民法典》等相关法律、法规、政策，为了响应国家</w:t>
      </w:r>
      <w:r>
        <w:rPr>
          <w:rFonts w:hint="eastAsia"/>
          <w:highlight w:val="none"/>
          <w:lang w:val="en-US" w:eastAsia="zh-CN"/>
        </w:rPr>
        <w:t>市场监督管理局</w:t>
      </w:r>
      <w:r>
        <w:rPr>
          <w:rFonts w:hint="eastAsia"/>
          <w:highlight w:val="none"/>
        </w:rPr>
        <w:t>关于</w:t>
      </w:r>
      <w:r>
        <w:rPr>
          <w:rFonts w:hint="eastAsia"/>
          <w:highlight w:val="none"/>
          <w:lang w:val="en-US" w:eastAsia="zh-CN"/>
        </w:rPr>
        <w:t>锅炉等特种设备</w:t>
      </w:r>
      <w:r>
        <w:rPr>
          <w:rFonts w:hint="eastAsia"/>
          <w:highlight w:val="none"/>
        </w:rPr>
        <w:t>设施市场化经营的要求，保证</w:t>
      </w:r>
      <w:r>
        <w:rPr>
          <w:rFonts w:hint="eastAsia"/>
          <w:highlight w:val="none"/>
          <w:lang w:val="en-US" w:eastAsia="zh-CN"/>
        </w:rPr>
        <w:t>锅炉</w:t>
      </w:r>
      <w:r>
        <w:rPr>
          <w:rFonts w:hint="eastAsia"/>
          <w:highlight w:val="none"/>
        </w:rPr>
        <w:t>设施正常稳定运行，甲方通过竞争性磋商招标依法确定了乙方，双方依照《中华人民共和国民法典》及其他有关法律、行政法规，遵循平等、自愿、公平和诚实信用的原则，协商一致，订立本合同。</w:t>
      </w:r>
    </w:p>
    <w:p w14:paraId="22DC2AE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第一章  基本情况</w:t>
      </w:r>
    </w:p>
    <w:p w14:paraId="1EE8EE6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第一条  基本情况</w:t>
      </w:r>
    </w:p>
    <w:p w14:paraId="73B0C67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项目名称：西安第五医院</w:t>
      </w:r>
      <w:r>
        <w:rPr>
          <w:rFonts w:hint="eastAsia"/>
          <w:highlight w:val="none"/>
          <w:lang w:val="en-US" w:eastAsia="zh-CN"/>
        </w:rPr>
        <w:t>锅炉</w:t>
      </w:r>
      <w:r>
        <w:rPr>
          <w:rFonts w:hint="eastAsia"/>
          <w:highlight w:val="none"/>
        </w:rPr>
        <w:t>第三方托管运行项目</w:t>
      </w:r>
    </w:p>
    <w:p w14:paraId="22A85C0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 xml:space="preserve">服务地点：西安第五医院        </w:t>
      </w:r>
    </w:p>
    <w:p w14:paraId="79B657E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服务区域：</w:t>
      </w:r>
      <w:r>
        <w:rPr>
          <w:rFonts w:hint="eastAsia"/>
          <w:highlight w:val="none"/>
          <w:lang w:val="en-US" w:eastAsia="zh-CN"/>
        </w:rPr>
        <w:t>甲方</w:t>
      </w:r>
      <w:r>
        <w:rPr>
          <w:rFonts w:hint="eastAsia"/>
          <w:highlight w:val="none"/>
        </w:rPr>
        <w:t xml:space="preserve">指定地点             </w:t>
      </w:r>
    </w:p>
    <w:p w14:paraId="4B84910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 xml:space="preserve">服务期限：壹年               </w:t>
      </w:r>
    </w:p>
    <w:p w14:paraId="6FCAF90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第二章  服务内容与质量</w:t>
      </w:r>
    </w:p>
    <w:p w14:paraId="48D4C5C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第二条  在管理服务区域内，乙方提供的管理服务包括以下内容</w:t>
      </w:r>
    </w:p>
    <w:p w14:paraId="106162D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w:t>
      </w:r>
      <w:r>
        <w:rPr>
          <w:rFonts w:hint="eastAsia"/>
          <w:highlight w:val="none"/>
          <w:lang w:val="en-US" w:eastAsia="zh-CN"/>
        </w:rPr>
        <w:t>1</w:t>
      </w:r>
      <w:r>
        <w:rPr>
          <w:rFonts w:hint="eastAsia"/>
          <w:highlight w:val="none"/>
        </w:rPr>
        <w:t>）锅炉房各类设备设施定期巡视、检查、记录，以及锅炉房的环境卫生；</w:t>
      </w:r>
    </w:p>
    <w:p w14:paraId="539AC3B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w:t>
      </w:r>
      <w:r>
        <w:rPr>
          <w:rFonts w:hint="eastAsia"/>
          <w:highlight w:val="none"/>
          <w:lang w:val="en-US" w:eastAsia="zh-CN"/>
        </w:rPr>
        <w:t>2</w:t>
      </w:r>
      <w:r>
        <w:rPr>
          <w:rFonts w:hint="eastAsia"/>
          <w:highlight w:val="none"/>
        </w:rPr>
        <w:t>）</w:t>
      </w:r>
      <w:r>
        <w:rPr>
          <w:rFonts w:hint="eastAsia"/>
          <w:highlight w:val="none"/>
          <w:lang w:val="en-US" w:eastAsia="zh-CN"/>
        </w:rPr>
        <w:t>锅炉及其安全附件（压力表、安全阀等）、燃烧机、燃气报警设备、电磁阀、蒸汽管道、供暖设施末端设备等维修、保养、校验。</w:t>
      </w:r>
    </w:p>
    <w:p w14:paraId="0560949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（3）取得国家特种设备监管部门认可的锅炉设备及其安全附件、锅炉水质的检、校验报告；取得具有MA认证的锅炉烟气、排放监测报告</w:t>
      </w:r>
    </w:p>
    <w:p w14:paraId="2973B75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（4）根据特种设备法规及地方市场监督管理部门相关要求，完善锅炉及其安全附件的相关台账工作，开展</w:t>
      </w:r>
      <w:r>
        <w:rPr>
          <w:rFonts w:hint="eastAsia"/>
          <w:highlight w:val="none"/>
        </w:rPr>
        <w:t>消防安全培训、演习 等工作。</w:t>
      </w:r>
    </w:p>
    <w:p w14:paraId="4D4A7E9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w:t>
      </w:r>
      <w:r>
        <w:rPr>
          <w:rFonts w:hint="eastAsia"/>
          <w:highlight w:val="none"/>
          <w:lang w:val="en-US" w:eastAsia="zh-CN"/>
        </w:rPr>
        <w:t>5</w:t>
      </w:r>
      <w:r>
        <w:rPr>
          <w:rFonts w:hint="eastAsia"/>
          <w:highlight w:val="none"/>
        </w:rPr>
        <w:t>）配合</w:t>
      </w:r>
      <w:r>
        <w:rPr>
          <w:rFonts w:hint="eastAsia"/>
          <w:highlight w:val="none"/>
          <w:lang w:val="en-US" w:eastAsia="zh-CN"/>
        </w:rPr>
        <w:t>医院</w:t>
      </w:r>
      <w:r>
        <w:rPr>
          <w:rFonts w:hint="eastAsia"/>
          <w:highlight w:val="none"/>
        </w:rPr>
        <w:t>完成</w:t>
      </w:r>
      <w:r>
        <w:rPr>
          <w:rFonts w:hint="eastAsia"/>
          <w:highlight w:val="none"/>
          <w:lang w:val="en-US" w:eastAsia="zh-CN"/>
        </w:rPr>
        <w:t>国家</w:t>
      </w:r>
      <w:bookmarkStart w:id="4" w:name="_GoBack"/>
      <w:bookmarkEnd w:id="4"/>
      <w:r>
        <w:rPr>
          <w:rFonts w:hint="eastAsia"/>
          <w:highlight w:val="none"/>
          <w:lang w:val="en-US" w:eastAsia="zh-CN"/>
        </w:rPr>
        <w:t>相关部门对</w:t>
      </w:r>
      <w:r>
        <w:rPr>
          <w:rFonts w:hint="eastAsia"/>
          <w:highlight w:val="none"/>
        </w:rPr>
        <w:t>锅炉房设备</w:t>
      </w:r>
      <w:r>
        <w:rPr>
          <w:rFonts w:hint="eastAsia"/>
          <w:highlight w:val="none"/>
          <w:lang w:eastAsia="zh-CN"/>
        </w:rPr>
        <w:t>，</w:t>
      </w:r>
      <w:r>
        <w:rPr>
          <w:rFonts w:hint="eastAsia"/>
          <w:highlight w:val="none"/>
          <w:lang w:val="en-US" w:eastAsia="zh-CN"/>
        </w:rPr>
        <w:t>燃气</w:t>
      </w:r>
      <w:r>
        <w:rPr>
          <w:rFonts w:hint="eastAsia"/>
          <w:highlight w:val="none"/>
        </w:rPr>
        <w:t>设施</w:t>
      </w:r>
      <w:r>
        <w:rPr>
          <w:rFonts w:hint="eastAsia"/>
          <w:highlight w:val="none"/>
          <w:lang w:val="en-US" w:eastAsia="zh-CN"/>
        </w:rPr>
        <w:t>检查工作。</w:t>
      </w:r>
    </w:p>
    <w:p w14:paraId="57423D6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（6）其他特种设备法规要求的锅炉运行工作。</w:t>
      </w:r>
    </w:p>
    <w:p w14:paraId="11D4CC3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一、</w:t>
      </w:r>
      <w:r>
        <w:rPr>
          <w:rFonts w:hint="eastAsia"/>
          <w:highlight w:val="none"/>
          <w:lang w:eastAsia="zh-CN"/>
        </w:rPr>
        <w:t>工作标准要求</w:t>
      </w:r>
      <w:r>
        <w:rPr>
          <w:rFonts w:hint="eastAsia"/>
          <w:highlight w:val="none"/>
        </w:rPr>
        <w:t>：</w:t>
      </w:r>
    </w:p>
    <w:p w14:paraId="5FDE4A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1、人员配置</w:t>
      </w:r>
    </w:p>
    <w:p w14:paraId="06563C3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（一）根据锅炉房值守要求，7*24小时运行值守，每班次不少于2名持有《中华人民共和国特种设备安全管理和作业人员证》（工业锅炉司炉（G1证））人员（含非供暖季及节假日）。</w:t>
      </w:r>
    </w:p>
    <w:p w14:paraId="745E8CA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（二）根据国家要求配备不少于一名持有《中华人民共和国特种设备安全管理和作业人员证》（特种设备安全管理（A证）及（锅炉水处理（G3证））人员。</w:t>
      </w:r>
    </w:p>
    <w:p w14:paraId="1CC07F0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default"/>
          <w:highlight w:val="none"/>
          <w:lang w:val="en-US" w:eastAsia="zh-CN"/>
        </w:rPr>
      </w:pPr>
      <w:r>
        <w:rPr>
          <w:rFonts w:hint="eastAsia"/>
          <w:highlight w:val="none"/>
          <w:lang w:val="en-US" w:eastAsia="zh-CN"/>
        </w:rPr>
        <w:t>2、</w:t>
      </w:r>
      <w:r>
        <w:rPr>
          <w:rFonts w:hint="eastAsia"/>
          <w:highlight w:val="none"/>
          <w:lang w:eastAsia="zh-CN"/>
        </w:rPr>
        <w:t>工作标准要求</w:t>
      </w:r>
    </w:p>
    <w:p w14:paraId="64EEE8C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（一）必须严格遵守</w:t>
      </w:r>
      <w:r>
        <w:rPr>
          <w:rFonts w:hint="eastAsia"/>
          <w:highlight w:val="none"/>
          <w:lang w:val="en-US" w:eastAsia="zh-CN"/>
        </w:rPr>
        <w:t>甲方</w:t>
      </w:r>
      <w:r>
        <w:rPr>
          <w:rFonts w:hint="eastAsia"/>
          <w:highlight w:val="none"/>
        </w:rPr>
        <w:t>的各项规章制度、岗位职责、工作日志等要求；</w:t>
      </w:r>
    </w:p>
    <w:p w14:paraId="00A21B3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（二）</w:t>
      </w:r>
      <w:r>
        <w:rPr>
          <w:rFonts w:hint="eastAsia"/>
          <w:highlight w:val="none"/>
          <w:lang w:val="en-US" w:eastAsia="zh-CN"/>
        </w:rPr>
        <w:t>依照国家相关法规要求，进行锅炉运行工作。</w:t>
      </w:r>
    </w:p>
    <w:p w14:paraId="666A4C7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（三）</w:t>
      </w:r>
      <w:r>
        <w:rPr>
          <w:rFonts w:hint="eastAsia"/>
          <w:highlight w:val="none"/>
          <w:lang w:val="en-US" w:eastAsia="zh-CN"/>
        </w:rPr>
        <w:t>保证医院供暖季采暖需求。（采暖时间根据医院实际情况决定）</w:t>
      </w:r>
    </w:p>
    <w:p w14:paraId="3030E16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（四）</w:t>
      </w:r>
      <w:r>
        <w:rPr>
          <w:rFonts w:hint="eastAsia"/>
          <w:highlight w:val="none"/>
          <w:lang w:val="en-US" w:eastAsia="zh-CN"/>
        </w:rPr>
        <w:t>保证医院制剂科生产制剂用气需求。（用气时间根据制剂科生产计划决定）</w:t>
      </w:r>
    </w:p>
    <w:p w14:paraId="51903AA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（五）</w:t>
      </w:r>
      <w:r>
        <w:rPr>
          <w:rFonts w:hint="eastAsia"/>
          <w:highlight w:val="none"/>
          <w:lang w:val="en-US" w:eastAsia="zh-CN"/>
        </w:rPr>
        <w:t>锅炉及其安全附件（压力表、安全阀等）、燃烧机、燃气报警设备、电磁阀、日常保养并做好相关保养记录。（保养内容及要求须根据相关法规要求进行）</w:t>
      </w:r>
    </w:p>
    <w:p w14:paraId="5766987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rPr>
        <w:t>（六）</w:t>
      </w:r>
      <w:r>
        <w:rPr>
          <w:rFonts w:hint="eastAsia"/>
          <w:highlight w:val="none"/>
          <w:lang w:val="en-US" w:eastAsia="zh-CN"/>
        </w:rPr>
        <w:t>根据相关法规要求，定期对两台锅炉进行内部清洗（炉膛、烟管等），并出具相关清洗记录表。</w:t>
      </w:r>
    </w:p>
    <w:p w14:paraId="157C78A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七）根据法规要求，定期对锅炉及其安全附件（压力表、安全阀等）、燃气报警设备、电磁阀、压力管道及锅炉水质等进行校验，并取得国家特种设备监管部门认可的合格的效验报告；取得具有MA认证的锅炉烟气、排放监测报告。</w:t>
      </w:r>
    </w:p>
    <w:p w14:paraId="0E9910C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（八）根据法规要求对院区内压力管道进行维护保养，出现泄漏等故障需及时进行维修。</w:t>
      </w:r>
    </w:p>
    <w:p w14:paraId="662E41B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（九）对院区内采暖设施末端设备（暖气片、供暖管线）进行定期巡检，对出现的设备不热、泄漏等故障应及时进行维修。</w:t>
      </w:r>
    </w:p>
    <w:p w14:paraId="17C32A6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eastAsia="zh-CN"/>
        </w:rPr>
        <w:t>（</w:t>
      </w:r>
      <w:r>
        <w:rPr>
          <w:rFonts w:hint="eastAsia"/>
          <w:highlight w:val="none"/>
          <w:lang w:val="en-US" w:eastAsia="zh-CN"/>
        </w:rPr>
        <w:t>十</w:t>
      </w:r>
      <w:r>
        <w:rPr>
          <w:rFonts w:hint="eastAsia"/>
          <w:highlight w:val="none"/>
          <w:lang w:eastAsia="zh-CN"/>
        </w:rPr>
        <w:t>）</w:t>
      </w:r>
      <w:r>
        <w:rPr>
          <w:rFonts w:hint="eastAsia"/>
          <w:highlight w:val="none"/>
        </w:rPr>
        <w:t>负责备齐日常维修的工具和必要的检测工具和劳动保护用品</w:t>
      </w:r>
      <w:r>
        <w:rPr>
          <w:rFonts w:hint="eastAsia"/>
          <w:highlight w:val="none"/>
          <w:lang w:eastAsia="zh-CN"/>
        </w:rPr>
        <w:t>，</w:t>
      </w:r>
      <w:r>
        <w:rPr>
          <w:rFonts w:hint="eastAsia"/>
          <w:highlight w:val="none"/>
          <w:lang w:val="en-US" w:eastAsia="zh-CN"/>
        </w:rPr>
        <w:t>对设备易损配件进行提前储备</w:t>
      </w:r>
      <w:r>
        <w:rPr>
          <w:rFonts w:hint="eastAsia"/>
          <w:highlight w:val="none"/>
        </w:rPr>
        <w:t>；</w:t>
      </w:r>
    </w:p>
    <w:p w14:paraId="0674125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（十一）乙方须按照国建法律法规要求，建立完善各类巡查记录、应急预案等相关台账。</w:t>
      </w:r>
    </w:p>
    <w:p w14:paraId="193E5C3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（十二）维修人员到现场进行维修保养时，非相关具有维修资质人员不得参与工作。</w:t>
      </w:r>
    </w:p>
    <w:p w14:paraId="5B2A3BC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二、  乙方提供的管理服务应达到国家和地方现行标准</w:t>
      </w:r>
    </w:p>
    <w:p w14:paraId="03E5FE6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三、  乙方不得将本项目管理服务进行分包或转包。</w:t>
      </w:r>
    </w:p>
    <w:p w14:paraId="1D64AC4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第三章  服务费用</w:t>
      </w:r>
    </w:p>
    <w:p w14:paraId="1C3D2BF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三</w:t>
      </w:r>
      <w:r>
        <w:rPr>
          <w:rFonts w:hint="eastAsia"/>
          <w:highlight w:val="none"/>
        </w:rPr>
        <w:t>条  本管理区域服务费选择包干制，即人民币（大写）</w:t>
      </w:r>
      <w:r>
        <w:rPr>
          <w:rFonts w:hint="eastAsia"/>
          <w:highlight w:val="none"/>
          <w:lang w:val="en-US" w:eastAsia="zh-CN"/>
        </w:rPr>
        <w:t xml:space="preserve">      </w:t>
      </w:r>
      <w:r>
        <w:rPr>
          <w:rFonts w:hint="eastAsia"/>
          <w:highlight w:val="none"/>
        </w:rPr>
        <w:t>；小写：</w:t>
      </w:r>
    </w:p>
    <w:p w14:paraId="7D23FEF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1、支付方式：银行转账，以人民币结算付款。</w:t>
      </w:r>
    </w:p>
    <w:p w14:paraId="24E13BA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2、签订合同后，</w:t>
      </w:r>
      <w:r>
        <w:rPr>
          <w:rFonts w:hint="eastAsia"/>
          <w:highlight w:val="none"/>
          <w:lang w:val="en-US" w:eastAsia="zh-CN"/>
        </w:rPr>
        <w:t>乙方</w:t>
      </w:r>
      <w:r>
        <w:rPr>
          <w:rFonts w:hint="eastAsia"/>
          <w:highlight w:val="none"/>
        </w:rPr>
        <w:t>为</w:t>
      </w:r>
      <w:r>
        <w:rPr>
          <w:rFonts w:hint="eastAsia"/>
          <w:highlight w:val="none"/>
          <w:lang w:val="en-US" w:eastAsia="zh-CN"/>
        </w:rPr>
        <w:t>甲方</w:t>
      </w:r>
      <w:r>
        <w:rPr>
          <w:rFonts w:hint="eastAsia"/>
          <w:highlight w:val="none"/>
        </w:rPr>
        <w:t>提供维保服务</w:t>
      </w:r>
      <w:r>
        <w:rPr>
          <w:rFonts w:hint="eastAsia"/>
          <w:highlight w:val="none"/>
          <w:lang w:val="en-US" w:eastAsia="zh-CN"/>
        </w:rPr>
        <w:t>并取得服务期内国家相关部门检验合格报告</w:t>
      </w:r>
      <w:r>
        <w:rPr>
          <w:rFonts w:hint="eastAsia"/>
          <w:highlight w:val="none"/>
        </w:rPr>
        <w:t>后，</w:t>
      </w:r>
      <w:r>
        <w:rPr>
          <w:rFonts w:hint="eastAsia"/>
          <w:highlight w:val="none"/>
          <w:lang w:val="en-US" w:eastAsia="zh-CN"/>
        </w:rPr>
        <w:t>甲方每半年</w:t>
      </w:r>
      <w:r>
        <w:rPr>
          <w:rFonts w:hint="eastAsia"/>
          <w:highlight w:val="none"/>
        </w:rPr>
        <w:t>支付</w:t>
      </w:r>
      <w:r>
        <w:rPr>
          <w:rFonts w:hint="eastAsia"/>
          <w:highlight w:val="none"/>
          <w:lang w:val="en-US" w:eastAsia="zh-CN"/>
        </w:rPr>
        <w:t>乙方</w:t>
      </w:r>
      <w:r>
        <w:rPr>
          <w:rFonts w:hint="eastAsia"/>
          <w:highlight w:val="none"/>
        </w:rPr>
        <w:t>服务费，每次付款</w:t>
      </w:r>
      <w:r>
        <w:rPr>
          <w:rFonts w:hint="eastAsia"/>
          <w:highlight w:val="none"/>
          <w:lang w:val="en-US" w:eastAsia="zh-CN"/>
        </w:rPr>
        <w:t>乙方</w:t>
      </w:r>
      <w:r>
        <w:rPr>
          <w:rFonts w:hint="eastAsia"/>
          <w:highlight w:val="none"/>
        </w:rPr>
        <w:t>须提供给</w:t>
      </w:r>
      <w:r>
        <w:rPr>
          <w:rFonts w:hint="eastAsia"/>
          <w:highlight w:val="none"/>
          <w:lang w:val="en-US" w:eastAsia="zh-CN"/>
        </w:rPr>
        <w:t>甲方</w:t>
      </w:r>
      <w:r>
        <w:rPr>
          <w:rFonts w:hint="eastAsia"/>
          <w:highlight w:val="none"/>
        </w:rPr>
        <w:t>的票据，</w:t>
      </w:r>
      <w:r>
        <w:rPr>
          <w:rFonts w:hint="eastAsia"/>
          <w:highlight w:val="none"/>
          <w:lang w:val="en-US" w:eastAsia="zh-CN"/>
        </w:rPr>
        <w:t>甲方</w:t>
      </w:r>
      <w:r>
        <w:rPr>
          <w:rFonts w:hint="eastAsia"/>
          <w:highlight w:val="none"/>
        </w:rPr>
        <w:t>接到发票后应</w:t>
      </w:r>
      <w:r>
        <w:rPr>
          <w:rFonts w:hint="eastAsia"/>
          <w:highlight w:val="none"/>
          <w:lang w:val="en-US" w:eastAsia="zh-CN"/>
        </w:rPr>
        <w:t>在10个工作日内</w:t>
      </w:r>
      <w:r>
        <w:rPr>
          <w:rFonts w:hint="eastAsia"/>
          <w:highlight w:val="none"/>
        </w:rPr>
        <w:t>向</w:t>
      </w:r>
      <w:r>
        <w:rPr>
          <w:rFonts w:hint="eastAsia"/>
          <w:highlight w:val="none"/>
          <w:lang w:val="en-US" w:eastAsia="zh-CN"/>
        </w:rPr>
        <w:t>乙方</w:t>
      </w:r>
      <w:r>
        <w:rPr>
          <w:rFonts w:hint="eastAsia"/>
          <w:highlight w:val="none"/>
        </w:rPr>
        <w:t>支付服务费。</w:t>
      </w:r>
    </w:p>
    <w:p w14:paraId="6B5BB7B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3</w:t>
      </w:r>
      <w:r>
        <w:rPr>
          <w:rFonts w:hint="eastAsia"/>
          <w:highlight w:val="none"/>
        </w:rPr>
        <w:t>、服务费为完成合同规定的工作所需要的全部费用，包括人员成本（含</w:t>
      </w:r>
      <w:r>
        <w:rPr>
          <w:rFonts w:hint="eastAsia"/>
          <w:highlight w:val="none"/>
          <w:lang w:val="en-US" w:eastAsia="zh-CN"/>
        </w:rPr>
        <w:t>人员工资、</w:t>
      </w:r>
      <w:r>
        <w:rPr>
          <w:rFonts w:hint="eastAsia"/>
          <w:highlight w:val="none"/>
        </w:rPr>
        <w:t>劳动保险、福利、加班费等）、药剂费、及办公用品费、水质专业检测费、设备维修保养费、设备校准费、管理费、保险费、利润、税费等，但不限于此。</w:t>
      </w:r>
    </w:p>
    <w:p w14:paraId="0713D4F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4</w:t>
      </w:r>
      <w:r>
        <w:rPr>
          <w:rFonts w:hint="eastAsia"/>
          <w:highlight w:val="none"/>
        </w:rPr>
        <w:t xml:space="preserve">、水、电、气等能源费由甲方承担。 </w:t>
      </w:r>
    </w:p>
    <w:p w14:paraId="50AD835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5</w:t>
      </w:r>
      <w:r>
        <w:rPr>
          <w:rFonts w:hint="eastAsia"/>
          <w:highlight w:val="none"/>
        </w:rPr>
        <w:t>、运营建筑、设备、设施大修及设备更新改造等产生的相关费用由甲方承担。</w:t>
      </w:r>
    </w:p>
    <w:p w14:paraId="22E7D30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6</w:t>
      </w:r>
      <w:r>
        <w:rPr>
          <w:rFonts w:hint="eastAsia"/>
          <w:highlight w:val="none"/>
        </w:rPr>
        <w:t>、服务期内所有维修人工费均由供应商承担，配件费用少于1000.00元（含）由乙方承担，配件（维修）大于1000.00元的，由甲方进行招标（议价）进行采购。</w:t>
      </w:r>
    </w:p>
    <w:p w14:paraId="53E8B49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7、服务期内所有检验检测费用（复检）均由乙方承担。</w:t>
      </w:r>
    </w:p>
    <w:p w14:paraId="4397B91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第四章  管理交接</w:t>
      </w:r>
    </w:p>
    <w:p w14:paraId="4868075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四</w:t>
      </w:r>
      <w:r>
        <w:rPr>
          <w:rFonts w:hint="eastAsia"/>
          <w:highlight w:val="none"/>
        </w:rPr>
        <w:t>条  乙方承接</w:t>
      </w:r>
      <w:r>
        <w:rPr>
          <w:rFonts w:hint="eastAsia"/>
          <w:highlight w:val="none"/>
          <w:lang w:val="en-US" w:eastAsia="zh-CN"/>
        </w:rPr>
        <w:t>锅炉房</w:t>
      </w:r>
      <w:r>
        <w:rPr>
          <w:rFonts w:hint="eastAsia"/>
          <w:highlight w:val="none"/>
        </w:rPr>
        <w:t>时，甲方应配合乙方对所承接建筑、设备、设施进行查验乙方签订承标确认书，确认所承标建筑，设施设备无误，均正常运行。进场开始运行托管后，出现任何责任，均由乙方承担，所签订确认书作为合同附件。</w:t>
      </w:r>
    </w:p>
    <w:p w14:paraId="06069E6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第五章  双方权利义务</w:t>
      </w:r>
    </w:p>
    <w:p w14:paraId="6DF0E55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五</w:t>
      </w:r>
      <w:r>
        <w:rPr>
          <w:rFonts w:hint="eastAsia"/>
          <w:highlight w:val="none"/>
        </w:rPr>
        <w:t>条  甲方权利、义务</w:t>
      </w:r>
    </w:p>
    <w:p w14:paraId="51CCE26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（1）如因</w:t>
      </w:r>
      <w:r>
        <w:rPr>
          <w:rFonts w:hint="eastAsia"/>
          <w:highlight w:val="none"/>
          <w:lang w:val="en-US" w:eastAsia="zh-CN"/>
        </w:rPr>
        <w:t>乙方</w:t>
      </w:r>
      <w:r>
        <w:rPr>
          <w:rFonts w:hint="eastAsia"/>
          <w:highlight w:val="none"/>
        </w:rPr>
        <w:t>原因，造成不能完成规定服务目标或直接造成</w:t>
      </w:r>
      <w:r>
        <w:rPr>
          <w:rFonts w:hint="eastAsia"/>
          <w:highlight w:val="none"/>
          <w:lang w:val="en-US" w:eastAsia="zh-CN"/>
        </w:rPr>
        <w:t>甲方</w:t>
      </w:r>
      <w:r>
        <w:rPr>
          <w:rFonts w:hint="eastAsia"/>
          <w:highlight w:val="none"/>
        </w:rPr>
        <w:t>经济损失的，</w:t>
      </w:r>
      <w:r>
        <w:rPr>
          <w:rFonts w:hint="eastAsia"/>
          <w:highlight w:val="none"/>
          <w:lang w:val="en-US" w:eastAsia="zh-CN"/>
        </w:rPr>
        <w:t>乙方</w:t>
      </w:r>
      <w:r>
        <w:rPr>
          <w:rFonts w:hint="eastAsia"/>
          <w:highlight w:val="none"/>
        </w:rPr>
        <w:t>应</w:t>
      </w:r>
      <w:r>
        <w:rPr>
          <w:rFonts w:hint="eastAsia"/>
          <w:highlight w:val="none"/>
          <w:lang w:val="en-US" w:eastAsia="zh-CN"/>
        </w:rPr>
        <w:t>对甲方的损失进行赔偿且甲方</w:t>
      </w:r>
      <w:r>
        <w:rPr>
          <w:rFonts w:hint="eastAsia"/>
          <w:highlight w:val="none"/>
        </w:rPr>
        <w:t>有权要求</w:t>
      </w:r>
      <w:r>
        <w:rPr>
          <w:rFonts w:hint="eastAsia"/>
          <w:highlight w:val="none"/>
          <w:lang w:val="en-US" w:eastAsia="zh-CN"/>
        </w:rPr>
        <w:t>乙方</w:t>
      </w:r>
      <w:r>
        <w:rPr>
          <w:rFonts w:hint="eastAsia"/>
          <w:highlight w:val="none"/>
        </w:rPr>
        <w:t>限期整改，并有权终止合同。</w:t>
      </w:r>
      <w:r>
        <w:rPr>
          <w:rFonts w:hint="eastAsia"/>
          <w:highlight w:val="none"/>
          <w:lang w:val="en-US"/>
        </w:rPr>
        <w:t>乙方对甲方在运营发现的问题整改不到位的，甲方有权对乙方进行经济处罚，处罚金额1000——5000元/次</w:t>
      </w:r>
    </w:p>
    <w:p w14:paraId="45D1FB8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w:t>
      </w:r>
      <w:r>
        <w:rPr>
          <w:rFonts w:hint="eastAsia"/>
          <w:highlight w:val="none"/>
          <w:lang w:val="en-US" w:eastAsia="zh-CN"/>
        </w:rPr>
        <w:t>2</w:t>
      </w:r>
      <w:r>
        <w:rPr>
          <w:rFonts w:hint="eastAsia"/>
          <w:highlight w:val="none"/>
        </w:rPr>
        <w:t>）如</w:t>
      </w:r>
      <w:r>
        <w:rPr>
          <w:rFonts w:hint="eastAsia"/>
          <w:highlight w:val="none"/>
          <w:lang w:val="en-US" w:eastAsia="zh-CN"/>
        </w:rPr>
        <w:t>乙方</w:t>
      </w:r>
      <w:r>
        <w:rPr>
          <w:rFonts w:hint="eastAsia"/>
          <w:highlight w:val="none"/>
        </w:rPr>
        <w:t>不能提供合法发票，则</w:t>
      </w:r>
      <w:r>
        <w:rPr>
          <w:rFonts w:hint="eastAsia"/>
          <w:highlight w:val="none"/>
          <w:lang w:val="en-US" w:eastAsia="zh-CN"/>
        </w:rPr>
        <w:t>甲方</w:t>
      </w:r>
      <w:r>
        <w:rPr>
          <w:rFonts w:hint="eastAsia"/>
          <w:highlight w:val="none"/>
        </w:rPr>
        <w:t>有权</w:t>
      </w:r>
      <w:r>
        <w:rPr>
          <w:rFonts w:hint="eastAsia"/>
          <w:highlight w:val="none"/>
          <w:lang w:val="en-US" w:eastAsia="zh-CN"/>
        </w:rPr>
        <w:t>拒绝</w:t>
      </w:r>
      <w:r>
        <w:rPr>
          <w:rFonts w:hint="eastAsia"/>
          <w:highlight w:val="none"/>
        </w:rPr>
        <w:t>支付</w:t>
      </w:r>
      <w:r>
        <w:rPr>
          <w:rFonts w:hint="eastAsia"/>
          <w:highlight w:val="none"/>
          <w:lang w:val="en-US" w:eastAsia="zh-CN"/>
        </w:rPr>
        <w:t>服务</w:t>
      </w:r>
      <w:r>
        <w:rPr>
          <w:rFonts w:hint="eastAsia"/>
          <w:highlight w:val="none"/>
        </w:rPr>
        <w:t>款</w:t>
      </w:r>
      <w:r>
        <w:rPr>
          <w:rFonts w:hint="eastAsia"/>
          <w:highlight w:val="none"/>
          <w:lang w:val="en-US" w:eastAsia="zh-CN"/>
        </w:rPr>
        <w:t>项</w:t>
      </w:r>
      <w:r>
        <w:rPr>
          <w:rFonts w:hint="eastAsia"/>
          <w:highlight w:val="none"/>
        </w:rPr>
        <w:t>而不承担</w:t>
      </w:r>
      <w:r>
        <w:rPr>
          <w:rFonts w:hint="eastAsia"/>
          <w:highlight w:val="none"/>
          <w:lang w:val="en-US" w:eastAsia="zh-CN"/>
        </w:rPr>
        <w:t>相关</w:t>
      </w:r>
      <w:r>
        <w:rPr>
          <w:rFonts w:hint="eastAsia"/>
          <w:highlight w:val="none"/>
        </w:rPr>
        <w:t>责任。</w:t>
      </w:r>
    </w:p>
    <w:p w14:paraId="4AF0BA3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w:t>
      </w:r>
      <w:r>
        <w:rPr>
          <w:rFonts w:hint="eastAsia"/>
          <w:highlight w:val="none"/>
          <w:lang w:val="en-US" w:eastAsia="zh-CN"/>
        </w:rPr>
        <w:t>3</w:t>
      </w:r>
      <w:r>
        <w:rPr>
          <w:rFonts w:hint="eastAsia"/>
          <w:highlight w:val="none"/>
        </w:rPr>
        <w:t>）因供暖未达标及处理流程、日常管理不规范所造成的行政处罚及经济处罚，全部由</w:t>
      </w:r>
      <w:r>
        <w:rPr>
          <w:rFonts w:hint="eastAsia"/>
          <w:highlight w:val="none"/>
          <w:lang w:val="en-US" w:eastAsia="zh-CN"/>
        </w:rPr>
        <w:t>乙方</w:t>
      </w:r>
      <w:r>
        <w:rPr>
          <w:rFonts w:hint="eastAsia"/>
          <w:highlight w:val="none"/>
        </w:rPr>
        <w:t>承担。</w:t>
      </w:r>
    </w:p>
    <w:p w14:paraId="3211F1F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w:t>
      </w:r>
      <w:r>
        <w:rPr>
          <w:rFonts w:hint="eastAsia"/>
          <w:highlight w:val="none"/>
          <w:lang w:val="en-US" w:eastAsia="zh-CN"/>
        </w:rPr>
        <w:t>4</w:t>
      </w:r>
      <w:r>
        <w:rPr>
          <w:rFonts w:hint="eastAsia"/>
          <w:highlight w:val="none"/>
        </w:rPr>
        <w:t>）</w:t>
      </w:r>
      <w:r>
        <w:rPr>
          <w:rFonts w:hint="eastAsia"/>
          <w:highlight w:val="none"/>
          <w:lang w:val="en-US" w:eastAsia="zh-CN"/>
        </w:rPr>
        <w:t>乙方</w:t>
      </w:r>
      <w:r>
        <w:rPr>
          <w:rFonts w:hint="eastAsia"/>
          <w:highlight w:val="none"/>
        </w:rPr>
        <w:t>不得将项目分包或转包给任何单位和个人。否则</w:t>
      </w:r>
      <w:r>
        <w:rPr>
          <w:rFonts w:hint="eastAsia"/>
          <w:highlight w:val="none"/>
          <w:lang w:val="en-US" w:eastAsia="zh-CN"/>
        </w:rPr>
        <w:t>甲方</w:t>
      </w:r>
      <w:r>
        <w:rPr>
          <w:rFonts w:hint="eastAsia"/>
          <w:highlight w:val="none"/>
        </w:rPr>
        <w:t>有权即刻终止合同，并要求</w:t>
      </w:r>
      <w:r>
        <w:rPr>
          <w:rFonts w:hint="eastAsia"/>
          <w:highlight w:val="none"/>
          <w:lang w:val="en-US" w:eastAsia="zh-CN"/>
        </w:rPr>
        <w:t>乙方</w:t>
      </w:r>
      <w:r>
        <w:rPr>
          <w:rFonts w:hint="eastAsia"/>
          <w:highlight w:val="none"/>
        </w:rPr>
        <w:t>赔偿相应损失。</w:t>
      </w:r>
    </w:p>
    <w:p w14:paraId="5497F98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w:t>
      </w:r>
      <w:r>
        <w:rPr>
          <w:rFonts w:hint="eastAsia"/>
          <w:highlight w:val="none"/>
          <w:lang w:val="en-US" w:eastAsia="zh-CN"/>
        </w:rPr>
        <w:t>5</w:t>
      </w:r>
      <w:r>
        <w:rPr>
          <w:rFonts w:hint="eastAsia"/>
          <w:highlight w:val="none"/>
        </w:rPr>
        <w:t>）合同终止时，</w:t>
      </w:r>
      <w:r>
        <w:rPr>
          <w:rFonts w:hint="eastAsia"/>
          <w:highlight w:val="none"/>
          <w:lang w:val="en-US" w:eastAsia="zh-CN"/>
        </w:rPr>
        <w:t>乙</w:t>
      </w:r>
      <w:r>
        <w:rPr>
          <w:rFonts w:hint="eastAsia"/>
          <w:highlight w:val="none"/>
        </w:rPr>
        <w:t>方应将各项目条款的工作记录、设施管理使用及</w:t>
      </w:r>
      <w:r>
        <w:rPr>
          <w:rFonts w:hint="eastAsia"/>
          <w:highlight w:val="none"/>
          <w:lang w:val="en-US" w:eastAsia="zh-CN"/>
        </w:rPr>
        <w:t>相关设备检验检测报告</w:t>
      </w:r>
      <w:r>
        <w:rPr>
          <w:rFonts w:hint="eastAsia"/>
          <w:highlight w:val="none"/>
        </w:rPr>
        <w:t>等移交给</w:t>
      </w:r>
      <w:r>
        <w:rPr>
          <w:rFonts w:hint="eastAsia"/>
          <w:highlight w:val="none"/>
          <w:lang w:val="en-US" w:eastAsia="zh-CN"/>
        </w:rPr>
        <w:t>甲</w:t>
      </w:r>
      <w:r>
        <w:rPr>
          <w:rFonts w:hint="eastAsia"/>
          <w:highlight w:val="none"/>
        </w:rPr>
        <w:t>方。</w:t>
      </w:r>
    </w:p>
    <w:p w14:paraId="729067C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w:t>
      </w:r>
      <w:r>
        <w:rPr>
          <w:rFonts w:hint="eastAsia"/>
          <w:highlight w:val="none"/>
          <w:lang w:val="en-US" w:eastAsia="zh-CN"/>
        </w:rPr>
        <w:t>6</w:t>
      </w:r>
      <w:r>
        <w:rPr>
          <w:rFonts w:hint="eastAsia"/>
          <w:highlight w:val="none"/>
        </w:rPr>
        <w:t>）在合同执行期间，</w:t>
      </w:r>
      <w:r>
        <w:rPr>
          <w:rFonts w:hint="eastAsia"/>
          <w:highlight w:val="none"/>
          <w:lang w:val="en-US" w:eastAsia="zh-CN"/>
        </w:rPr>
        <w:t>乙</w:t>
      </w:r>
      <w:r>
        <w:rPr>
          <w:rFonts w:hint="eastAsia"/>
          <w:highlight w:val="none"/>
        </w:rPr>
        <w:t>方须接受市、区上级主管部门的监管。</w:t>
      </w:r>
    </w:p>
    <w:p w14:paraId="431AF9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 xml:space="preserve"> </w:t>
      </w:r>
      <w:r>
        <w:rPr>
          <w:rFonts w:hint="eastAsia"/>
          <w:highlight w:val="none"/>
        </w:rPr>
        <w:t>第</w:t>
      </w:r>
      <w:r>
        <w:rPr>
          <w:rFonts w:hint="eastAsia"/>
          <w:highlight w:val="none"/>
          <w:lang w:val="en-US" w:eastAsia="zh-CN"/>
        </w:rPr>
        <w:t>六</w:t>
      </w:r>
      <w:r>
        <w:rPr>
          <w:rFonts w:hint="eastAsia"/>
          <w:highlight w:val="none"/>
        </w:rPr>
        <w:t>条  乙方权利、义务</w:t>
      </w:r>
    </w:p>
    <w:p w14:paraId="31E48F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1、根据有关法律、法规及本合同的约定，制定管理制度。乙方应于本合同签订后一个月内制定出针对甲方的“管理规章制度、操作规范、年度工作计划。</w:t>
      </w:r>
    </w:p>
    <w:p w14:paraId="330CC02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2、乙方须按合同约定做好所辖范围内的日常养护、运行、管理工作。</w:t>
      </w:r>
    </w:p>
    <w:p w14:paraId="099627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3</w:t>
      </w:r>
      <w:r>
        <w:rPr>
          <w:rFonts w:hint="eastAsia"/>
          <w:highlight w:val="none"/>
        </w:rPr>
        <w:t>、乙方必须服从甲方管理，遵守甲方的各项管理制度。每月向甲方书面报告系统运行情况，并接受甲方和环保部门及安全监督部门的工作检查、监督和指导。</w:t>
      </w:r>
    </w:p>
    <w:p w14:paraId="6354F3A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4</w:t>
      </w:r>
      <w:r>
        <w:rPr>
          <w:rFonts w:hint="eastAsia"/>
          <w:highlight w:val="none"/>
        </w:rPr>
        <w:t>、乙方不得出卖、非法抵押甲方</w:t>
      </w:r>
      <w:r>
        <w:rPr>
          <w:rFonts w:hint="eastAsia"/>
          <w:highlight w:val="none"/>
          <w:lang w:val="en-US" w:eastAsia="zh-CN"/>
        </w:rPr>
        <w:t>锅炉房</w:t>
      </w:r>
      <w:r>
        <w:rPr>
          <w:rFonts w:hint="eastAsia"/>
          <w:highlight w:val="none"/>
        </w:rPr>
        <w:t>的资产。</w:t>
      </w:r>
    </w:p>
    <w:p w14:paraId="0A0B31D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5</w:t>
      </w:r>
      <w:r>
        <w:rPr>
          <w:rFonts w:hint="eastAsia"/>
          <w:highlight w:val="none"/>
        </w:rPr>
        <w:t>、乙方应遵守有关的安全规定制定安全制度，服务现场应设置</w:t>
      </w:r>
      <w:r>
        <w:rPr>
          <w:rFonts w:hint="eastAsia"/>
          <w:highlight w:val="none"/>
          <w:lang w:val="en-US" w:eastAsia="zh-CN"/>
        </w:rPr>
        <w:t>持证</w:t>
      </w:r>
      <w:r>
        <w:rPr>
          <w:rFonts w:hint="eastAsia"/>
          <w:highlight w:val="none"/>
        </w:rPr>
        <w:t>安全</w:t>
      </w:r>
      <w:r>
        <w:rPr>
          <w:rFonts w:hint="eastAsia"/>
          <w:highlight w:val="none"/>
          <w:lang w:val="en-US" w:eastAsia="zh-CN"/>
        </w:rPr>
        <w:t>管理</w:t>
      </w:r>
      <w:r>
        <w:rPr>
          <w:rFonts w:hint="eastAsia"/>
          <w:highlight w:val="none"/>
        </w:rPr>
        <w:t>员，采取有效措施保证乙方管理服务人员及建筑物内人员的安全，保护好环境，并与甲方签订安全责任书。</w:t>
      </w:r>
    </w:p>
    <w:p w14:paraId="33958D4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6</w:t>
      </w:r>
      <w:r>
        <w:rPr>
          <w:rFonts w:hint="eastAsia"/>
          <w:highlight w:val="none"/>
        </w:rPr>
        <w:t>、出现问题或突发情况时，乙方应30分钟内做出反应，3小时提供解决方案，6小时解决问题或有效控制突发情况，无法按时提供有效解决方案的，甲方有权委托第三方解决，产生的所有费用由乙方承担。</w:t>
      </w:r>
    </w:p>
    <w:p w14:paraId="2432328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7</w:t>
      </w:r>
      <w:r>
        <w:rPr>
          <w:rFonts w:hint="eastAsia"/>
          <w:highlight w:val="none"/>
        </w:rPr>
        <w:t>、一切未尽事宜按招标要求执行。</w:t>
      </w:r>
    </w:p>
    <w:p w14:paraId="20E836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第六章  违约责任</w:t>
      </w:r>
    </w:p>
    <w:p w14:paraId="2D4CA92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七</w:t>
      </w:r>
      <w:r>
        <w:rPr>
          <w:rFonts w:hint="eastAsia"/>
          <w:highlight w:val="none"/>
        </w:rPr>
        <w:t>条   乙方不履行合同义务或不按合同约定履行义务的其它情况，本合同有特殊约定的，按照约定处理；本合同没有特殊约定的，应立即</w:t>
      </w:r>
      <w:r>
        <w:rPr>
          <w:rFonts w:hint="eastAsia"/>
          <w:highlight w:val="none"/>
          <w:lang w:val="en-US" w:eastAsia="zh-CN"/>
        </w:rPr>
        <w:t>整改</w:t>
      </w:r>
      <w:r>
        <w:rPr>
          <w:rFonts w:hint="eastAsia"/>
          <w:highlight w:val="none"/>
        </w:rPr>
        <w:t>并赔偿因其违约给甲方造成的损失，并且承担本合同价款30%的违约金。</w:t>
      </w:r>
    </w:p>
    <w:p w14:paraId="75C0D8E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第八条  因未取得国家特种设备监管部门认可的锅炉设备及其安全附件、锅炉水质的检、校验报告及具有MA认证的锅炉烟气、排放监测报告造成的一切行政、经济处罚及造成的锅炉停用等后果均由乙方负责。</w:t>
      </w:r>
    </w:p>
    <w:p w14:paraId="4F0FF80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第九条 服务期间，因未按照国家特种设备相关法规要求作业造成锅炉操作人员的人身安全事故及给医院或第三方造成的一切损失均由乙方承担全部责任并负责赔偿。</w:t>
      </w:r>
    </w:p>
    <w:p w14:paraId="41E2E2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十</w:t>
      </w:r>
      <w:r>
        <w:rPr>
          <w:rFonts w:hint="eastAsia"/>
          <w:highlight w:val="none"/>
        </w:rPr>
        <w:t>条  乙方对所雇用的管理服务人员负责，须按相关规定为乙方工作人员缴纳雇主责任保险，所有人员劳务纠纷由乙方承担。乙方人员应严格按照安全规程、规范作业，在作业期间造成人员伤亡、感染等事件全部由乙方负责解决。</w:t>
      </w:r>
    </w:p>
    <w:p w14:paraId="3BC21A6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第十</w:t>
      </w:r>
      <w:r>
        <w:rPr>
          <w:rFonts w:hint="eastAsia"/>
          <w:highlight w:val="none"/>
          <w:lang w:val="en-US" w:eastAsia="zh-CN"/>
        </w:rPr>
        <w:t>一</w:t>
      </w:r>
      <w:r>
        <w:rPr>
          <w:rFonts w:hint="eastAsia"/>
          <w:highlight w:val="none"/>
        </w:rPr>
        <w:t>条  当发生紧急公共卫生事件时，乙方必须依照合同履行职责保证人员的相对稳定及所提供的管理和服务的连续性，不得中断，不得借故终止合同，否则由此产生的一切损失由乙方承担。</w:t>
      </w:r>
    </w:p>
    <w:p w14:paraId="5809E6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第十</w:t>
      </w:r>
      <w:r>
        <w:rPr>
          <w:rFonts w:hint="eastAsia"/>
          <w:highlight w:val="none"/>
          <w:lang w:val="en-US" w:eastAsia="zh-CN"/>
        </w:rPr>
        <w:t>二</w:t>
      </w:r>
      <w:r>
        <w:rPr>
          <w:rFonts w:hint="eastAsia"/>
          <w:highlight w:val="none"/>
        </w:rPr>
        <w:t>条  以下情况乙方不承担责任：</w:t>
      </w:r>
    </w:p>
    <w:p w14:paraId="4CF7E4B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1、因不可抗力导致运营管理服务中断的；</w:t>
      </w:r>
    </w:p>
    <w:p w14:paraId="760B1F9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2</w:t>
      </w:r>
      <w:r>
        <w:rPr>
          <w:rFonts w:hint="eastAsia"/>
          <w:highlight w:val="none"/>
        </w:rPr>
        <w:t>、因非乙方责任出现供水、供电、通讯及其他共用设施、设备运行故障造成损失的；</w:t>
      </w:r>
    </w:p>
    <w:p w14:paraId="3225310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第十</w:t>
      </w:r>
      <w:r>
        <w:rPr>
          <w:rFonts w:hint="eastAsia"/>
          <w:highlight w:val="none"/>
          <w:lang w:val="en-US" w:eastAsia="zh-CN"/>
        </w:rPr>
        <w:t>三</w:t>
      </w:r>
      <w:r>
        <w:rPr>
          <w:rFonts w:hint="eastAsia"/>
          <w:highlight w:val="none"/>
        </w:rPr>
        <w:t>条  合同的</w:t>
      </w:r>
      <w:r>
        <w:rPr>
          <w:rFonts w:hint="eastAsia"/>
          <w:highlight w:val="none"/>
          <w:lang w:val="en-US" w:eastAsia="zh-CN"/>
        </w:rPr>
        <w:t>签订</w:t>
      </w:r>
      <w:r>
        <w:rPr>
          <w:rFonts w:hint="eastAsia"/>
          <w:highlight w:val="none"/>
        </w:rPr>
        <w:t>及解除</w:t>
      </w:r>
    </w:p>
    <w:p w14:paraId="05469E8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1、本合同服务期自合同签订之日起壹年。本合同期限满，如乙方未接到通知，视同合同解除。</w:t>
      </w:r>
    </w:p>
    <w:p w14:paraId="3262E03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第七章  其他事项</w:t>
      </w:r>
    </w:p>
    <w:p w14:paraId="353E308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第十</w:t>
      </w:r>
      <w:r>
        <w:rPr>
          <w:rFonts w:hint="eastAsia"/>
          <w:highlight w:val="none"/>
          <w:lang w:val="en-US" w:eastAsia="zh-CN"/>
        </w:rPr>
        <w:t>四</w:t>
      </w:r>
      <w:r>
        <w:rPr>
          <w:rFonts w:hint="eastAsia"/>
          <w:highlight w:val="none"/>
        </w:rPr>
        <w:t>条  甲方与乙方签订运营服务合同后，即为乙方对接受本合同内容的承诺。</w:t>
      </w:r>
    </w:p>
    <w:p w14:paraId="1A66C01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第十</w:t>
      </w:r>
      <w:r>
        <w:rPr>
          <w:rFonts w:hint="eastAsia"/>
          <w:highlight w:val="none"/>
          <w:lang w:val="en-US" w:eastAsia="zh-CN"/>
        </w:rPr>
        <w:t>五</w:t>
      </w:r>
      <w:r>
        <w:rPr>
          <w:rFonts w:hint="eastAsia"/>
          <w:highlight w:val="none"/>
        </w:rPr>
        <w:t>条  其它责任</w:t>
      </w:r>
    </w:p>
    <w:p w14:paraId="4A81E5D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1、本合同终止时，乙方应将</w:t>
      </w:r>
      <w:r>
        <w:rPr>
          <w:rFonts w:hint="eastAsia"/>
          <w:highlight w:val="none"/>
          <w:lang w:val="en-US" w:eastAsia="zh-CN"/>
        </w:rPr>
        <w:t>锅炉房</w:t>
      </w:r>
      <w:r>
        <w:rPr>
          <w:rFonts w:hint="eastAsia"/>
          <w:highlight w:val="none"/>
        </w:rPr>
        <w:t>管理用房、相关资料等属于甲方所有的财物及时完整地移交给甲方。</w:t>
      </w:r>
    </w:p>
    <w:p w14:paraId="391C4A1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2、在</w:t>
      </w:r>
      <w:r>
        <w:rPr>
          <w:rFonts w:hint="eastAsia"/>
          <w:highlight w:val="none"/>
          <w:lang w:val="en-US" w:eastAsia="zh-CN"/>
        </w:rPr>
        <w:t>锅炉房</w:t>
      </w:r>
      <w:r>
        <w:rPr>
          <w:rFonts w:hint="eastAsia"/>
          <w:highlight w:val="none"/>
        </w:rPr>
        <w:t>管理规定范围内如遇有紧急情况需要立即补救或处理，乙方应在第一时间通知甲方，同时乙方有权采取必要的行动补救和处理，由此而发生的合同外费用由甲方审核后实报实销。</w:t>
      </w:r>
    </w:p>
    <w:p w14:paraId="7518743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3</w:t>
      </w:r>
      <w:r>
        <w:rPr>
          <w:rFonts w:hint="eastAsia"/>
          <w:highlight w:val="none"/>
        </w:rPr>
        <w:t>、完成甲方临时安排的其他工作。</w:t>
      </w:r>
    </w:p>
    <w:p w14:paraId="05CD5D7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4</w:t>
      </w:r>
      <w:r>
        <w:rPr>
          <w:rFonts w:hint="eastAsia"/>
          <w:highlight w:val="none"/>
        </w:rPr>
        <w:t>、 乙方承诺对因开展本次服务和货物买卖活动（包括安装、伴随服务等相关环节）引起的所有财产损失及人身伤害承担全部赔偿责任。</w:t>
      </w:r>
    </w:p>
    <w:p w14:paraId="01E5A86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lang w:val="en-US" w:eastAsia="zh-CN"/>
        </w:rPr>
        <w:t>5</w:t>
      </w:r>
      <w:r>
        <w:rPr>
          <w:rFonts w:hint="eastAsia"/>
          <w:highlight w:val="none"/>
        </w:rPr>
        <w:t>、安全运营：</w:t>
      </w:r>
      <w:r>
        <w:rPr>
          <w:rFonts w:hint="eastAsia"/>
          <w:highlight w:val="none"/>
          <w:lang w:val="en-US" w:eastAsia="zh-CN"/>
        </w:rPr>
        <w:t>锅炉房</w:t>
      </w:r>
      <w:r>
        <w:rPr>
          <w:rFonts w:hint="eastAsia"/>
          <w:highlight w:val="none"/>
        </w:rPr>
        <w:t>运营过程的一切安全责任由乙方承担。</w:t>
      </w:r>
    </w:p>
    <w:p w14:paraId="1772DD0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第八章  争议解决</w:t>
      </w:r>
    </w:p>
    <w:p w14:paraId="0D00C4B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第十</w:t>
      </w:r>
      <w:r>
        <w:rPr>
          <w:rFonts w:hint="eastAsia"/>
          <w:highlight w:val="none"/>
          <w:lang w:val="en-US" w:eastAsia="zh-CN"/>
        </w:rPr>
        <w:t>六</w:t>
      </w:r>
      <w:r>
        <w:rPr>
          <w:rFonts w:hint="eastAsia"/>
          <w:highlight w:val="none"/>
        </w:rPr>
        <w:t>条  合同一经签订，双方应严格履行，如发生争议应协商解决，协商不成任何一方均可到甲方所在地人民法院提起诉讼。</w:t>
      </w:r>
    </w:p>
    <w:p w14:paraId="326A229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第九章  附  则</w:t>
      </w:r>
    </w:p>
    <w:p w14:paraId="10B5857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十七</w:t>
      </w:r>
      <w:r>
        <w:rPr>
          <w:rFonts w:hint="eastAsia"/>
          <w:highlight w:val="none"/>
        </w:rPr>
        <w:t>条  双方可对本合同的未尽事宜另行签署补充协议，补充协议与本合同具有同等法律效力。</w:t>
      </w:r>
    </w:p>
    <w:p w14:paraId="210CDAE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十八</w:t>
      </w:r>
      <w:r>
        <w:rPr>
          <w:rFonts w:hint="eastAsia"/>
          <w:highlight w:val="none"/>
        </w:rPr>
        <w:t>条  本合同及其附件和补充协议中未规定的事项，均遵照本合同有效期内国家的相关法律、法规、规章执行。</w:t>
      </w:r>
    </w:p>
    <w:p w14:paraId="5B42223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十九</w:t>
      </w:r>
      <w:r>
        <w:rPr>
          <w:rFonts w:hint="eastAsia"/>
          <w:highlight w:val="none"/>
        </w:rPr>
        <w:t>条  本合同之附件、补充协议、原竞争性磋商文件、竞争性磋商响应文件均为合同有效组成部分。原竞争性磋商文件、竞争性磋商响应文件、本合同及其附件、补充协议内，空格部分填写的文字与打印文字具有同等法律效力。</w:t>
      </w:r>
    </w:p>
    <w:p w14:paraId="247B139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w:t>
      </w:r>
      <w:r>
        <w:rPr>
          <w:rFonts w:hint="eastAsia"/>
          <w:highlight w:val="none"/>
          <w:lang w:val="en-US" w:eastAsia="zh-CN"/>
        </w:rPr>
        <w:t>二十</w:t>
      </w:r>
      <w:r>
        <w:rPr>
          <w:rFonts w:hint="eastAsia"/>
          <w:highlight w:val="none"/>
        </w:rPr>
        <w:t>条  对甲方提出的特约服务事项，双方另行签订书面协议。</w:t>
      </w:r>
    </w:p>
    <w:p w14:paraId="500EB11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highlight w:val="none"/>
        </w:rPr>
        <w:t>第二十</w:t>
      </w:r>
      <w:r>
        <w:rPr>
          <w:rFonts w:hint="eastAsia"/>
          <w:highlight w:val="none"/>
          <w:lang w:val="en-US" w:eastAsia="zh-CN"/>
        </w:rPr>
        <w:t>一</w:t>
      </w:r>
      <w:r>
        <w:rPr>
          <w:rFonts w:hint="eastAsia"/>
          <w:highlight w:val="none"/>
        </w:rPr>
        <w:t>条  本协议一式陆份，甲方伍份，乙方壹份；经双方签字且盖章即生效，具有同样法律效力。</w:t>
      </w:r>
    </w:p>
    <w:p w14:paraId="62A17E82">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rPr>
      </w:pPr>
    </w:p>
    <w:p w14:paraId="318EA58A">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  方（法人公章）                    乙  方（法人公章）</w:t>
      </w:r>
    </w:p>
    <w:p w14:paraId="3BBEEA2D">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单位名称：西安市第五医院              单位名称：</w:t>
      </w:r>
    </w:p>
    <w:p w14:paraId="3C8848E4">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 xml:space="preserve">地    址：西安市莲湖区西关正街112号  </w:t>
      </w:r>
      <w:r>
        <w:rPr>
          <w:rFonts w:hint="eastAsia" w:ascii="仿宋" w:hAnsi="仿宋" w:eastAsia="仿宋" w:cs="仿宋"/>
          <w:sz w:val="24"/>
          <w:szCs w:val="24"/>
          <w:highlight w:val="none"/>
          <w:lang w:val="en-US" w:eastAsia="zh-CN"/>
        </w:rPr>
        <w:t>地   址</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eastAsia="zh-CN"/>
        </w:rPr>
        <w:t>：</w:t>
      </w:r>
    </w:p>
    <w:p w14:paraId="4DBE3418">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经办人：                              经办人：                                </w:t>
      </w:r>
    </w:p>
    <w:p w14:paraId="08AAB179">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主管院长：                                </w:t>
      </w:r>
    </w:p>
    <w:p w14:paraId="117DE87E">
      <w:pPr>
        <w:keepNext w:val="0"/>
        <w:keepLines w:val="0"/>
        <w:pageBreakBefore w:val="0"/>
        <w:widowControl w:val="0"/>
        <w:shd w:val="clear"/>
        <w:tabs>
          <w:tab w:val="left" w:pos="480"/>
        </w:tabs>
        <w:kinsoku/>
        <w:wordWrap/>
        <w:overflowPunct/>
        <w:topLinePunct w:val="0"/>
        <w:autoSpaceDE/>
        <w:autoSpaceDN/>
        <w:bidi w:val="0"/>
        <w:spacing w:line="600" w:lineRule="exact"/>
        <w:ind w:left="4560" w:hanging="4560" w:hangingChars="19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法定代表人（签字或盖章）：    </w:t>
      </w:r>
      <w:r>
        <w:rPr>
          <w:rFonts w:hint="eastAsia" w:ascii="仿宋" w:hAnsi="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cs="仿宋"/>
          <w:sz w:val="24"/>
          <w:szCs w:val="24"/>
          <w:highlight w:val="none"/>
          <w:lang w:val="en-US" w:eastAsia="zh-CN"/>
        </w:rPr>
        <w:t xml:space="preserve">    </w:t>
      </w:r>
      <w:r>
        <w:rPr>
          <w:rFonts w:hint="eastAsia" w:ascii="仿宋" w:hAnsi="仿宋" w:eastAsia="仿宋" w:cs="仿宋"/>
          <w:sz w:val="24"/>
          <w:szCs w:val="24"/>
          <w:highlight w:val="none"/>
        </w:rPr>
        <w:t>法定代表人（签字或盖章）：                                         开户银行：</w:t>
      </w:r>
    </w:p>
    <w:p w14:paraId="0466594F">
      <w:pPr>
        <w:keepNext w:val="0"/>
        <w:keepLines w:val="0"/>
        <w:pageBreakBefore w:val="0"/>
        <w:widowControl w:val="0"/>
        <w:shd w:val="clear"/>
        <w:tabs>
          <w:tab w:val="left" w:pos="480"/>
        </w:tabs>
        <w:kinsoku/>
        <w:wordWrap/>
        <w:overflowPunct/>
        <w:topLinePunct w:val="0"/>
        <w:autoSpaceDE/>
        <w:autoSpaceDN/>
        <w:bidi w:val="0"/>
        <w:spacing w:line="600" w:lineRule="exact"/>
        <w:ind w:left="0" w:leftChars="0" w:firstLine="4560" w:firstLineChars="19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帐    号：    </w:t>
      </w:r>
    </w:p>
    <w:p w14:paraId="2BE5E3EA">
      <w:pPr>
        <w:keepNext w:val="0"/>
        <w:keepLines w:val="0"/>
        <w:pageBreakBefore w:val="0"/>
        <w:widowControl w:val="0"/>
        <w:shd w:val="clear"/>
        <w:tabs>
          <w:tab w:val="left" w:pos="480"/>
        </w:tabs>
        <w:kinsoku/>
        <w:wordWrap/>
        <w:overflowPunct/>
        <w:topLinePunct w:val="0"/>
        <w:autoSpaceDE/>
        <w:autoSpaceDN/>
        <w:bidi w:val="0"/>
        <w:spacing w:line="60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cs="仿宋"/>
          <w:sz w:val="24"/>
          <w:szCs w:val="24"/>
          <w:highlight w:val="none"/>
          <w:lang w:val="en-US" w:eastAsia="zh-CN"/>
        </w:rPr>
        <w:t xml:space="preserve">      </w:t>
      </w:r>
      <w:r>
        <w:rPr>
          <w:rFonts w:hint="eastAsia" w:ascii="仿宋" w:hAnsi="仿宋" w:eastAsia="仿宋" w:cs="仿宋"/>
          <w:sz w:val="24"/>
          <w:szCs w:val="24"/>
          <w:highlight w:val="none"/>
        </w:rPr>
        <w:t>联系电话：</w:t>
      </w:r>
    </w:p>
    <w:p w14:paraId="46F93052">
      <w:pPr>
        <w:keepNext w:val="0"/>
        <w:keepLines w:val="0"/>
        <w:pageBreakBefore w:val="0"/>
        <w:widowControl w:val="0"/>
        <w:shd w:val="clear"/>
        <w:tabs>
          <w:tab w:val="left" w:pos="480"/>
        </w:tabs>
        <w:kinsoku/>
        <w:wordWrap/>
        <w:overflowPunct/>
        <w:topLinePunct w:val="0"/>
        <w:autoSpaceDE/>
        <w:autoSpaceDN/>
        <w:bidi w:val="0"/>
        <w:spacing w:line="600" w:lineRule="exact"/>
        <w:ind w:left="6900" w:hanging="5520" w:hangingChars="2300"/>
        <w:jc w:val="left"/>
        <w:textAlignment w:val="auto"/>
        <w:rPr>
          <w:rFonts w:hint="eastAsia" w:ascii="宋体" w:hAnsi="宋体" w:eastAsia="宋体" w:cs="宋体"/>
          <w:sz w:val="30"/>
          <w:szCs w:val="30"/>
          <w:highlight w:val="none"/>
          <w:lang w:val="en-US"/>
        </w:rPr>
      </w:pPr>
      <w:r>
        <w:rPr>
          <w:rFonts w:hint="eastAsia" w:ascii="仿宋" w:hAnsi="仿宋" w:eastAsia="仿宋" w:cs="仿宋"/>
          <w:sz w:val="24"/>
          <w:szCs w:val="24"/>
          <w:highlight w:val="none"/>
        </w:rPr>
        <w:t>签订日期：202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 年  月  日        </w:t>
      </w:r>
      <w:r>
        <w:rPr>
          <w:rFonts w:hint="eastAsia" w:ascii="仿宋" w:hAnsi="仿宋" w:cs="仿宋"/>
          <w:sz w:val="24"/>
          <w:szCs w:val="24"/>
          <w:highlight w:val="none"/>
          <w:lang w:val="en-US" w:eastAsia="zh-CN"/>
        </w:rPr>
        <w:t xml:space="preserve">     </w:t>
      </w:r>
      <w:r>
        <w:rPr>
          <w:rFonts w:hint="eastAsia" w:ascii="仿宋" w:hAnsi="仿宋" w:eastAsia="仿宋" w:cs="仿宋"/>
          <w:sz w:val="24"/>
          <w:szCs w:val="24"/>
          <w:highlight w:val="none"/>
        </w:rPr>
        <w:t>签订日期：</w:t>
      </w:r>
      <w:r>
        <w:rPr>
          <w:rFonts w:hint="eastAsia" w:ascii="仿宋" w:hAnsi="仿宋" w:eastAsia="仿宋" w:cs="仿宋"/>
          <w:sz w:val="24"/>
          <w:szCs w:val="24"/>
          <w:highlight w:val="none"/>
          <w:lang w:val="en-US" w:eastAsia="zh-CN"/>
        </w:rPr>
        <w:t>2025</w:t>
      </w:r>
      <w:r>
        <w:rPr>
          <w:rFonts w:hint="eastAsia" w:ascii="仿宋" w:hAnsi="仿宋" w:eastAsia="仿宋" w:cs="仿宋"/>
          <w:sz w:val="24"/>
          <w:szCs w:val="24"/>
          <w:highlight w:val="none"/>
        </w:rPr>
        <w:t>年  月  日</w:t>
      </w:r>
    </w:p>
    <w:p w14:paraId="52F403D3">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274EAF"/>
    <w:rsid w:val="1DFB7631"/>
    <w:rsid w:val="1E1E29C9"/>
    <w:rsid w:val="1EF8338A"/>
    <w:rsid w:val="1F81585B"/>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4"/>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7</Pages>
  <Words>3933</Words>
  <Characters>3974</Characters>
  <Lines>0</Lines>
  <Paragraphs>0</Paragraphs>
  <TotalTime>0</TotalTime>
  <ScaleCrop>false</ScaleCrop>
  <LinksUpToDate>false</LinksUpToDate>
  <CharactersWithSpaces>4422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2025-04-01T02:01:45Z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