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F6B911B">
      <w:pPr>
        <w:adjustRightInd w:val="0"/>
        <w:snapToGrid w:val="0"/>
        <w:spacing w:after="0" w:line="288" w:lineRule="auto"/>
        <w:jc w:val="center"/>
        <w:rPr>
          <w:rFonts w:ascii="宋体" w:hAnsi="宋体" w:cs="宋体"/>
          <w:b/>
          <w:bCs/>
          <w:kern w:val="44"/>
          <w:sz w:val="36"/>
          <w:szCs w:val="36"/>
          <w:lang w:eastAsia="zh-CN"/>
        </w:rPr>
      </w:pPr>
      <w:bookmarkStart w:id="0" w:name="OLE_LINK1"/>
      <w:bookmarkStart w:id="1" w:name="OLE_LINK2"/>
      <w:r>
        <w:rPr>
          <w:rFonts w:hint="eastAsia" w:asciiTheme="minorEastAsia" w:hAnsiTheme="minorEastAsia" w:eastAsiaTheme="minorEastAsia" w:cstheme="minorEastAsia"/>
          <w:b/>
          <w:bCs/>
          <w:spacing w:val="4"/>
          <w:sz w:val="36"/>
          <w:szCs w:val="36"/>
          <w:lang w:eastAsia="zh-CN"/>
        </w:rPr>
        <w:t>210国道西安过境下大寨至侯官寨公路</w:t>
      </w:r>
      <w:bookmarkEnd w:id="0"/>
      <w:bookmarkEnd w:id="1"/>
      <w:r>
        <w:rPr>
          <w:rFonts w:hint="eastAsia" w:ascii="宋体" w:hAnsi="宋体" w:cs="宋体"/>
          <w:b/>
          <w:bCs/>
          <w:kern w:val="44"/>
          <w:sz w:val="36"/>
          <w:szCs w:val="36"/>
          <w:lang w:eastAsia="zh-CN"/>
        </w:rPr>
        <w:t>工程</w:t>
      </w:r>
    </w:p>
    <w:p w14:paraId="5AFCEC8D">
      <w:pPr>
        <w:adjustRightInd w:val="0"/>
        <w:snapToGrid w:val="0"/>
        <w:spacing w:afterLines="50" w:line="288" w:lineRule="auto"/>
        <w:jc w:val="center"/>
        <w:rPr>
          <w:rFonts w:asciiTheme="majorEastAsia" w:hAnsiTheme="majorEastAsia" w:eastAsiaTheme="majorEastAsia"/>
          <w:b/>
          <w:bCs/>
          <w:sz w:val="36"/>
          <w:szCs w:val="36"/>
          <w:lang w:eastAsia="zh-CN"/>
        </w:rPr>
      </w:pPr>
      <w:r>
        <w:rPr>
          <w:rFonts w:hint="eastAsia" w:ascii="宋体" w:hAnsi="宋体" w:cs="宋体"/>
          <w:b/>
          <w:bCs/>
          <w:kern w:val="44"/>
          <w:sz w:val="36"/>
          <w:szCs w:val="36"/>
          <w:lang w:eastAsia="zh-CN"/>
        </w:rPr>
        <w:t>三线迁改方案工程技术与造价咨询服务（补充）合同</w:t>
      </w:r>
    </w:p>
    <w:p w14:paraId="6210E6BD">
      <w:pPr>
        <w:spacing w:line="360" w:lineRule="auto"/>
        <w:contextualSpacing/>
        <w:rPr>
          <w:rFonts w:hint="eastAsia" w:ascii="宋体" w:hAnsi="宋体" w:eastAsia="宋体" w:cs="宋体"/>
          <w:b/>
          <w:sz w:val="28"/>
          <w:szCs w:val="28"/>
        </w:rPr>
      </w:pPr>
      <w:r>
        <w:rPr>
          <w:rFonts w:hint="eastAsia" w:ascii="宋体" w:hAnsi="宋体" w:eastAsia="宋体" w:cs="宋体"/>
          <w:b/>
          <w:bCs/>
          <w:sz w:val="28"/>
          <w:szCs w:val="28"/>
        </w:rPr>
        <w:t>甲方：</w:t>
      </w:r>
      <w:r>
        <w:rPr>
          <w:rFonts w:hint="eastAsia" w:ascii="宋体" w:hAnsi="宋体" w:eastAsia="宋体" w:cs="宋体"/>
          <w:b/>
          <w:sz w:val="28"/>
          <w:szCs w:val="28"/>
          <w:u w:val="single"/>
        </w:rPr>
        <w:t>西安市公路工程管理处</w:t>
      </w:r>
      <w:bookmarkStart w:id="3" w:name="_GoBack"/>
      <w:bookmarkEnd w:id="3"/>
    </w:p>
    <w:p w14:paraId="3AE154C7">
      <w:pPr>
        <w:spacing w:line="360" w:lineRule="auto"/>
        <w:contextualSpacing/>
        <w:rPr>
          <w:rFonts w:hint="eastAsia" w:ascii="宋体" w:hAnsi="宋体" w:eastAsia="宋体" w:cs="宋体"/>
          <w:b/>
          <w:sz w:val="28"/>
          <w:szCs w:val="28"/>
          <w:u w:val="single"/>
        </w:rPr>
      </w:pPr>
      <w:r>
        <w:rPr>
          <w:rFonts w:hint="eastAsia" w:ascii="宋体" w:hAnsi="宋体" w:eastAsia="宋体" w:cs="宋体"/>
          <w:b/>
          <w:bCs/>
          <w:sz w:val="28"/>
          <w:szCs w:val="28"/>
        </w:rPr>
        <w:t>乙方：</w:t>
      </w:r>
      <w:r>
        <w:rPr>
          <w:rFonts w:hint="eastAsia" w:ascii="宋体" w:hAnsi="宋体" w:eastAsia="宋体" w:cs="宋体"/>
          <w:b/>
          <w:sz w:val="28"/>
          <w:szCs w:val="28"/>
          <w:u w:val="single"/>
        </w:rPr>
        <w:t>□□□□□□□□□□</w:t>
      </w:r>
    </w:p>
    <w:p w14:paraId="3DFCCABD">
      <w:pPr>
        <w:spacing w:line="360" w:lineRule="auto"/>
        <w:ind w:firstLine="560" w:firstLineChars="200"/>
        <w:contextualSpacing/>
        <w:rPr>
          <w:rFonts w:hint="eastAsia" w:ascii="宋体" w:hAnsi="宋体" w:eastAsia="宋体" w:cs="宋体"/>
          <w:sz w:val="28"/>
          <w:szCs w:val="28"/>
        </w:rPr>
      </w:pPr>
      <w:r>
        <w:rPr>
          <w:rFonts w:hint="eastAsia" w:ascii="宋体" w:hAnsi="宋体" w:eastAsia="宋体" w:cs="宋体"/>
          <w:sz w:val="28"/>
          <w:szCs w:val="28"/>
        </w:rPr>
        <w:t>按照《中华人民共和国民法典》、《中华人民共和国政府采购法》、《中华人民共和国政府采购实施条例》等规定，依据</w:t>
      </w:r>
      <w:r>
        <w:rPr>
          <w:rFonts w:hint="eastAsia" w:ascii="宋体" w:hAnsi="宋体" w:eastAsia="宋体" w:cs="宋体"/>
          <w:sz w:val="28"/>
          <w:szCs w:val="28"/>
          <w:u w:val="single"/>
        </w:rPr>
        <w:t>□□</w:t>
      </w:r>
      <w:r>
        <w:rPr>
          <w:rFonts w:hint="eastAsia" w:ascii="宋体" w:hAnsi="宋体" w:eastAsia="宋体" w:cs="宋体"/>
          <w:sz w:val="28"/>
          <w:szCs w:val="28"/>
        </w:rPr>
        <w:t>年</w:t>
      </w:r>
      <w:r>
        <w:rPr>
          <w:rFonts w:hint="eastAsia" w:ascii="宋体" w:hAnsi="宋体" w:eastAsia="宋体" w:cs="宋体"/>
          <w:sz w:val="28"/>
          <w:szCs w:val="28"/>
          <w:u w:val="single"/>
        </w:rPr>
        <w:t>□□</w:t>
      </w:r>
      <w:r>
        <w:rPr>
          <w:rFonts w:hint="eastAsia" w:ascii="宋体" w:hAnsi="宋体" w:eastAsia="宋体" w:cs="宋体"/>
          <w:sz w:val="28"/>
          <w:szCs w:val="28"/>
        </w:rPr>
        <w:t>月政府采购完成的210国道西安过境下大寨至侯官寨公路三线迁改方案工程技术与造价咨询服务（补充）《磋商文件》、《响应文件》及《成交通知书》，甲乙双方在平等自愿、诚实信用的基础上，就该项目社会稳定风险分析技术服务有关事项协商一致，达成如下合同条款，以兹共同遵守：</w:t>
      </w:r>
    </w:p>
    <w:p w14:paraId="769AA4E8">
      <w:pPr>
        <w:spacing w:line="360" w:lineRule="auto"/>
        <w:ind w:firstLine="562" w:firstLineChars="200"/>
        <w:contextualSpacing/>
        <w:rPr>
          <w:rFonts w:hint="eastAsia" w:ascii="宋体" w:hAnsi="宋体" w:eastAsia="宋体" w:cs="宋体"/>
          <w:b/>
          <w:bCs/>
          <w:sz w:val="28"/>
          <w:szCs w:val="28"/>
        </w:rPr>
      </w:pPr>
      <w:r>
        <w:rPr>
          <w:rFonts w:hint="eastAsia" w:ascii="宋体" w:hAnsi="宋体" w:eastAsia="宋体" w:cs="宋体"/>
          <w:b/>
          <w:bCs/>
          <w:sz w:val="28"/>
          <w:szCs w:val="28"/>
        </w:rPr>
        <w:t>一、项目概况</w:t>
      </w:r>
    </w:p>
    <w:p w14:paraId="142B0ED0">
      <w:pPr>
        <w:spacing w:line="360" w:lineRule="auto"/>
        <w:ind w:firstLine="560" w:firstLineChars="200"/>
        <w:contextualSpacing/>
        <w:rPr>
          <w:rFonts w:hint="eastAsia" w:ascii="宋体" w:hAnsi="宋体" w:eastAsia="宋体" w:cs="宋体"/>
          <w:sz w:val="28"/>
          <w:szCs w:val="28"/>
        </w:rPr>
      </w:pPr>
      <w:r>
        <w:rPr>
          <w:rFonts w:hint="eastAsia" w:ascii="宋体" w:hAnsi="宋体" w:eastAsia="宋体" w:cs="宋体"/>
          <w:sz w:val="28"/>
          <w:szCs w:val="28"/>
        </w:rPr>
        <w:t>1.210国道西安过境下大寨至侯官寨公路路线起于西安市高陵区西关村，经塬陶村、西泉街道、邵平店、岳家沟、神峪寺沟、鸣犊街道，止于西安市长安区侯官寨村。全线采用双向六车道一级公路技术标准，设计速度80公里/小</w:t>
      </w:r>
      <w:r>
        <w:rPr>
          <w:rFonts w:hint="eastAsia" w:ascii="宋体" w:hAnsi="宋体" w:eastAsia="宋体" w:cs="宋体"/>
          <w:sz w:val="28"/>
          <w:szCs w:val="28"/>
          <w:highlight w:val="none"/>
        </w:rPr>
        <w:t>时。本合同服务范围为项目K23+020～ K33+000段。本</w:t>
      </w:r>
      <w:r>
        <w:rPr>
          <w:rFonts w:hint="eastAsia" w:ascii="宋体" w:hAnsi="宋体" w:eastAsia="宋体" w:cs="宋体"/>
          <w:sz w:val="28"/>
          <w:szCs w:val="28"/>
        </w:rPr>
        <w:t>项目工程建设时需迁改影响工程施工的通信(移动、联通、电信、广电、长线、军缆、通信管道公司等)、电力(西安市供电公司、区县供电公司)、管道(天然气、热力、给排水等)等线路和设施，涉及的迁改工程点多、面广且专业性强，为了控制迁改补偿费用、规范程序流程，需委托第三方造价咨询公司进行专业咨询工作。</w:t>
      </w:r>
    </w:p>
    <w:p w14:paraId="7F497664">
      <w:pPr>
        <w:pStyle w:val="5"/>
        <w:spacing w:line="360" w:lineRule="auto"/>
        <w:ind w:firstLine="618" w:firstLineChars="221"/>
        <w:contextualSpacing/>
        <w:rPr>
          <w:rFonts w:hint="eastAsia" w:ascii="宋体" w:hAnsi="宋体" w:eastAsia="宋体" w:cs="宋体"/>
          <w:sz w:val="28"/>
          <w:szCs w:val="28"/>
        </w:rPr>
      </w:pPr>
      <w:r>
        <w:rPr>
          <w:rFonts w:hint="eastAsia" w:ascii="宋体" w:hAnsi="宋体" w:eastAsia="宋体" w:cs="宋体"/>
          <w:sz w:val="28"/>
          <w:szCs w:val="28"/>
        </w:rPr>
        <w:t>2.本合同政府采购预算金额31万元。</w:t>
      </w:r>
    </w:p>
    <w:p w14:paraId="41BB450D">
      <w:pPr>
        <w:spacing w:line="360" w:lineRule="auto"/>
        <w:ind w:firstLine="562" w:firstLineChars="200"/>
        <w:contextualSpacing/>
        <w:rPr>
          <w:rFonts w:hint="eastAsia" w:ascii="宋体" w:hAnsi="宋体" w:eastAsia="宋体" w:cs="宋体"/>
          <w:b/>
          <w:sz w:val="28"/>
          <w:szCs w:val="28"/>
        </w:rPr>
      </w:pPr>
      <w:r>
        <w:rPr>
          <w:rFonts w:hint="eastAsia" w:ascii="宋体" w:hAnsi="宋体" w:eastAsia="宋体" w:cs="宋体"/>
          <w:b/>
          <w:sz w:val="28"/>
          <w:szCs w:val="28"/>
        </w:rPr>
        <w:t>二、服务内容</w:t>
      </w:r>
    </w:p>
    <w:p w14:paraId="517EAA00">
      <w:pPr>
        <w:pStyle w:val="5"/>
        <w:spacing w:line="360" w:lineRule="auto"/>
        <w:ind w:firstLine="560" w:firstLineChars="200"/>
        <w:contextualSpacing/>
        <w:rPr>
          <w:rFonts w:hint="eastAsia" w:ascii="宋体" w:hAnsi="宋体" w:eastAsia="宋体" w:cs="宋体"/>
          <w:sz w:val="28"/>
          <w:szCs w:val="28"/>
        </w:rPr>
      </w:pPr>
      <w:r>
        <w:rPr>
          <w:rFonts w:hint="eastAsia" w:ascii="宋体" w:hAnsi="宋体" w:eastAsia="宋体" w:cs="宋体"/>
          <w:sz w:val="28"/>
          <w:szCs w:val="28"/>
        </w:rPr>
        <w:t>2.1服务要求</w:t>
      </w:r>
    </w:p>
    <w:p w14:paraId="726DB565">
      <w:pPr>
        <w:pStyle w:val="5"/>
        <w:spacing w:line="360" w:lineRule="auto"/>
        <w:ind w:firstLine="560" w:firstLineChars="200"/>
        <w:contextualSpacing/>
        <w:jc w:val="left"/>
        <w:rPr>
          <w:rFonts w:hint="eastAsia" w:ascii="宋体" w:hAnsi="宋体" w:eastAsia="宋体" w:cs="宋体"/>
          <w:sz w:val="28"/>
          <w:szCs w:val="28"/>
        </w:rPr>
      </w:pPr>
      <w:r>
        <w:rPr>
          <w:rFonts w:hint="eastAsia" w:ascii="宋体" w:hAnsi="宋体" w:eastAsia="宋体" w:cs="宋体"/>
          <w:sz w:val="28"/>
          <w:szCs w:val="28"/>
        </w:rPr>
        <w:t>2.1.1甲方委托乙方对迁改单位报送的迁改方案及预算进行审查，并出具审查报告；</w:t>
      </w:r>
    </w:p>
    <w:p w14:paraId="41AE9436">
      <w:pPr>
        <w:pStyle w:val="5"/>
        <w:spacing w:line="360" w:lineRule="auto"/>
        <w:ind w:firstLine="560" w:firstLineChars="200"/>
        <w:contextualSpacing/>
        <w:rPr>
          <w:rFonts w:hint="eastAsia" w:ascii="宋体" w:hAnsi="宋体" w:eastAsia="宋体" w:cs="宋体"/>
          <w:sz w:val="28"/>
          <w:szCs w:val="28"/>
        </w:rPr>
      </w:pPr>
      <w:r>
        <w:rPr>
          <w:rFonts w:hint="eastAsia" w:ascii="宋体" w:hAnsi="宋体" w:eastAsia="宋体" w:cs="宋体"/>
          <w:sz w:val="28"/>
          <w:szCs w:val="28"/>
        </w:rPr>
        <w:t>2.1.2乙方在对迁改方案进行审查时必须到工程现场进行清点核查；</w:t>
      </w:r>
    </w:p>
    <w:p w14:paraId="2133962E">
      <w:pPr>
        <w:pStyle w:val="5"/>
        <w:spacing w:line="360" w:lineRule="auto"/>
        <w:ind w:firstLine="560" w:firstLineChars="200"/>
        <w:contextualSpacing/>
        <w:rPr>
          <w:rFonts w:hint="eastAsia" w:ascii="宋体" w:hAnsi="宋体" w:eastAsia="宋体" w:cs="宋体"/>
          <w:sz w:val="28"/>
          <w:szCs w:val="28"/>
        </w:rPr>
      </w:pPr>
      <w:r>
        <w:rPr>
          <w:rFonts w:hint="eastAsia" w:ascii="宋体" w:hAnsi="宋体" w:eastAsia="宋体" w:cs="宋体"/>
          <w:sz w:val="28"/>
          <w:szCs w:val="28"/>
        </w:rPr>
        <w:t>2.1.3乙方预算审查须依据国家相关标准规范和拆迁单位行业定额，凡国家标准规范和拆迁单位行业定额规定计取的费用均全额计取，规范和定额没有列明的费用不予计取。</w:t>
      </w:r>
    </w:p>
    <w:p w14:paraId="38F02FA0">
      <w:pPr>
        <w:spacing w:line="360" w:lineRule="auto"/>
        <w:ind w:firstLine="560" w:firstLineChars="200"/>
        <w:contextualSpacing/>
        <w:rPr>
          <w:rFonts w:hint="eastAsia" w:ascii="宋体" w:hAnsi="宋体" w:eastAsia="宋体" w:cs="宋体"/>
          <w:sz w:val="28"/>
          <w:szCs w:val="28"/>
        </w:rPr>
      </w:pPr>
      <w:r>
        <w:rPr>
          <w:rFonts w:hint="eastAsia" w:ascii="宋体" w:hAnsi="宋体" w:eastAsia="宋体" w:cs="宋体"/>
          <w:sz w:val="28"/>
          <w:szCs w:val="28"/>
        </w:rPr>
        <w:t>2.2服务期限：本项目服务期暂定1年（自本合同签订之日起至乙方出具审查报告、甲方向乙方付款后终止）。若工程迁改事项推迟，服务期顺延。</w:t>
      </w:r>
    </w:p>
    <w:p w14:paraId="0A40F977">
      <w:pPr>
        <w:pStyle w:val="5"/>
        <w:spacing w:line="360" w:lineRule="auto"/>
        <w:ind w:firstLine="560" w:firstLineChars="200"/>
        <w:contextualSpacing/>
        <w:rPr>
          <w:rFonts w:hint="eastAsia" w:ascii="宋体" w:hAnsi="宋体" w:eastAsia="宋体" w:cs="宋体"/>
          <w:sz w:val="28"/>
          <w:szCs w:val="28"/>
        </w:rPr>
      </w:pPr>
      <w:r>
        <w:rPr>
          <w:rFonts w:hint="eastAsia" w:ascii="宋体" w:hAnsi="宋体" w:eastAsia="宋体" w:cs="宋体"/>
          <w:sz w:val="28"/>
          <w:szCs w:val="28"/>
        </w:rPr>
        <w:t>2.3服务地点：210国道西安过境下大寨至侯官寨公路工程项目现场及甲方指定地点。</w:t>
      </w:r>
    </w:p>
    <w:p w14:paraId="0139A8A7">
      <w:pPr>
        <w:pStyle w:val="6"/>
        <w:snapToGrid/>
        <w:spacing w:line="360" w:lineRule="auto"/>
        <w:ind w:firstLine="560" w:firstLineChars="200"/>
        <w:contextualSpacing/>
        <w:rPr>
          <w:rFonts w:hint="eastAsia" w:ascii="宋体" w:hAnsi="宋体" w:eastAsia="宋体" w:cs="宋体"/>
          <w:sz w:val="28"/>
          <w:szCs w:val="28"/>
        </w:rPr>
      </w:pPr>
      <w:r>
        <w:rPr>
          <w:rFonts w:hint="eastAsia" w:ascii="宋体" w:hAnsi="宋体" w:eastAsia="宋体" w:cs="宋体"/>
          <w:sz w:val="28"/>
          <w:szCs w:val="28"/>
        </w:rPr>
        <w:t>2.4咨询服务交付时间及地点</w:t>
      </w:r>
    </w:p>
    <w:p w14:paraId="22562FDF">
      <w:pPr>
        <w:pStyle w:val="5"/>
        <w:spacing w:line="360" w:lineRule="auto"/>
        <w:ind w:firstLine="560" w:firstLineChars="200"/>
        <w:contextualSpacing/>
        <w:rPr>
          <w:rFonts w:hint="eastAsia" w:ascii="宋体" w:hAnsi="宋体" w:eastAsia="宋体" w:cs="宋体"/>
          <w:sz w:val="28"/>
          <w:szCs w:val="28"/>
        </w:rPr>
      </w:pPr>
      <w:r>
        <w:rPr>
          <w:rFonts w:hint="eastAsia" w:ascii="宋体" w:hAnsi="宋体" w:eastAsia="宋体" w:cs="宋体"/>
          <w:sz w:val="28"/>
          <w:szCs w:val="28"/>
        </w:rPr>
        <w:t>2.4.1交付时间：甲方向乙方提供本造价咨询工作的相关资料，乙方收到甲方提供的全部咨询资料后，在甲方规定的时间内完成甲方委托的相关造价咨询工作，并向甲方提供正式的咨询报告。</w:t>
      </w:r>
    </w:p>
    <w:p w14:paraId="1D90B2AF">
      <w:pPr>
        <w:spacing w:line="360" w:lineRule="auto"/>
        <w:ind w:firstLine="560" w:firstLineChars="200"/>
        <w:contextualSpacing/>
        <w:rPr>
          <w:rFonts w:hint="eastAsia" w:ascii="宋体" w:hAnsi="宋体" w:eastAsia="宋体" w:cs="宋体"/>
          <w:sz w:val="28"/>
          <w:szCs w:val="28"/>
        </w:rPr>
      </w:pPr>
      <w:r>
        <w:rPr>
          <w:rFonts w:hint="eastAsia" w:ascii="宋体" w:hAnsi="宋体" w:eastAsia="宋体" w:cs="宋体"/>
          <w:sz w:val="28"/>
          <w:szCs w:val="28"/>
        </w:rPr>
        <w:t>2.4.2交付地点：西安市雁塔区小寨路街道含光南路218号交通信息大厦9楼。</w:t>
      </w:r>
    </w:p>
    <w:p w14:paraId="055B502A">
      <w:pPr>
        <w:pStyle w:val="5"/>
        <w:spacing w:line="360" w:lineRule="auto"/>
        <w:ind w:firstLine="560" w:firstLineChars="200"/>
        <w:contextualSpacing/>
        <w:rPr>
          <w:rFonts w:hint="eastAsia" w:ascii="宋体" w:hAnsi="宋体" w:eastAsia="宋体" w:cs="宋体"/>
          <w:sz w:val="28"/>
          <w:szCs w:val="28"/>
        </w:rPr>
      </w:pPr>
      <w:r>
        <w:rPr>
          <w:rFonts w:hint="eastAsia" w:ascii="宋体" w:hAnsi="宋体" w:eastAsia="宋体" w:cs="宋体"/>
          <w:sz w:val="28"/>
          <w:szCs w:val="28"/>
        </w:rPr>
        <w:t>2.5咨询报告验收</w:t>
      </w:r>
    </w:p>
    <w:p w14:paraId="7F95BF82">
      <w:pPr>
        <w:pStyle w:val="5"/>
        <w:spacing w:line="360" w:lineRule="auto"/>
        <w:ind w:firstLine="560" w:firstLineChars="200"/>
        <w:contextualSpacing/>
        <w:rPr>
          <w:rFonts w:hint="eastAsia" w:ascii="宋体" w:hAnsi="宋体" w:eastAsia="宋体" w:cs="宋体"/>
          <w:sz w:val="28"/>
          <w:szCs w:val="28"/>
        </w:rPr>
      </w:pPr>
      <w:r>
        <w:rPr>
          <w:rFonts w:hint="eastAsia" w:ascii="宋体" w:hAnsi="宋体" w:eastAsia="宋体" w:cs="宋体"/>
          <w:sz w:val="28"/>
          <w:szCs w:val="28"/>
        </w:rPr>
        <w:t>乙方在咨询工作过程中，遵守职业道德，坚持独立、客观、公正的原则进行咨询，严格执行现行标准、规范、编制的规定，合理确定工程造价，并对提交的咨询成果承担质量责任。</w:t>
      </w:r>
    </w:p>
    <w:p w14:paraId="12583200">
      <w:pPr>
        <w:spacing w:line="360" w:lineRule="auto"/>
        <w:ind w:firstLine="562" w:firstLineChars="200"/>
        <w:contextualSpacing/>
        <w:rPr>
          <w:rFonts w:hint="eastAsia" w:ascii="宋体" w:hAnsi="宋体" w:eastAsia="宋体" w:cs="宋体"/>
          <w:b/>
          <w:sz w:val="28"/>
          <w:szCs w:val="28"/>
        </w:rPr>
      </w:pPr>
      <w:r>
        <w:rPr>
          <w:rFonts w:hint="eastAsia" w:ascii="宋体" w:hAnsi="宋体" w:eastAsia="宋体" w:cs="宋体"/>
          <w:b/>
          <w:sz w:val="28"/>
          <w:szCs w:val="28"/>
        </w:rPr>
        <w:t>三、合同费用及支付方式</w:t>
      </w:r>
    </w:p>
    <w:p w14:paraId="4552CE92">
      <w:pPr>
        <w:pStyle w:val="5"/>
        <w:spacing w:line="360" w:lineRule="auto"/>
        <w:ind w:firstLine="560" w:firstLineChars="200"/>
        <w:contextualSpacing/>
        <w:rPr>
          <w:rFonts w:hint="eastAsia" w:ascii="宋体" w:hAnsi="宋体" w:eastAsia="宋体" w:cs="宋体"/>
          <w:sz w:val="28"/>
          <w:szCs w:val="28"/>
        </w:rPr>
      </w:pPr>
      <w:r>
        <w:rPr>
          <w:rFonts w:hint="eastAsia" w:ascii="宋体" w:hAnsi="宋体" w:eastAsia="宋体" w:cs="宋体"/>
          <w:sz w:val="28"/>
          <w:szCs w:val="28"/>
        </w:rPr>
        <w:t>3.1根据采购结果，本项目咨询服务费=(1-下浮率)×（基本收费+效益收费），其中基本收费＝产权单位报送预算金额×基本咨询费费率2.5‰，效益收费＝核减金额（产权单位报送预算金额-核定预算金额）×核减效益费费率3.5%；即成交基</w:t>
      </w:r>
      <w:r>
        <w:rPr>
          <w:rFonts w:hint="eastAsia" w:ascii="宋体" w:hAnsi="宋体" w:eastAsia="宋体" w:cs="宋体"/>
          <w:sz w:val="28"/>
          <w:szCs w:val="28"/>
          <w:highlight w:val="none"/>
        </w:rPr>
        <w:t>本咨询费费率为2.5‰*</w:t>
      </w:r>
      <w:r>
        <w:rPr>
          <w:rFonts w:hint="eastAsia" w:ascii="宋体" w:hAnsi="宋体" w:eastAsia="宋体" w:cs="宋体"/>
          <w:sz w:val="28"/>
          <w:szCs w:val="28"/>
        </w:rPr>
        <w:t>(1-下浮率)</w:t>
      </w:r>
      <w:r>
        <w:rPr>
          <w:rFonts w:hint="eastAsia" w:ascii="宋体" w:hAnsi="宋体" w:eastAsia="宋体" w:cs="宋体"/>
          <w:sz w:val="28"/>
          <w:szCs w:val="28"/>
          <w:highlight w:val="none"/>
        </w:rPr>
        <w:t>，成交核减效益费费率为3.5%*</w:t>
      </w:r>
      <w:r>
        <w:rPr>
          <w:rFonts w:hint="eastAsia" w:ascii="宋体" w:hAnsi="宋体" w:eastAsia="宋体" w:cs="宋体"/>
          <w:sz w:val="28"/>
          <w:szCs w:val="28"/>
        </w:rPr>
        <w:t>(1-下浮率)</w:t>
      </w:r>
      <w:r>
        <w:rPr>
          <w:rFonts w:hint="eastAsia" w:ascii="宋体" w:hAnsi="宋体" w:eastAsia="宋体" w:cs="宋体"/>
          <w:sz w:val="28"/>
          <w:szCs w:val="28"/>
          <w:highlight w:val="none"/>
        </w:rPr>
        <w:t>；合同执行过程中成交</w:t>
      </w:r>
      <w:r>
        <w:rPr>
          <w:rFonts w:hint="eastAsia" w:ascii="宋体" w:hAnsi="宋体" w:eastAsia="宋体" w:cs="宋体"/>
          <w:sz w:val="28"/>
          <w:szCs w:val="28"/>
        </w:rPr>
        <w:t>下浮率固定不变，不受市场价格变化因素的影响。</w:t>
      </w:r>
    </w:p>
    <w:p w14:paraId="3DB30AC6">
      <w:pPr>
        <w:pStyle w:val="5"/>
        <w:spacing w:line="360" w:lineRule="auto"/>
        <w:ind w:firstLine="560" w:firstLineChars="200"/>
        <w:contextualSpacing/>
        <w:rPr>
          <w:rFonts w:hint="eastAsia" w:ascii="宋体" w:hAnsi="宋体" w:eastAsia="宋体" w:cs="宋体"/>
          <w:sz w:val="28"/>
          <w:szCs w:val="28"/>
        </w:rPr>
      </w:pPr>
      <w:r>
        <w:rPr>
          <w:rFonts w:hint="eastAsia" w:ascii="宋体" w:hAnsi="宋体" w:eastAsia="宋体" w:cs="宋体"/>
          <w:sz w:val="28"/>
          <w:szCs w:val="28"/>
        </w:rPr>
        <w:t>3.2服务费用包含乙方为完成本项目咨询服务所需的（但不限于）：人员薪酬、伙食费、交通差旅费、津贴补贴、加班费、办公费用、企业管理费、保险、利润及税金等一切费用。甲方不另行支付其他任何费用，且实际结算咨询费不应超过本合同政府采购预算金额。</w:t>
      </w:r>
    </w:p>
    <w:p w14:paraId="0337E780">
      <w:pPr>
        <w:pStyle w:val="5"/>
        <w:spacing w:line="360" w:lineRule="auto"/>
        <w:ind w:firstLine="560" w:firstLineChars="200"/>
        <w:contextualSpacing/>
        <w:rPr>
          <w:rFonts w:hint="eastAsia" w:ascii="宋体" w:hAnsi="宋体" w:eastAsia="宋体" w:cs="宋体"/>
          <w:sz w:val="28"/>
          <w:szCs w:val="28"/>
        </w:rPr>
      </w:pPr>
      <w:r>
        <w:rPr>
          <w:rFonts w:hint="eastAsia" w:ascii="宋体" w:hAnsi="宋体" w:eastAsia="宋体" w:cs="宋体"/>
          <w:sz w:val="28"/>
          <w:szCs w:val="28"/>
        </w:rPr>
        <w:t>3.3付款方式本合同书签字生效后，乙方完成全部造价工作并将审查报告提交给甲方确认后，乙方提供等额陕西省普通增值税发票，15日内甲方一次性支付全额服务费用。</w:t>
      </w:r>
    </w:p>
    <w:p w14:paraId="3B39F289">
      <w:pPr>
        <w:spacing w:line="360" w:lineRule="auto"/>
        <w:ind w:firstLine="560" w:firstLineChars="200"/>
        <w:contextualSpacing/>
        <w:rPr>
          <w:rFonts w:hint="eastAsia" w:ascii="宋体" w:hAnsi="宋体" w:eastAsia="宋体" w:cs="宋体"/>
          <w:sz w:val="28"/>
          <w:szCs w:val="28"/>
        </w:rPr>
      </w:pPr>
      <w:r>
        <w:rPr>
          <w:rFonts w:hint="eastAsia" w:ascii="宋体" w:hAnsi="宋体" w:eastAsia="宋体" w:cs="宋体"/>
          <w:sz w:val="28"/>
          <w:szCs w:val="28"/>
        </w:rPr>
        <w:t>3.4甲方付款前，乙方应提供等额正式发票。甲方将款项付至乙方指定账户视为履行了付款义务。</w:t>
      </w:r>
    </w:p>
    <w:p w14:paraId="603824B8">
      <w:pPr>
        <w:spacing w:line="360" w:lineRule="auto"/>
        <w:ind w:firstLine="560" w:firstLineChars="200"/>
        <w:contextualSpacing/>
        <w:rPr>
          <w:rFonts w:hint="eastAsia" w:ascii="宋体" w:hAnsi="宋体" w:eastAsia="宋体" w:cs="宋体"/>
          <w:sz w:val="28"/>
          <w:szCs w:val="28"/>
        </w:rPr>
      </w:pPr>
      <w:r>
        <w:rPr>
          <w:rFonts w:hint="eastAsia" w:ascii="宋体" w:hAnsi="宋体" w:eastAsia="宋体" w:cs="宋体"/>
          <w:sz w:val="28"/>
          <w:szCs w:val="28"/>
        </w:rPr>
        <w:t>乙方指定账户为：</w:t>
      </w:r>
    </w:p>
    <w:p w14:paraId="30A1F79A">
      <w:pPr>
        <w:spacing w:line="360" w:lineRule="auto"/>
        <w:ind w:firstLine="560" w:firstLineChars="200"/>
        <w:contextualSpacing/>
        <w:rPr>
          <w:rFonts w:hint="eastAsia" w:ascii="宋体" w:hAnsi="宋体" w:eastAsia="宋体" w:cs="宋体"/>
          <w:sz w:val="28"/>
          <w:szCs w:val="28"/>
        </w:rPr>
      </w:pPr>
      <w:r>
        <w:rPr>
          <w:rFonts w:hint="eastAsia" w:ascii="宋体" w:hAnsi="宋体" w:eastAsia="宋体" w:cs="宋体"/>
          <w:sz w:val="28"/>
          <w:szCs w:val="28"/>
        </w:rPr>
        <w:t>开户名称：□□□□□□</w:t>
      </w:r>
    </w:p>
    <w:p w14:paraId="310A282B">
      <w:pPr>
        <w:spacing w:line="360" w:lineRule="auto"/>
        <w:ind w:firstLine="560" w:firstLineChars="200"/>
        <w:contextualSpacing/>
        <w:rPr>
          <w:rFonts w:hint="eastAsia" w:ascii="宋体" w:hAnsi="宋体" w:eastAsia="宋体" w:cs="宋体"/>
          <w:sz w:val="28"/>
          <w:szCs w:val="28"/>
        </w:rPr>
      </w:pPr>
      <w:r>
        <w:rPr>
          <w:rFonts w:hint="eastAsia" w:ascii="宋体" w:hAnsi="宋体" w:eastAsia="宋体" w:cs="宋体"/>
          <w:sz w:val="28"/>
          <w:szCs w:val="28"/>
        </w:rPr>
        <w:t>开户银行：□□□□□□</w:t>
      </w:r>
    </w:p>
    <w:p w14:paraId="72EA2176">
      <w:pPr>
        <w:spacing w:line="360" w:lineRule="auto"/>
        <w:ind w:firstLine="560" w:firstLineChars="200"/>
        <w:contextualSpacing/>
        <w:rPr>
          <w:rFonts w:hint="eastAsia" w:ascii="宋体" w:hAnsi="宋体" w:eastAsia="宋体" w:cs="宋体"/>
          <w:sz w:val="28"/>
          <w:szCs w:val="28"/>
        </w:rPr>
      </w:pPr>
      <w:r>
        <w:rPr>
          <w:rFonts w:hint="eastAsia" w:ascii="宋体" w:hAnsi="宋体" w:eastAsia="宋体" w:cs="宋体"/>
          <w:sz w:val="28"/>
          <w:szCs w:val="28"/>
        </w:rPr>
        <w:t>账    号：□□□□□□</w:t>
      </w:r>
    </w:p>
    <w:p w14:paraId="1C8DDB24">
      <w:pPr>
        <w:spacing w:line="360" w:lineRule="auto"/>
        <w:ind w:firstLine="560" w:firstLineChars="200"/>
        <w:contextualSpacing/>
        <w:outlineLvl w:val="0"/>
        <w:rPr>
          <w:rFonts w:hint="eastAsia" w:ascii="宋体" w:hAnsi="宋体" w:eastAsia="宋体" w:cs="宋体"/>
          <w:sz w:val="28"/>
          <w:szCs w:val="28"/>
        </w:rPr>
      </w:pPr>
      <w:r>
        <w:rPr>
          <w:rFonts w:hint="eastAsia" w:ascii="宋体" w:hAnsi="宋体" w:eastAsia="宋体" w:cs="宋体"/>
          <w:sz w:val="28"/>
          <w:szCs w:val="28"/>
        </w:rPr>
        <w:t>3.5甲方开票信息</w:t>
      </w:r>
    </w:p>
    <w:p w14:paraId="5BB6E492">
      <w:pPr>
        <w:spacing w:line="360" w:lineRule="auto"/>
        <w:ind w:firstLine="560" w:firstLineChars="200"/>
        <w:contextualSpacing/>
        <w:rPr>
          <w:rFonts w:hint="eastAsia" w:ascii="宋体" w:hAnsi="宋体" w:eastAsia="宋体" w:cs="宋体"/>
          <w:sz w:val="28"/>
          <w:szCs w:val="28"/>
        </w:rPr>
      </w:pPr>
      <w:r>
        <w:rPr>
          <w:rFonts w:hint="eastAsia" w:ascii="宋体" w:hAnsi="宋体" w:eastAsia="宋体" w:cs="宋体"/>
          <w:sz w:val="28"/>
          <w:szCs w:val="28"/>
        </w:rPr>
        <w:t>单位名称：西安市公路工程管理处</w:t>
      </w:r>
    </w:p>
    <w:p w14:paraId="40222F41">
      <w:pPr>
        <w:spacing w:line="360" w:lineRule="auto"/>
        <w:ind w:firstLine="560" w:firstLineChars="200"/>
        <w:contextualSpacing/>
        <w:rPr>
          <w:rFonts w:hint="eastAsia" w:ascii="宋体" w:hAnsi="宋体" w:eastAsia="宋体" w:cs="宋体"/>
          <w:sz w:val="28"/>
          <w:szCs w:val="28"/>
        </w:rPr>
      </w:pPr>
      <w:r>
        <w:rPr>
          <w:rFonts w:hint="eastAsia" w:ascii="宋体" w:hAnsi="宋体" w:eastAsia="宋体" w:cs="宋体"/>
          <w:sz w:val="28"/>
          <w:szCs w:val="28"/>
        </w:rPr>
        <w:t>统一社会信用代码：</w:t>
      </w:r>
    </w:p>
    <w:p w14:paraId="6EAB22F8">
      <w:pPr>
        <w:spacing w:line="360" w:lineRule="auto"/>
        <w:ind w:firstLine="560" w:firstLineChars="200"/>
        <w:contextualSpacing/>
        <w:rPr>
          <w:rFonts w:hint="eastAsia" w:ascii="宋体" w:hAnsi="宋体" w:eastAsia="宋体" w:cs="宋体"/>
          <w:sz w:val="28"/>
          <w:szCs w:val="28"/>
        </w:rPr>
      </w:pPr>
      <w:r>
        <w:rPr>
          <w:rFonts w:hint="eastAsia" w:ascii="宋体" w:hAnsi="宋体" w:eastAsia="宋体" w:cs="宋体"/>
          <w:sz w:val="28"/>
          <w:szCs w:val="28"/>
        </w:rPr>
        <w:t>基本户账号：</w:t>
      </w:r>
    </w:p>
    <w:p w14:paraId="5852B7BB">
      <w:pPr>
        <w:spacing w:line="360" w:lineRule="auto"/>
        <w:ind w:firstLine="560" w:firstLineChars="200"/>
        <w:contextualSpacing/>
        <w:rPr>
          <w:rFonts w:hint="eastAsia" w:ascii="宋体" w:hAnsi="宋体" w:eastAsia="宋体" w:cs="宋体"/>
          <w:sz w:val="28"/>
          <w:szCs w:val="28"/>
        </w:rPr>
      </w:pPr>
      <w:r>
        <w:rPr>
          <w:rFonts w:hint="eastAsia" w:ascii="宋体" w:hAnsi="宋体" w:eastAsia="宋体" w:cs="宋体"/>
          <w:sz w:val="28"/>
          <w:szCs w:val="28"/>
        </w:rPr>
        <w:t>基本户开户行：</w:t>
      </w:r>
    </w:p>
    <w:p w14:paraId="4233E1C6">
      <w:pPr>
        <w:spacing w:line="360" w:lineRule="auto"/>
        <w:ind w:firstLine="560" w:firstLineChars="200"/>
        <w:contextualSpacing/>
        <w:rPr>
          <w:rFonts w:hint="eastAsia" w:ascii="宋体" w:hAnsi="宋体" w:eastAsia="宋体" w:cs="宋体"/>
          <w:sz w:val="28"/>
          <w:szCs w:val="28"/>
        </w:rPr>
      </w:pPr>
      <w:r>
        <w:rPr>
          <w:rFonts w:hint="eastAsia" w:ascii="宋体" w:hAnsi="宋体" w:eastAsia="宋体" w:cs="宋体"/>
          <w:sz w:val="28"/>
          <w:szCs w:val="28"/>
        </w:rPr>
        <w:t>单位地址：雁塔区含光南路218号交通信息大厦</w:t>
      </w:r>
    </w:p>
    <w:p w14:paraId="5FF98BD9">
      <w:pPr>
        <w:spacing w:line="360" w:lineRule="auto"/>
        <w:ind w:firstLine="560" w:firstLineChars="200"/>
        <w:contextualSpacing/>
        <w:rPr>
          <w:rFonts w:hint="eastAsia" w:ascii="宋体" w:hAnsi="宋体" w:eastAsia="宋体" w:cs="宋体"/>
          <w:sz w:val="28"/>
          <w:szCs w:val="28"/>
        </w:rPr>
      </w:pPr>
      <w:r>
        <w:rPr>
          <w:rFonts w:hint="eastAsia" w:ascii="宋体" w:hAnsi="宋体" w:eastAsia="宋体" w:cs="宋体"/>
          <w:sz w:val="28"/>
          <w:szCs w:val="28"/>
        </w:rPr>
        <w:t>单位联系电话：029-88215565</w:t>
      </w:r>
    </w:p>
    <w:p w14:paraId="31F0361F">
      <w:pPr>
        <w:spacing w:line="360" w:lineRule="auto"/>
        <w:ind w:firstLine="562" w:firstLineChars="200"/>
        <w:contextualSpacing/>
        <w:rPr>
          <w:rFonts w:hint="eastAsia" w:ascii="宋体" w:hAnsi="宋体" w:eastAsia="宋体" w:cs="宋体"/>
          <w:b/>
          <w:sz w:val="28"/>
          <w:szCs w:val="28"/>
        </w:rPr>
      </w:pPr>
      <w:r>
        <w:rPr>
          <w:rFonts w:hint="eastAsia" w:ascii="宋体" w:hAnsi="宋体" w:eastAsia="宋体" w:cs="宋体"/>
          <w:b/>
          <w:sz w:val="28"/>
          <w:szCs w:val="28"/>
        </w:rPr>
        <w:t>四、双方的主要责任和权利</w:t>
      </w:r>
    </w:p>
    <w:p w14:paraId="36A28812">
      <w:pPr>
        <w:spacing w:line="360" w:lineRule="auto"/>
        <w:ind w:firstLine="565" w:firstLineChars="202"/>
        <w:contextualSpacing/>
        <w:rPr>
          <w:rFonts w:hint="eastAsia" w:ascii="宋体" w:hAnsi="宋体" w:eastAsia="宋体" w:cs="宋体"/>
          <w:sz w:val="28"/>
          <w:szCs w:val="28"/>
        </w:rPr>
      </w:pPr>
      <w:r>
        <w:rPr>
          <w:rFonts w:hint="eastAsia" w:ascii="宋体" w:hAnsi="宋体" w:eastAsia="宋体" w:cs="宋体"/>
          <w:sz w:val="28"/>
          <w:szCs w:val="28"/>
        </w:rPr>
        <w:t>4.1甲方</w:t>
      </w:r>
    </w:p>
    <w:p w14:paraId="454EC317">
      <w:pPr>
        <w:pStyle w:val="5"/>
        <w:spacing w:line="360" w:lineRule="auto"/>
        <w:ind w:firstLine="565" w:firstLineChars="202"/>
        <w:contextualSpacing/>
        <w:rPr>
          <w:rFonts w:hint="eastAsia" w:ascii="宋体" w:hAnsi="宋体" w:eastAsia="宋体" w:cs="宋体"/>
          <w:sz w:val="28"/>
          <w:szCs w:val="28"/>
        </w:rPr>
      </w:pPr>
      <w:r>
        <w:rPr>
          <w:rFonts w:hint="eastAsia" w:ascii="宋体" w:hAnsi="宋体" w:eastAsia="宋体" w:cs="宋体"/>
          <w:sz w:val="28"/>
          <w:szCs w:val="28"/>
        </w:rPr>
        <w:t>4.1.1负责与本三线迁改工程造价咨询业务有关的第三方的协调，为乙方工作提供外部条件。</w:t>
      </w:r>
    </w:p>
    <w:p w14:paraId="146C2B0F">
      <w:pPr>
        <w:pStyle w:val="5"/>
        <w:spacing w:line="360" w:lineRule="auto"/>
        <w:ind w:firstLine="565" w:firstLineChars="202"/>
        <w:contextualSpacing/>
        <w:rPr>
          <w:rFonts w:hint="eastAsia" w:ascii="宋体" w:hAnsi="宋体" w:eastAsia="宋体" w:cs="宋体"/>
          <w:sz w:val="28"/>
          <w:szCs w:val="28"/>
        </w:rPr>
      </w:pPr>
      <w:r>
        <w:rPr>
          <w:rFonts w:hint="eastAsia" w:ascii="宋体" w:hAnsi="宋体" w:eastAsia="宋体" w:cs="宋体"/>
          <w:sz w:val="28"/>
          <w:szCs w:val="28"/>
        </w:rPr>
        <w:t xml:space="preserve">4.1.2在约定的时间内，及时免费向乙方提供与本项目造价咨询业务有关的资料，并对其完整性、准确性及时限负责。 </w:t>
      </w:r>
    </w:p>
    <w:p w14:paraId="258641AF">
      <w:pPr>
        <w:pStyle w:val="5"/>
        <w:spacing w:line="360" w:lineRule="auto"/>
        <w:ind w:firstLine="565" w:firstLineChars="202"/>
        <w:contextualSpacing/>
        <w:rPr>
          <w:rFonts w:hint="eastAsia" w:ascii="宋体" w:hAnsi="宋体" w:eastAsia="宋体" w:cs="宋体"/>
          <w:sz w:val="28"/>
          <w:szCs w:val="28"/>
        </w:rPr>
      </w:pPr>
      <w:r>
        <w:rPr>
          <w:rFonts w:hint="eastAsia" w:ascii="宋体" w:hAnsi="宋体" w:eastAsia="宋体" w:cs="宋体"/>
          <w:sz w:val="28"/>
          <w:szCs w:val="28"/>
        </w:rPr>
        <w:t>4.1.3在约定时间内就乙方书面提交的问题及时做出书面回复。乙方要求第三方提供有关资料时，甲方应负责转达及资料转送。</w:t>
      </w:r>
    </w:p>
    <w:p w14:paraId="608B2BE9">
      <w:pPr>
        <w:pStyle w:val="5"/>
        <w:spacing w:line="360" w:lineRule="auto"/>
        <w:ind w:firstLine="565" w:firstLineChars="202"/>
        <w:contextualSpacing/>
        <w:rPr>
          <w:rFonts w:hint="eastAsia" w:ascii="宋体" w:hAnsi="宋体" w:eastAsia="宋体" w:cs="宋体"/>
          <w:sz w:val="28"/>
          <w:szCs w:val="28"/>
        </w:rPr>
      </w:pPr>
      <w:r>
        <w:rPr>
          <w:rFonts w:hint="eastAsia" w:ascii="宋体" w:hAnsi="宋体" w:eastAsia="宋体" w:cs="宋体"/>
          <w:sz w:val="28"/>
          <w:szCs w:val="28"/>
        </w:rPr>
        <w:t>4.1.4甲方有向乙方询问工作进展情况及相关内容的权利。</w:t>
      </w:r>
    </w:p>
    <w:p w14:paraId="528C1F8A">
      <w:pPr>
        <w:pStyle w:val="5"/>
        <w:spacing w:line="360" w:lineRule="auto"/>
        <w:ind w:firstLine="565" w:firstLineChars="202"/>
        <w:contextualSpacing/>
        <w:rPr>
          <w:rFonts w:hint="eastAsia" w:ascii="宋体" w:hAnsi="宋体" w:eastAsia="宋体" w:cs="宋体"/>
          <w:sz w:val="28"/>
          <w:szCs w:val="28"/>
        </w:rPr>
      </w:pPr>
      <w:r>
        <w:rPr>
          <w:rFonts w:hint="eastAsia" w:ascii="宋体" w:hAnsi="宋体" w:eastAsia="宋体" w:cs="宋体"/>
          <w:sz w:val="28"/>
          <w:szCs w:val="28"/>
        </w:rPr>
        <w:t>4.1.5甲方有权阐述对具体问题的意见和建议。</w:t>
      </w:r>
    </w:p>
    <w:p w14:paraId="27EA00EF">
      <w:pPr>
        <w:pStyle w:val="5"/>
        <w:spacing w:line="360" w:lineRule="auto"/>
        <w:ind w:firstLine="565" w:firstLineChars="202"/>
        <w:contextualSpacing/>
        <w:rPr>
          <w:rFonts w:hint="eastAsia" w:ascii="宋体" w:hAnsi="宋体" w:eastAsia="宋体" w:cs="宋体"/>
          <w:sz w:val="28"/>
          <w:szCs w:val="28"/>
        </w:rPr>
      </w:pPr>
      <w:r>
        <w:rPr>
          <w:rFonts w:hint="eastAsia" w:ascii="宋体" w:hAnsi="宋体" w:eastAsia="宋体" w:cs="宋体"/>
          <w:sz w:val="28"/>
          <w:szCs w:val="28"/>
        </w:rPr>
        <w:t>4.1.6当甲方认定造价咨询专业人员不按合同履行其职责，甲方有权要求更换咨询专业人员，直至终止合同并要求乙方承担相应的赔偿责任。</w:t>
      </w:r>
    </w:p>
    <w:p w14:paraId="6D2A4CA3">
      <w:pPr>
        <w:pStyle w:val="5"/>
        <w:spacing w:line="360" w:lineRule="auto"/>
        <w:ind w:firstLine="565" w:firstLineChars="202"/>
        <w:contextualSpacing/>
        <w:rPr>
          <w:rFonts w:hint="eastAsia" w:ascii="宋体" w:hAnsi="宋体" w:eastAsia="宋体" w:cs="宋体"/>
          <w:sz w:val="28"/>
          <w:szCs w:val="28"/>
        </w:rPr>
      </w:pPr>
      <w:r>
        <w:rPr>
          <w:rFonts w:hint="eastAsia" w:ascii="宋体" w:hAnsi="宋体" w:eastAsia="宋体" w:cs="宋体"/>
          <w:sz w:val="28"/>
          <w:szCs w:val="28"/>
        </w:rPr>
        <w:t>4.1.7乙方完成本合同的约定事项，提交成果所涉知识产权及所有相关权利，归甲方享有。</w:t>
      </w:r>
    </w:p>
    <w:p w14:paraId="4D50FB91">
      <w:pPr>
        <w:pStyle w:val="5"/>
        <w:spacing w:line="360" w:lineRule="auto"/>
        <w:ind w:firstLine="565" w:firstLineChars="202"/>
        <w:contextualSpacing/>
        <w:rPr>
          <w:rFonts w:hint="eastAsia" w:ascii="宋体" w:hAnsi="宋体" w:eastAsia="宋体" w:cs="宋体"/>
          <w:sz w:val="28"/>
          <w:szCs w:val="28"/>
        </w:rPr>
      </w:pPr>
      <w:r>
        <w:rPr>
          <w:rFonts w:hint="eastAsia" w:ascii="宋体" w:hAnsi="宋体" w:eastAsia="宋体" w:cs="宋体"/>
          <w:sz w:val="28"/>
          <w:szCs w:val="28"/>
        </w:rPr>
        <w:t>4.1.8发现乙方违规工作，甲方有权立即提出并要求限期改正。</w:t>
      </w:r>
    </w:p>
    <w:p w14:paraId="04DB42CF">
      <w:pPr>
        <w:pStyle w:val="6"/>
        <w:snapToGrid/>
        <w:spacing w:line="360" w:lineRule="auto"/>
        <w:ind w:firstLine="560" w:firstLineChars="200"/>
        <w:contextualSpacing/>
        <w:rPr>
          <w:rFonts w:hint="eastAsia" w:ascii="宋体" w:hAnsi="宋体" w:eastAsia="宋体" w:cs="宋体"/>
          <w:sz w:val="28"/>
          <w:szCs w:val="28"/>
        </w:rPr>
      </w:pPr>
      <w:r>
        <w:rPr>
          <w:rFonts w:hint="eastAsia" w:ascii="宋体" w:hAnsi="宋体" w:eastAsia="宋体" w:cs="宋体"/>
          <w:sz w:val="28"/>
          <w:szCs w:val="28"/>
        </w:rPr>
        <w:t>4.1.9甲方应按本合同约定向乙方按期支付合同费用。</w:t>
      </w:r>
    </w:p>
    <w:p w14:paraId="7FD13BF9">
      <w:pPr>
        <w:spacing w:line="360" w:lineRule="auto"/>
        <w:ind w:firstLine="560" w:firstLineChars="200"/>
        <w:contextualSpacing/>
        <w:rPr>
          <w:rFonts w:hint="eastAsia" w:ascii="宋体" w:hAnsi="宋体" w:eastAsia="宋体" w:cs="宋体"/>
          <w:sz w:val="28"/>
          <w:szCs w:val="28"/>
        </w:rPr>
      </w:pPr>
      <w:r>
        <w:rPr>
          <w:rFonts w:hint="eastAsia" w:ascii="宋体" w:hAnsi="宋体" w:eastAsia="宋体" w:cs="宋体"/>
          <w:sz w:val="28"/>
          <w:szCs w:val="28"/>
        </w:rPr>
        <w:t>4.2乙方</w:t>
      </w:r>
    </w:p>
    <w:p w14:paraId="46220E8B">
      <w:pPr>
        <w:pStyle w:val="5"/>
        <w:spacing w:line="360" w:lineRule="auto"/>
        <w:ind w:firstLine="618" w:firstLineChars="221"/>
        <w:contextualSpacing/>
        <w:rPr>
          <w:rFonts w:hint="eastAsia" w:ascii="宋体" w:hAnsi="宋体" w:eastAsia="宋体" w:cs="宋体"/>
          <w:sz w:val="28"/>
          <w:szCs w:val="28"/>
        </w:rPr>
      </w:pPr>
      <w:r>
        <w:rPr>
          <w:rFonts w:hint="eastAsia" w:ascii="宋体" w:hAnsi="宋体" w:eastAsia="宋体" w:cs="宋体"/>
          <w:sz w:val="28"/>
          <w:szCs w:val="28"/>
        </w:rPr>
        <w:t>4.2.1遵守职业道德，公允、客观地从事甲方委托的工程造价审核业务，保证审核结果的科学性和公正性，不与迁改单位有不正当的接触或利益关系。</w:t>
      </w:r>
    </w:p>
    <w:p w14:paraId="55559AE1">
      <w:pPr>
        <w:pStyle w:val="5"/>
        <w:spacing w:line="360" w:lineRule="auto"/>
        <w:ind w:firstLine="560" w:firstLineChars="200"/>
        <w:contextualSpacing/>
        <w:rPr>
          <w:rFonts w:hint="eastAsia" w:ascii="宋体" w:hAnsi="宋体" w:eastAsia="宋体" w:cs="宋体"/>
          <w:sz w:val="28"/>
          <w:szCs w:val="28"/>
        </w:rPr>
      </w:pPr>
      <w:r>
        <w:rPr>
          <w:rFonts w:hint="eastAsia" w:ascii="宋体" w:hAnsi="宋体" w:eastAsia="宋体" w:cs="宋体"/>
          <w:sz w:val="28"/>
          <w:szCs w:val="28"/>
        </w:rPr>
        <w:t>4.2.2咨询人员配备须保持与本合同采购时响应文件的承诺的人员一致。项目负责人：</w:t>
      </w:r>
      <w:r>
        <w:rPr>
          <w:rFonts w:hint="eastAsia" w:ascii="宋体" w:hAnsi="宋体" w:eastAsia="宋体" w:cs="宋体"/>
          <w:sz w:val="28"/>
          <w:szCs w:val="28"/>
          <w:u w:val="single"/>
        </w:rPr>
        <w:t>□□□□</w:t>
      </w:r>
      <w:r>
        <w:rPr>
          <w:rFonts w:hint="eastAsia" w:ascii="宋体" w:hAnsi="宋体" w:eastAsia="宋体" w:cs="宋体"/>
          <w:sz w:val="28"/>
          <w:szCs w:val="28"/>
        </w:rPr>
        <w:t>（注册证书编号：</w:t>
      </w:r>
      <w:r>
        <w:rPr>
          <w:rFonts w:hint="eastAsia" w:ascii="宋体" w:hAnsi="宋体" w:eastAsia="宋体" w:cs="宋体"/>
          <w:sz w:val="28"/>
          <w:szCs w:val="28"/>
          <w:u w:val="single"/>
        </w:rPr>
        <w:t>□□□□</w:t>
      </w:r>
      <w:r>
        <w:rPr>
          <w:rFonts w:hint="eastAsia" w:ascii="宋体" w:hAnsi="宋体" w:eastAsia="宋体" w:cs="宋体"/>
          <w:sz w:val="28"/>
          <w:szCs w:val="28"/>
        </w:rPr>
        <w:t>）。未经甲方许可，乙方不得随意调用或更换咨询人员。</w:t>
      </w:r>
    </w:p>
    <w:p w14:paraId="6F729FB6">
      <w:pPr>
        <w:pStyle w:val="5"/>
        <w:spacing w:line="360" w:lineRule="auto"/>
        <w:ind w:firstLine="560" w:firstLineChars="200"/>
        <w:contextualSpacing/>
        <w:rPr>
          <w:rFonts w:hint="eastAsia" w:ascii="宋体" w:hAnsi="宋体" w:eastAsia="宋体" w:cs="宋体"/>
          <w:sz w:val="28"/>
          <w:szCs w:val="28"/>
        </w:rPr>
      </w:pPr>
      <w:r>
        <w:rPr>
          <w:rFonts w:hint="eastAsia" w:ascii="宋体" w:hAnsi="宋体" w:eastAsia="宋体" w:cs="宋体"/>
          <w:sz w:val="28"/>
          <w:szCs w:val="28"/>
        </w:rPr>
        <w:t>4.2.3在履行合同期间或合同规定期限内，不得泄露与本合同规定业务活动有关的商业等保密资料。</w:t>
      </w:r>
    </w:p>
    <w:p w14:paraId="37761637">
      <w:pPr>
        <w:pStyle w:val="5"/>
        <w:spacing w:line="360" w:lineRule="auto"/>
        <w:ind w:firstLine="560" w:firstLineChars="200"/>
        <w:contextualSpacing/>
        <w:rPr>
          <w:rFonts w:hint="eastAsia" w:ascii="宋体" w:hAnsi="宋体" w:eastAsia="宋体" w:cs="宋体"/>
          <w:sz w:val="28"/>
          <w:szCs w:val="28"/>
        </w:rPr>
      </w:pPr>
      <w:r>
        <w:rPr>
          <w:rFonts w:hint="eastAsia" w:ascii="宋体" w:hAnsi="宋体" w:eastAsia="宋体" w:cs="宋体"/>
          <w:sz w:val="28"/>
          <w:szCs w:val="28"/>
        </w:rPr>
        <w:t>4.2.4在造价咨询过程中，如甲方提供的资料不明确时可向甲方提出书面报告。</w:t>
      </w:r>
    </w:p>
    <w:p w14:paraId="07C94DEE">
      <w:pPr>
        <w:pStyle w:val="5"/>
        <w:spacing w:line="360" w:lineRule="auto"/>
        <w:ind w:firstLine="560" w:firstLineChars="200"/>
        <w:contextualSpacing/>
        <w:rPr>
          <w:rFonts w:hint="eastAsia" w:ascii="宋体" w:hAnsi="宋体" w:eastAsia="宋体" w:cs="宋体"/>
          <w:sz w:val="28"/>
          <w:szCs w:val="28"/>
        </w:rPr>
      </w:pPr>
      <w:r>
        <w:rPr>
          <w:rFonts w:hint="eastAsia" w:ascii="宋体" w:hAnsi="宋体" w:eastAsia="宋体" w:cs="宋体"/>
          <w:sz w:val="28"/>
          <w:szCs w:val="28"/>
        </w:rPr>
        <w:t>4.2.5在造价咨询过程中，有权对第三方提出与本咨询业务有关的问题并进行核对或查问。</w:t>
      </w:r>
    </w:p>
    <w:p w14:paraId="64F45AE8">
      <w:pPr>
        <w:spacing w:line="360" w:lineRule="auto"/>
        <w:ind w:firstLine="560" w:firstLineChars="200"/>
        <w:contextualSpacing/>
        <w:rPr>
          <w:rFonts w:hint="eastAsia" w:ascii="宋体" w:hAnsi="宋体" w:eastAsia="宋体" w:cs="宋体"/>
          <w:sz w:val="28"/>
          <w:szCs w:val="28"/>
        </w:rPr>
      </w:pPr>
      <w:r>
        <w:rPr>
          <w:rFonts w:hint="eastAsia" w:ascii="宋体" w:hAnsi="宋体" w:eastAsia="宋体" w:cs="宋体"/>
          <w:sz w:val="28"/>
          <w:szCs w:val="28"/>
        </w:rPr>
        <w:t>4.2.6乙方对本项目三线迁改方案工程技术与造价咨询服务承担技术责任。</w:t>
      </w:r>
    </w:p>
    <w:p w14:paraId="0C8A73C1">
      <w:pPr>
        <w:spacing w:line="360" w:lineRule="auto"/>
        <w:ind w:firstLine="560" w:firstLineChars="200"/>
        <w:contextualSpacing/>
        <w:rPr>
          <w:rFonts w:hint="eastAsia" w:ascii="宋体" w:hAnsi="宋体" w:eastAsia="宋体" w:cs="宋体"/>
          <w:sz w:val="28"/>
          <w:szCs w:val="28"/>
        </w:rPr>
      </w:pPr>
      <w:r>
        <w:rPr>
          <w:rFonts w:hint="eastAsia" w:ascii="宋体" w:hAnsi="宋体" w:eastAsia="宋体" w:cs="宋体"/>
          <w:sz w:val="28"/>
          <w:szCs w:val="28"/>
        </w:rPr>
        <w:t>4.2.7乙方应做好安全保障工作，在服务期间出现的任何安全问题自行负责，与甲方无关。</w:t>
      </w:r>
    </w:p>
    <w:p w14:paraId="42D45D87">
      <w:pPr>
        <w:pStyle w:val="6"/>
        <w:snapToGrid/>
        <w:spacing w:line="360" w:lineRule="auto"/>
        <w:ind w:firstLine="560" w:firstLineChars="200"/>
        <w:contextualSpacing/>
        <w:rPr>
          <w:rFonts w:hint="eastAsia" w:ascii="宋体" w:hAnsi="宋体" w:eastAsia="宋体" w:cs="宋体"/>
          <w:sz w:val="28"/>
          <w:szCs w:val="28"/>
        </w:rPr>
      </w:pPr>
      <w:r>
        <w:rPr>
          <w:rFonts w:hint="eastAsia" w:ascii="宋体" w:hAnsi="宋体" w:eastAsia="宋体" w:cs="宋体"/>
          <w:sz w:val="28"/>
          <w:szCs w:val="28"/>
        </w:rPr>
        <w:t>4.2.8乙方在造价咨询期间，必须到工程现场进行实地踏勘、核查，甲方需积极予以配合协调。</w:t>
      </w:r>
    </w:p>
    <w:p w14:paraId="1685F80F">
      <w:pPr>
        <w:pStyle w:val="6"/>
        <w:snapToGrid/>
        <w:spacing w:line="360" w:lineRule="auto"/>
        <w:ind w:firstLine="560" w:firstLineChars="200"/>
        <w:contextualSpacing/>
        <w:rPr>
          <w:rFonts w:hint="eastAsia" w:ascii="宋体" w:hAnsi="宋体" w:eastAsia="宋体" w:cs="宋体"/>
          <w:sz w:val="28"/>
          <w:szCs w:val="28"/>
        </w:rPr>
      </w:pPr>
      <w:r>
        <w:rPr>
          <w:rFonts w:hint="eastAsia" w:ascii="宋体" w:hAnsi="宋体" w:eastAsia="宋体" w:cs="宋体"/>
          <w:sz w:val="28"/>
          <w:szCs w:val="28"/>
        </w:rPr>
        <w:t>4.2.9乙方应正确使用项目经费，对甲方拨付的项目经费必须实行专款专用。</w:t>
      </w:r>
    </w:p>
    <w:p w14:paraId="0EEDB869">
      <w:pPr>
        <w:spacing w:line="360" w:lineRule="auto"/>
        <w:ind w:firstLine="562" w:firstLineChars="200"/>
        <w:contextualSpacing/>
        <w:rPr>
          <w:rFonts w:hint="eastAsia" w:ascii="宋体" w:hAnsi="宋体" w:eastAsia="宋体" w:cs="宋体"/>
          <w:b/>
          <w:bCs/>
          <w:sz w:val="28"/>
          <w:szCs w:val="28"/>
        </w:rPr>
      </w:pPr>
      <w:r>
        <w:rPr>
          <w:rFonts w:hint="eastAsia" w:ascii="宋体" w:hAnsi="宋体" w:eastAsia="宋体" w:cs="宋体"/>
          <w:b/>
          <w:bCs/>
          <w:sz w:val="28"/>
          <w:szCs w:val="28"/>
        </w:rPr>
        <w:t>五、成果和资料的保密与归属</w:t>
      </w:r>
    </w:p>
    <w:p w14:paraId="3EA5CC9E">
      <w:pPr>
        <w:spacing w:line="360" w:lineRule="auto"/>
        <w:ind w:firstLine="560" w:firstLineChars="200"/>
        <w:contextualSpacing/>
        <w:rPr>
          <w:rFonts w:hint="eastAsia" w:ascii="宋体" w:hAnsi="宋体" w:eastAsia="宋体" w:cs="宋体"/>
          <w:sz w:val="28"/>
          <w:szCs w:val="28"/>
        </w:rPr>
      </w:pPr>
      <w:r>
        <w:rPr>
          <w:rFonts w:hint="eastAsia" w:ascii="宋体" w:hAnsi="宋体" w:eastAsia="宋体" w:cs="宋体"/>
          <w:sz w:val="28"/>
          <w:szCs w:val="28"/>
        </w:rPr>
        <w:t>5.1 成果的交付：乙方应向甲方交付最终成果纸质版</w:t>
      </w:r>
      <w:r>
        <w:rPr>
          <w:rFonts w:hint="eastAsia" w:ascii="宋体" w:hAnsi="宋体" w:eastAsia="宋体" w:cs="宋体"/>
          <w:sz w:val="28"/>
          <w:szCs w:val="28"/>
          <w:u w:val="single"/>
        </w:rPr>
        <w:t>□</w:t>
      </w:r>
      <w:r>
        <w:rPr>
          <w:rFonts w:hint="eastAsia" w:ascii="宋体" w:hAnsi="宋体" w:eastAsia="宋体" w:cs="宋体"/>
          <w:sz w:val="28"/>
          <w:szCs w:val="28"/>
        </w:rPr>
        <w:t>份、电子版</w:t>
      </w:r>
      <w:r>
        <w:rPr>
          <w:rFonts w:hint="eastAsia" w:ascii="宋体" w:hAnsi="宋体" w:eastAsia="宋体" w:cs="宋体"/>
          <w:sz w:val="28"/>
          <w:szCs w:val="28"/>
          <w:u w:val="single"/>
        </w:rPr>
        <w:t>1</w:t>
      </w:r>
      <w:r>
        <w:rPr>
          <w:rFonts w:hint="eastAsia" w:ascii="宋体" w:hAnsi="宋体" w:eastAsia="宋体" w:cs="宋体"/>
          <w:sz w:val="28"/>
          <w:szCs w:val="28"/>
        </w:rPr>
        <w:t>份。</w:t>
      </w:r>
    </w:p>
    <w:p w14:paraId="16A67C0C">
      <w:pPr>
        <w:spacing w:line="360" w:lineRule="auto"/>
        <w:ind w:firstLine="560" w:firstLineChars="200"/>
        <w:contextualSpacing/>
        <w:rPr>
          <w:rFonts w:hint="eastAsia" w:ascii="宋体" w:hAnsi="宋体" w:eastAsia="宋体" w:cs="宋体"/>
          <w:sz w:val="28"/>
          <w:szCs w:val="28"/>
        </w:rPr>
      </w:pPr>
      <w:r>
        <w:rPr>
          <w:rFonts w:hint="eastAsia" w:ascii="宋体" w:hAnsi="宋体" w:eastAsia="宋体" w:cs="宋体"/>
          <w:sz w:val="28"/>
          <w:szCs w:val="28"/>
        </w:rPr>
        <w:t>5.2 乙方在项目实施过程中形成的所有原始资料、过程资料、最终成果及所涉知识产权归甲方所有，未经甲方书面同意，所有资料不得以任何方式、任何理由向第三方披露或提供，不得向任何人透露有关内容。</w:t>
      </w:r>
    </w:p>
    <w:p w14:paraId="27E7EB6C">
      <w:pPr>
        <w:spacing w:line="360" w:lineRule="auto"/>
        <w:ind w:firstLine="560" w:firstLineChars="200"/>
        <w:contextualSpacing/>
        <w:rPr>
          <w:rFonts w:hint="eastAsia" w:ascii="宋体" w:hAnsi="宋体" w:eastAsia="宋体" w:cs="宋体"/>
          <w:sz w:val="28"/>
          <w:szCs w:val="28"/>
        </w:rPr>
      </w:pPr>
      <w:r>
        <w:rPr>
          <w:rFonts w:hint="eastAsia" w:ascii="宋体" w:hAnsi="宋体" w:eastAsia="宋体" w:cs="宋体"/>
          <w:sz w:val="28"/>
          <w:szCs w:val="28"/>
        </w:rPr>
        <w:t>5.3 双方均有义务对属于对方的技术和经济秘密进行保护，未经同意不得将对方的资料、成果用于本合同以外的项目。</w:t>
      </w:r>
    </w:p>
    <w:p w14:paraId="46CFC0CC">
      <w:pPr>
        <w:spacing w:line="360" w:lineRule="auto"/>
        <w:ind w:firstLine="562" w:firstLineChars="200"/>
        <w:contextualSpacing/>
        <w:rPr>
          <w:rFonts w:hint="eastAsia" w:ascii="宋体" w:hAnsi="宋体" w:eastAsia="宋体" w:cs="宋体"/>
          <w:b/>
          <w:bCs/>
          <w:sz w:val="28"/>
          <w:szCs w:val="28"/>
        </w:rPr>
      </w:pPr>
      <w:r>
        <w:rPr>
          <w:rFonts w:hint="eastAsia" w:ascii="宋体" w:hAnsi="宋体" w:eastAsia="宋体" w:cs="宋体"/>
          <w:b/>
          <w:bCs/>
          <w:sz w:val="28"/>
          <w:szCs w:val="28"/>
        </w:rPr>
        <w:t>六、违约责任</w:t>
      </w:r>
    </w:p>
    <w:p w14:paraId="50582C6C">
      <w:pPr>
        <w:spacing w:line="360" w:lineRule="auto"/>
        <w:ind w:firstLine="560" w:firstLineChars="200"/>
        <w:contextualSpacing/>
        <w:rPr>
          <w:rFonts w:hint="eastAsia" w:ascii="宋体" w:hAnsi="宋体" w:eastAsia="宋体" w:cs="宋体"/>
          <w:sz w:val="28"/>
          <w:szCs w:val="28"/>
        </w:rPr>
      </w:pPr>
      <w:r>
        <w:rPr>
          <w:rFonts w:hint="eastAsia" w:ascii="宋体" w:hAnsi="宋体" w:eastAsia="宋体" w:cs="宋体"/>
          <w:sz w:val="28"/>
          <w:szCs w:val="28"/>
        </w:rPr>
        <w:t>6.1甲方应当履行迁改工程咨询合同约定的义务，如有违反则应当承担违约责任，赔偿给乙方造成的损失。</w:t>
      </w:r>
    </w:p>
    <w:p w14:paraId="12516F88">
      <w:pPr>
        <w:pStyle w:val="5"/>
        <w:spacing w:line="360" w:lineRule="auto"/>
        <w:ind w:firstLine="560" w:firstLineChars="200"/>
        <w:contextualSpacing/>
        <w:rPr>
          <w:rFonts w:hint="eastAsia" w:ascii="宋体" w:hAnsi="宋体" w:eastAsia="宋体" w:cs="宋体"/>
          <w:sz w:val="28"/>
          <w:szCs w:val="28"/>
        </w:rPr>
      </w:pPr>
      <w:r>
        <w:rPr>
          <w:rFonts w:hint="eastAsia" w:ascii="宋体" w:hAnsi="宋体" w:eastAsia="宋体" w:cs="宋体"/>
          <w:sz w:val="28"/>
          <w:szCs w:val="28"/>
        </w:rPr>
        <w:t>6.2乙方在合同期内，应当履行建设工程咨询合同中约定的义务，因乙方的单方过失造成的经济损失，应当向甲方进行赔偿。</w:t>
      </w:r>
    </w:p>
    <w:p w14:paraId="78A151E3">
      <w:pPr>
        <w:pStyle w:val="6"/>
        <w:snapToGrid/>
        <w:spacing w:line="360" w:lineRule="auto"/>
        <w:ind w:firstLine="560" w:firstLineChars="200"/>
        <w:contextualSpacing/>
        <w:rPr>
          <w:rFonts w:hint="eastAsia" w:ascii="宋体" w:hAnsi="宋体" w:eastAsia="宋体" w:cs="宋体"/>
          <w:sz w:val="28"/>
          <w:szCs w:val="28"/>
        </w:rPr>
      </w:pPr>
      <w:r>
        <w:rPr>
          <w:rFonts w:hint="eastAsia" w:ascii="宋体" w:hAnsi="宋体" w:eastAsia="宋体" w:cs="宋体"/>
          <w:sz w:val="28"/>
          <w:szCs w:val="28"/>
        </w:rPr>
        <w:t>6.3乙方对甲方或第三方所提出的问题不能及时核对或答复，导致协议不能全部或部分履行，乙方应承担责任。</w:t>
      </w:r>
    </w:p>
    <w:p w14:paraId="1F11C224">
      <w:pPr>
        <w:pStyle w:val="5"/>
        <w:spacing w:line="360" w:lineRule="auto"/>
        <w:ind w:firstLine="560" w:firstLineChars="200"/>
        <w:contextualSpacing/>
        <w:rPr>
          <w:rFonts w:hint="eastAsia" w:ascii="宋体" w:hAnsi="宋体" w:eastAsia="宋体" w:cs="宋体"/>
          <w:sz w:val="28"/>
          <w:szCs w:val="28"/>
        </w:rPr>
      </w:pPr>
      <w:r>
        <w:rPr>
          <w:rFonts w:hint="eastAsia" w:ascii="宋体" w:hAnsi="宋体" w:eastAsia="宋体" w:cs="宋体"/>
          <w:sz w:val="28"/>
          <w:szCs w:val="28"/>
        </w:rPr>
        <w:t>6.4乙方有下列情形之一的，甲方有权向乙方处以合同总价的1%～10％的违约金及追偿相关损失：</w:t>
      </w:r>
    </w:p>
    <w:p w14:paraId="187DF7C7">
      <w:pPr>
        <w:pStyle w:val="5"/>
        <w:spacing w:line="360" w:lineRule="auto"/>
        <w:ind w:firstLine="560" w:firstLineChars="200"/>
        <w:contextualSpacing/>
        <w:rPr>
          <w:rFonts w:hint="eastAsia" w:ascii="宋体" w:hAnsi="宋体" w:eastAsia="宋体" w:cs="宋体"/>
          <w:sz w:val="28"/>
          <w:szCs w:val="28"/>
        </w:rPr>
      </w:pPr>
      <w:r>
        <w:rPr>
          <w:rFonts w:hint="eastAsia" w:ascii="宋体" w:hAnsi="宋体" w:eastAsia="宋体" w:cs="宋体"/>
          <w:sz w:val="28"/>
          <w:szCs w:val="28"/>
        </w:rPr>
        <w:t>6.4.1乙方安排的咨询项目转交第三方完成；</w:t>
      </w:r>
    </w:p>
    <w:p w14:paraId="68FA7E5D">
      <w:pPr>
        <w:pStyle w:val="5"/>
        <w:spacing w:line="360" w:lineRule="auto"/>
        <w:ind w:firstLine="560" w:firstLineChars="200"/>
        <w:contextualSpacing/>
        <w:rPr>
          <w:rFonts w:hint="eastAsia" w:ascii="宋体" w:hAnsi="宋体" w:eastAsia="宋体" w:cs="宋体"/>
          <w:sz w:val="28"/>
          <w:szCs w:val="28"/>
        </w:rPr>
      </w:pPr>
      <w:r>
        <w:rPr>
          <w:rFonts w:hint="eastAsia" w:ascii="宋体" w:hAnsi="宋体" w:eastAsia="宋体" w:cs="宋体"/>
          <w:sz w:val="28"/>
          <w:szCs w:val="28"/>
        </w:rPr>
        <w:t>6.4.2乙方违反有关保密要求泄露商业秘密，对甲方造成直接或间接损失的；</w:t>
      </w:r>
    </w:p>
    <w:p w14:paraId="5E1662D3">
      <w:pPr>
        <w:pStyle w:val="5"/>
        <w:spacing w:line="360" w:lineRule="auto"/>
        <w:ind w:firstLine="560" w:firstLineChars="200"/>
        <w:contextualSpacing/>
        <w:rPr>
          <w:rFonts w:hint="eastAsia" w:ascii="宋体" w:hAnsi="宋体" w:eastAsia="宋体" w:cs="宋体"/>
          <w:sz w:val="28"/>
          <w:szCs w:val="28"/>
        </w:rPr>
      </w:pPr>
      <w:r>
        <w:rPr>
          <w:rFonts w:hint="eastAsia" w:ascii="宋体" w:hAnsi="宋体" w:eastAsia="宋体" w:cs="宋体"/>
          <w:sz w:val="28"/>
          <w:szCs w:val="28"/>
        </w:rPr>
        <w:t>6.4.3乙方利用工作便利谋取私利的。</w:t>
      </w:r>
    </w:p>
    <w:p w14:paraId="33CAA632">
      <w:pPr>
        <w:pStyle w:val="5"/>
        <w:spacing w:line="360" w:lineRule="auto"/>
        <w:ind w:firstLine="560" w:firstLineChars="200"/>
        <w:contextualSpacing/>
        <w:rPr>
          <w:rFonts w:hint="eastAsia" w:ascii="宋体" w:hAnsi="宋体" w:eastAsia="宋体" w:cs="宋体"/>
          <w:sz w:val="28"/>
          <w:szCs w:val="28"/>
        </w:rPr>
      </w:pPr>
      <w:r>
        <w:rPr>
          <w:rFonts w:hint="eastAsia" w:ascii="宋体" w:hAnsi="宋体" w:eastAsia="宋体" w:cs="宋体"/>
          <w:sz w:val="28"/>
          <w:szCs w:val="28"/>
        </w:rPr>
        <w:t>6.5甲方未按时向乙方及时支付咨询费用的，按中国人民银行同期人民币贷款市场报价利率（ LPR ）支付逾期付款违约金。</w:t>
      </w:r>
    </w:p>
    <w:p w14:paraId="1569B16B">
      <w:pPr>
        <w:pStyle w:val="6"/>
        <w:snapToGrid/>
        <w:spacing w:line="360" w:lineRule="auto"/>
        <w:ind w:firstLine="562" w:firstLineChars="200"/>
        <w:contextualSpacing/>
        <w:rPr>
          <w:rFonts w:hint="eastAsia" w:ascii="宋体" w:hAnsi="宋体" w:eastAsia="宋体" w:cs="宋体"/>
          <w:b/>
          <w:sz w:val="28"/>
          <w:szCs w:val="28"/>
        </w:rPr>
      </w:pPr>
      <w:r>
        <w:rPr>
          <w:rFonts w:hint="eastAsia" w:ascii="宋体" w:hAnsi="宋体" w:eastAsia="宋体" w:cs="宋体"/>
          <w:b/>
          <w:sz w:val="28"/>
          <w:szCs w:val="28"/>
        </w:rPr>
        <w:t>七、争议及解决方法</w:t>
      </w:r>
    </w:p>
    <w:p w14:paraId="31431705">
      <w:pPr>
        <w:spacing w:line="360" w:lineRule="auto"/>
        <w:ind w:firstLine="560" w:firstLineChars="200"/>
        <w:contextualSpacing/>
        <w:rPr>
          <w:rFonts w:hint="eastAsia" w:ascii="宋体" w:hAnsi="宋体" w:eastAsia="宋体" w:cs="宋体"/>
          <w:sz w:val="28"/>
          <w:szCs w:val="28"/>
        </w:rPr>
      </w:pPr>
      <w:r>
        <w:rPr>
          <w:rFonts w:hint="eastAsia" w:ascii="宋体" w:hAnsi="宋体" w:eastAsia="宋体" w:cs="宋体"/>
          <w:sz w:val="28"/>
          <w:szCs w:val="28"/>
        </w:rPr>
        <w:t>因履行本合同发生争议，由合同双方协商解决，协商不成的，提交西安仲裁委员会仲裁。</w:t>
      </w:r>
    </w:p>
    <w:p w14:paraId="74421C8B">
      <w:pPr>
        <w:spacing w:line="360" w:lineRule="auto"/>
        <w:ind w:firstLine="551" w:firstLineChars="196"/>
        <w:contextualSpacing/>
        <w:rPr>
          <w:rFonts w:hint="eastAsia" w:ascii="宋体" w:hAnsi="宋体" w:eastAsia="宋体" w:cs="宋体"/>
          <w:b/>
          <w:sz w:val="28"/>
          <w:szCs w:val="28"/>
        </w:rPr>
      </w:pPr>
      <w:r>
        <w:rPr>
          <w:rFonts w:hint="eastAsia" w:ascii="宋体" w:hAnsi="宋体" w:eastAsia="宋体" w:cs="宋体"/>
          <w:b/>
          <w:bCs/>
          <w:sz w:val="28"/>
          <w:szCs w:val="28"/>
        </w:rPr>
        <w:t>八、合同</w:t>
      </w:r>
      <w:r>
        <w:rPr>
          <w:rFonts w:hint="eastAsia" w:ascii="宋体" w:hAnsi="宋体" w:eastAsia="宋体" w:cs="宋体"/>
          <w:b/>
          <w:sz w:val="28"/>
          <w:szCs w:val="28"/>
        </w:rPr>
        <w:t>的生效、变更与解除</w:t>
      </w:r>
    </w:p>
    <w:p w14:paraId="0E9F6D68">
      <w:pPr>
        <w:spacing w:line="360" w:lineRule="auto"/>
        <w:ind w:firstLine="560" w:firstLineChars="200"/>
        <w:contextualSpacing/>
        <w:rPr>
          <w:rFonts w:hint="eastAsia" w:ascii="宋体" w:hAnsi="宋体" w:eastAsia="宋体" w:cs="宋体"/>
          <w:sz w:val="28"/>
          <w:szCs w:val="28"/>
        </w:rPr>
      </w:pPr>
      <w:r>
        <w:rPr>
          <w:rFonts w:hint="eastAsia" w:ascii="宋体" w:hAnsi="宋体" w:eastAsia="宋体" w:cs="宋体"/>
          <w:sz w:val="28"/>
          <w:szCs w:val="28"/>
        </w:rPr>
        <w:t>8.1本合同由甲乙双方法定代表人或其授权代理人签字或盖法人章，并盖公章或合同专用章后生效，至双方履行完合同规定的全部义务后自动终止。</w:t>
      </w:r>
    </w:p>
    <w:p w14:paraId="1E5C3EC2">
      <w:pPr>
        <w:spacing w:line="360" w:lineRule="auto"/>
        <w:ind w:firstLine="560" w:firstLineChars="200"/>
        <w:contextualSpacing/>
        <w:rPr>
          <w:rFonts w:hint="eastAsia" w:ascii="宋体" w:hAnsi="宋体" w:eastAsia="宋体" w:cs="宋体"/>
          <w:sz w:val="28"/>
          <w:szCs w:val="28"/>
        </w:rPr>
      </w:pPr>
      <w:r>
        <w:rPr>
          <w:rFonts w:hint="eastAsia" w:ascii="宋体" w:hAnsi="宋体" w:eastAsia="宋体" w:cs="宋体"/>
          <w:sz w:val="28"/>
          <w:szCs w:val="28"/>
        </w:rPr>
        <w:t>8.2因自然灾害以及国家计划或政策调整等不可抗拒的原因，使合同无法履行时，经双方协商一致可变更或解除本合同。</w:t>
      </w:r>
    </w:p>
    <w:p w14:paraId="4D9F1CA7">
      <w:pPr>
        <w:autoSpaceDE w:val="0"/>
        <w:autoSpaceDN w:val="0"/>
        <w:spacing w:line="360" w:lineRule="auto"/>
        <w:ind w:firstLine="560" w:firstLineChars="200"/>
        <w:contextualSpacing/>
        <w:rPr>
          <w:rFonts w:hint="eastAsia" w:ascii="宋体" w:hAnsi="宋体" w:eastAsia="宋体" w:cs="宋体"/>
          <w:sz w:val="28"/>
          <w:szCs w:val="28"/>
        </w:rPr>
      </w:pPr>
      <w:r>
        <w:rPr>
          <w:rFonts w:hint="eastAsia" w:ascii="宋体" w:hAnsi="宋体" w:eastAsia="宋体" w:cs="宋体"/>
          <w:sz w:val="28"/>
          <w:szCs w:val="28"/>
        </w:rPr>
        <w:t>8.3</w:t>
      </w:r>
      <w:bookmarkStart w:id="2" w:name="OLE_LINK5"/>
      <w:r>
        <w:rPr>
          <w:rFonts w:hint="eastAsia" w:ascii="宋体" w:hAnsi="宋体" w:eastAsia="宋体" w:cs="宋体"/>
          <w:sz w:val="28"/>
          <w:szCs w:val="28"/>
        </w:rPr>
        <w:t>任何一方无正当理由</w:t>
      </w:r>
      <w:bookmarkEnd w:id="2"/>
      <w:r>
        <w:rPr>
          <w:rFonts w:hint="eastAsia" w:ascii="宋体" w:hAnsi="宋体" w:eastAsia="宋体" w:cs="宋体"/>
          <w:sz w:val="28"/>
          <w:szCs w:val="28"/>
        </w:rPr>
        <w:t>不履行本合同的约定，另一方有权解除合同，并保留索赔权。</w:t>
      </w:r>
    </w:p>
    <w:p w14:paraId="17CEA867">
      <w:pPr>
        <w:pStyle w:val="3"/>
        <w:spacing w:before="0" w:after="0" w:line="360" w:lineRule="auto"/>
        <w:ind w:firstLine="562" w:firstLineChars="200"/>
        <w:contextualSpacing/>
        <w:rPr>
          <w:rFonts w:hint="eastAsia" w:ascii="宋体" w:hAnsi="宋体" w:eastAsia="宋体" w:cs="宋体"/>
          <w:sz w:val="28"/>
          <w:szCs w:val="28"/>
        </w:rPr>
      </w:pPr>
      <w:r>
        <w:rPr>
          <w:rFonts w:hint="eastAsia" w:ascii="宋体" w:hAnsi="宋体" w:eastAsia="宋体" w:cs="宋体"/>
          <w:sz w:val="28"/>
          <w:szCs w:val="28"/>
        </w:rPr>
        <w:t>九、其他</w:t>
      </w:r>
    </w:p>
    <w:p w14:paraId="0E3BFE3E">
      <w:pPr>
        <w:spacing w:line="360" w:lineRule="auto"/>
        <w:ind w:firstLine="560" w:firstLineChars="200"/>
        <w:contextualSpacing/>
        <w:rPr>
          <w:rFonts w:hint="eastAsia" w:ascii="宋体" w:hAnsi="宋体" w:eastAsia="宋体" w:cs="宋体"/>
          <w:sz w:val="28"/>
          <w:szCs w:val="28"/>
        </w:rPr>
      </w:pPr>
      <w:r>
        <w:rPr>
          <w:rFonts w:hint="eastAsia" w:ascii="宋体" w:hAnsi="宋体" w:eastAsia="宋体" w:cs="宋体"/>
          <w:sz w:val="28"/>
          <w:szCs w:val="28"/>
        </w:rPr>
        <w:t>9.1本合同一式□份，甲方执肆份，乙方执□份，具有同等法律效力。</w:t>
      </w:r>
    </w:p>
    <w:p w14:paraId="3F68F6D7">
      <w:pPr>
        <w:spacing w:line="360" w:lineRule="auto"/>
        <w:ind w:firstLine="560" w:firstLineChars="200"/>
        <w:contextualSpacing/>
        <w:rPr>
          <w:rFonts w:hint="eastAsia" w:ascii="宋体" w:hAnsi="宋体" w:eastAsia="宋体" w:cs="宋体"/>
          <w:sz w:val="28"/>
          <w:szCs w:val="28"/>
        </w:rPr>
      </w:pPr>
      <w:r>
        <w:rPr>
          <w:rFonts w:hint="eastAsia" w:ascii="宋体" w:hAnsi="宋体" w:eastAsia="宋体" w:cs="宋体"/>
          <w:sz w:val="28"/>
          <w:szCs w:val="28"/>
        </w:rPr>
        <w:t>9.2本合同未尽事宜，经双方协商一致，可签订补充协议。</w:t>
      </w:r>
    </w:p>
    <w:p w14:paraId="6BBBE590">
      <w:pPr>
        <w:pStyle w:val="6"/>
        <w:rPr>
          <w:rFonts w:hint="eastAsia" w:ascii="宋体" w:hAnsi="宋体" w:eastAsia="宋体" w:cs="宋体"/>
          <w:sz w:val="28"/>
          <w:szCs w:val="28"/>
        </w:rPr>
      </w:pPr>
    </w:p>
    <w:p w14:paraId="030743FE">
      <w:pPr>
        <w:spacing w:line="360" w:lineRule="auto"/>
        <w:rPr>
          <w:rFonts w:hint="eastAsia" w:ascii="宋体" w:hAnsi="宋体" w:eastAsia="宋体" w:cs="宋体"/>
          <w:sz w:val="28"/>
          <w:szCs w:val="28"/>
        </w:rPr>
      </w:pPr>
    </w:p>
    <w:p w14:paraId="57FFE42D">
      <w:pPr>
        <w:spacing w:line="360" w:lineRule="auto"/>
        <w:rPr>
          <w:rFonts w:hint="eastAsia" w:ascii="宋体" w:hAnsi="宋体" w:eastAsia="宋体" w:cs="宋体"/>
          <w:sz w:val="28"/>
          <w:szCs w:val="28"/>
        </w:rPr>
      </w:pPr>
    </w:p>
    <w:p w14:paraId="15A8791B">
      <w:pPr>
        <w:spacing w:line="360" w:lineRule="auto"/>
        <w:rPr>
          <w:rFonts w:hint="eastAsia" w:ascii="宋体" w:hAnsi="宋体" w:eastAsia="宋体" w:cs="宋体"/>
          <w:sz w:val="28"/>
          <w:szCs w:val="28"/>
        </w:rPr>
      </w:pPr>
    </w:p>
    <w:p w14:paraId="354864AA">
      <w:pPr>
        <w:spacing w:line="360" w:lineRule="auto"/>
        <w:rPr>
          <w:rFonts w:hint="eastAsia" w:ascii="宋体" w:hAnsi="宋体" w:eastAsia="宋体" w:cs="宋体"/>
          <w:sz w:val="28"/>
          <w:szCs w:val="28"/>
        </w:rPr>
      </w:pPr>
    </w:p>
    <w:p w14:paraId="69C39D89">
      <w:pPr>
        <w:spacing w:line="360" w:lineRule="auto"/>
        <w:rPr>
          <w:rFonts w:hint="eastAsia" w:ascii="宋体" w:hAnsi="宋体" w:eastAsia="宋体" w:cs="宋体"/>
          <w:sz w:val="28"/>
          <w:szCs w:val="28"/>
        </w:rPr>
      </w:pPr>
      <w:r>
        <w:rPr>
          <w:rFonts w:hint="eastAsia" w:ascii="宋体" w:hAnsi="宋体" w:eastAsia="宋体" w:cs="宋体"/>
          <w:sz w:val="28"/>
          <w:szCs w:val="28"/>
        </w:rPr>
        <w:t>甲方：</w:t>
      </w:r>
      <w:r>
        <w:rPr>
          <w:rFonts w:hint="eastAsia" w:ascii="宋体" w:hAnsi="宋体" w:eastAsia="宋体" w:cs="宋体"/>
          <w:bCs/>
          <w:sz w:val="28"/>
          <w:szCs w:val="28"/>
        </w:rPr>
        <w:t>西安市公路工程管理处</w:t>
      </w:r>
      <w:r>
        <w:rPr>
          <w:rFonts w:hint="eastAsia" w:ascii="宋体" w:hAnsi="宋体" w:eastAsia="宋体" w:cs="宋体"/>
          <w:sz w:val="28"/>
          <w:szCs w:val="28"/>
        </w:rPr>
        <w:t>乙方：□□□□□□□□□</w:t>
      </w:r>
    </w:p>
    <w:p w14:paraId="682628A7">
      <w:pPr>
        <w:spacing w:line="360" w:lineRule="auto"/>
        <w:rPr>
          <w:rFonts w:hint="eastAsia" w:ascii="宋体" w:hAnsi="宋体" w:eastAsia="宋体" w:cs="宋体"/>
          <w:sz w:val="28"/>
          <w:szCs w:val="28"/>
        </w:rPr>
      </w:pPr>
      <w:r>
        <w:rPr>
          <w:rFonts w:hint="eastAsia" w:ascii="宋体" w:hAnsi="宋体" w:eastAsia="宋体" w:cs="宋体"/>
          <w:sz w:val="28"/>
          <w:szCs w:val="28"/>
        </w:rPr>
        <w:t>（盖章）                       （盖章）</w:t>
      </w:r>
    </w:p>
    <w:p w14:paraId="2E927D2D">
      <w:pPr>
        <w:spacing w:line="360" w:lineRule="auto"/>
        <w:rPr>
          <w:rFonts w:hint="eastAsia" w:ascii="宋体" w:hAnsi="宋体" w:eastAsia="宋体" w:cs="宋体"/>
          <w:sz w:val="28"/>
          <w:szCs w:val="28"/>
        </w:rPr>
      </w:pPr>
      <w:r>
        <w:rPr>
          <w:rFonts w:hint="eastAsia" w:ascii="宋体" w:hAnsi="宋体" w:eastAsia="宋体" w:cs="宋体"/>
          <w:sz w:val="28"/>
          <w:szCs w:val="28"/>
        </w:rPr>
        <w:t>法定代表人                          法定代表人</w:t>
      </w:r>
    </w:p>
    <w:p w14:paraId="6E6EDC04">
      <w:pPr>
        <w:spacing w:line="360" w:lineRule="auto"/>
        <w:rPr>
          <w:rFonts w:hint="eastAsia" w:ascii="宋体" w:hAnsi="宋体" w:eastAsia="宋体" w:cs="宋体"/>
          <w:b/>
          <w:bCs/>
          <w:sz w:val="28"/>
          <w:szCs w:val="28"/>
        </w:rPr>
      </w:pPr>
      <w:r>
        <w:rPr>
          <w:rFonts w:hint="eastAsia" w:ascii="宋体" w:hAnsi="宋体" w:eastAsia="宋体" w:cs="宋体"/>
          <w:sz w:val="28"/>
          <w:szCs w:val="28"/>
        </w:rPr>
        <w:t xml:space="preserve">或委托代理人：                      或委托代理人：                                        </w:t>
      </w:r>
    </w:p>
    <w:p w14:paraId="4820FAE3">
      <w:pPr>
        <w:spacing w:line="360" w:lineRule="auto"/>
        <w:rPr>
          <w:rFonts w:hint="eastAsia" w:ascii="宋体" w:hAnsi="宋体" w:eastAsia="宋体" w:cs="宋体"/>
          <w:sz w:val="28"/>
          <w:szCs w:val="28"/>
        </w:rPr>
      </w:pPr>
    </w:p>
    <w:p w14:paraId="14A957EF">
      <w:pPr>
        <w:pStyle w:val="6"/>
        <w:rPr>
          <w:rFonts w:hint="eastAsia" w:ascii="宋体" w:hAnsi="宋体" w:eastAsia="宋体" w:cs="宋体"/>
          <w:sz w:val="28"/>
          <w:szCs w:val="28"/>
        </w:rPr>
      </w:pPr>
    </w:p>
    <w:p w14:paraId="355EC923">
      <w:pPr>
        <w:spacing w:line="360" w:lineRule="auto"/>
        <w:rPr>
          <w:rFonts w:hint="eastAsia" w:ascii="宋体" w:hAnsi="宋体" w:eastAsia="宋体" w:cs="宋体"/>
          <w:sz w:val="28"/>
          <w:szCs w:val="28"/>
        </w:rPr>
      </w:pPr>
      <w:r>
        <w:rPr>
          <w:rFonts w:hint="eastAsia" w:ascii="宋体" w:hAnsi="宋体" w:eastAsia="宋体" w:cs="宋体"/>
          <w:sz w:val="28"/>
          <w:szCs w:val="28"/>
        </w:rPr>
        <w:t>联系人：□□□                      联系人：□□□</w:t>
      </w:r>
    </w:p>
    <w:p w14:paraId="219C50C2">
      <w:pPr>
        <w:spacing w:line="360" w:lineRule="auto"/>
        <w:rPr>
          <w:rFonts w:hint="eastAsia" w:ascii="宋体" w:hAnsi="宋体" w:eastAsia="宋体" w:cs="宋体"/>
          <w:sz w:val="28"/>
          <w:szCs w:val="28"/>
        </w:rPr>
      </w:pPr>
      <w:r>
        <w:rPr>
          <w:rFonts w:hint="eastAsia" w:ascii="宋体" w:hAnsi="宋体" w:eastAsia="宋体" w:cs="宋体"/>
          <w:sz w:val="28"/>
          <w:szCs w:val="28"/>
        </w:rPr>
        <w:t>联系电话：□□□                    联系电话：□□□</w:t>
      </w:r>
    </w:p>
    <w:p w14:paraId="0D6F7317">
      <w:pPr>
        <w:spacing w:line="360" w:lineRule="auto"/>
        <w:rPr>
          <w:rFonts w:hint="eastAsia" w:ascii="宋体" w:hAnsi="宋体" w:eastAsia="宋体" w:cs="宋体"/>
          <w:sz w:val="28"/>
          <w:szCs w:val="28"/>
        </w:rPr>
      </w:pPr>
    </w:p>
    <w:p w14:paraId="6F17E3D3">
      <w:pPr>
        <w:spacing w:line="360" w:lineRule="auto"/>
        <w:ind w:firstLine="4480" w:firstLineChars="1600"/>
        <w:rPr>
          <w:rFonts w:hint="eastAsia" w:ascii="宋体" w:hAnsi="宋体" w:eastAsia="宋体" w:cs="宋体"/>
          <w:sz w:val="28"/>
          <w:szCs w:val="28"/>
        </w:rPr>
      </w:pPr>
      <w:r>
        <w:rPr>
          <w:rFonts w:hint="eastAsia" w:ascii="宋体" w:hAnsi="宋体" w:eastAsia="宋体" w:cs="宋体"/>
          <w:sz w:val="28"/>
          <w:szCs w:val="28"/>
        </w:rPr>
        <w:t>签订时间：    年    月   日</w:t>
      </w:r>
    </w:p>
    <w:p w14:paraId="1CF7310C">
      <w:pPr>
        <w:spacing w:line="360" w:lineRule="auto"/>
        <w:ind w:firstLine="4480" w:firstLineChars="1600"/>
        <w:rPr>
          <w:rFonts w:asciiTheme="minorEastAsia" w:hAnsiTheme="minorEastAsia" w:eastAsiaTheme="minorEastAsia" w:cstheme="minorEastAsia"/>
          <w:sz w:val="28"/>
          <w:szCs w:val="28"/>
          <w:lang w:eastAsia="zh-CN"/>
        </w:rPr>
      </w:pPr>
    </w:p>
    <w:sectPr>
      <w:footerReference r:id="rId7" w:type="first"/>
      <w:headerReference r:id="rId5" w:type="default"/>
      <w:footerReference r:id="rId6" w:type="default"/>
      <w:type w:val="nextColumn"/>
      <w:pgSz w:w="11907" w:h="16840"/>
      <w:pgMar w:top="1440" w:right="1554" w:bottom="1213" w:left="1554" w:header="720" w:footer="720" w:gutter="0"/>
      <w:pgNumType w:start="1"/>
      <w:cols w:space="720" w:num="1"/>
      <w:titlePg/>
      <w:docGrid w:linePitch="299"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ourier New">
    <w:panose1 w:val="02070309020205020404"/>
    <w:charset w:val="00"/>
    <w:family w:val="modern"/>
    <w:pitch w:val="default"/>
    <w:sig w:usb0="E0002EFF" w:usb1="C0007843" w:usb2="00000009" w:usb3="00000000" w:csb0="400001FF" w:csb1="FFFF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Arial Unicode MS">
    <w:altName w:val="宋体"/>
    <w:panose1 w:val="020B0604020202020204"/>
    <w:charset w:val="86"/>
    <w:family w:val="swiss"/>
    <w:pitch w:val="default"/>
    <w:sig w:usb0="00000000" w:usb1="00000000"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1723620">
    <w:pPr>
      <w:pStyle w:val="6"/>
      <w:ind w:firstLine="360"/>
    </w:pPr>
    <w:r>
      <w:pict>
        <v:shape id="_x0000_s1027" o:spid="_x0000_s1027"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0O3bcsAgAAV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PQa5aFrd5ZHqGj&#10;eN6ujgECtrpGUToleq3QbW1l+smI7fznvo16+hssHw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vQ7dtywCAABVBAAADgAAAAAAAAABACAAAAAfAQAAZHJzL2Uyb0RvYy54bWxQSwUGAAAAAAYA&#10;BgBZAQAAvQUAAAAA&#10;">
          <v:path/>
          <v:fill on="f" focussize="0,0"/>
          <v:stroke on="f" weight="0.5pt" joinstyle="miter"/>
          <v:imagedata o:title=""/>
          <o:lock v:ext="edit"/>
          <v:textbox inset="0mm,0mm,0mm,0mm" style="mso-fit-shape-to-text:t;">
            <w:txbxContent>
              <w:p w14:paraId="41C0499E">
                <w:pPr>
                  <w:pStyle w:val="6"/>
                </w:pPr>
                <w:r>
                  <w:fldChar w:fldCharType="begin"/>
                </w:r>
                <w:r>
                  <w:instrText xml:space="preserve"> PAGE  \* MERGEFORMAT </w:instrText>
                </w:r>
                <w:r>
                  <w:fldChar w:fldCharType="separate"/>
                </w:r>
                <w:r>
                  <w:t>2</w:t>
                </w:r>
                <w:r>
                  <w:fldChar w:fldCharType="end"/>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CEC19C2">
    <w:pPr>
      <w:pStyle w:val="6"/>
      <w:ind w:firstLine="360"/>
    </w:pPr>
    <w:r>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BcMibgsAgAAVQQAAA4AAABkcnMvZTJvRG9jLnhtbK1UzY7TMBC+I/EO&#10;lu80aVlW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FwyJuCwCAABVBAAADgAAAAAAAAABACAAAAAfAQAAZHJzL2Uyb0RvYy54bWxQSwUGAAAAAAYA&#10;BgBZAQAAvQUAAAAA&#10;">
          <v:path/>
          <v:fill on="f" focussize="0,0"/>
          <v:stroke on="f" weight="0.5pt" joinstyle="miter"/>
          <v:imagedata o:title=""/>
          <o:lock v:ext="edit"/>
          <v:textbox inset="0mm,0mm,0mm,0mm" style="mso-fit-shape-to-text:t;">
            <w:txbxContent>
              <w:p w14:paraId="22B25DCD">
                <w:pPr>
                  <w:pStyle w:val="6"/>
                </w:pPr>
                <w:r>
                  <w:fldChar w:fldCharType="begin"/>
                </w:r>
                <w:r>
                  <w:instrText xml:space="preserve"> PAGE  \* MERGEFORMAT </w:instrText>
                </w:r>
                <w:r>
                  <w:fldChar w:fldCharType="separate"/>
                </w:r>
                <w:r>
                  <w:t>1</w:t>
                </w:r>
                <w:r>
                  <w:fldChar w:fldCharType="end"/>
                </w:r>
              </w:p>
            </w:txbxContent>
          </v:textbox>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6808F2B">
    <w:r>
      <w:tab/>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NotTrackMoves/>
  <w:documentProtection w:enforcement="0"/>
  <w:defaultTabStop w:val="420"/>
  <w:drawingGridHorizontalSpacing w:val="110"/>
  <w:drawingGridVerticalSpacing w:val="156"/>
  <w:displayHorizontalDrawingGridEvery w:val="0"/>
  <w:displayVerticalDrawingGridEvery w:val="2"/>
  <w:characterSpacingControl w:val="compressPunctuation"/>
  <w:noLineBreaksAfter w:lang="zh-CN" w:val="$([{£¥·‘“〈《「『【〔〖〝﹙﹛﹝＄（．［｛￡￥"/>
  <w:noLineBreaksBefore w:lang="zh-CN" w:val="!%),.:;&gt;?]}¢¨°·ˇˉ―‖’”…‰′″›℃∶、。〃〉》」』】〕〗〞︶︺︾﹀﹄﹚﹜﹞！＂％＇），．：；？］｀｜｝～￠"/>
  <w:hdrShapeDefaults>
    <o:shapelayout v:ext="edit">
      <o:idmap v:ext="edit" data="1"/>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underlineTabInNumList/>
    <w:compatSetting w:name="compatibilityMode" w:uri="http://schemas.microsoft.com/office/word" w:val="12"/>
  </w:compat>
  <w:docVars>
    <w:docVar w:name="commondata" w:val="eyJoZGlkIjoiZjhhOGUwZDBjZjcyOWVlMjIxY2UzZTgzZTQ5ZjFhYjgifQ=="/>
  </w:docVars>
  <w:rsids>
    <w:rsidRoot w:val="644E21B3"/>
    <w:rsid w:val="000148E0"/>
    <w:rsid w:val="000166BA"/>
    <w:rsid w:val="00022672"/>
    <w:rsid w:val="000431E1"/>
    <w:rsid w:val="000729D8"/>
    <w:rsid w:val="00092A50"/>
    <w:rsid w:val="0009615D"/>
    <w:rsid w:val="000B4523"/>
    <w:rsid w:val="000C10B1"/>
    <w:rsid w:val="000D317D"/>
    <w:rsid w:val="000D5B5E"/>
    <w:rsid w:val="000E1DA5"/>
    <w:rsid w:val="000F4880"/>
    <w:rsid w:val="0010648E"/>
    <w:rsid w:val="001165DE"/>
    <w:rsid w:val="001347A3"/>
    <w:rsid w:val="001439C1"/>
    <w:rsid w:val="00156103"/>
    <w:rsid w:val="001605B3"/>
    <w:rsid w:val="001608D1"/>
    <w:rsid w:val="00166E1E"/>
    <w:rsid w:val="00167DDE"/>
    <w:rsid w:val="00173890"/>
    <w:rsid w:val="001778CC"/>
    <w:rsid w:val="001850AE"/>
    <w:rsid w:val="001A57F3"/>
    <w:rsid w:val="001A7E15"/>
    <w:rsid w:val="001B6586"/>
    <w:rsid w:val="001C5BBE"/>
    <w:rsid w:val="001D3C3E"/>
    <w:rsid w:val="001D7528"/>
    <w:rsid w:val="001E2C23"/>
    <w:rsid w:val="00200C3E"/>
    <w:rsid w:val="002273FA"/>
    <w:rsid w:val="00231AE0"/>
    <w:rsid w:val="00250278"/>
    <w:rsid w:val="00273EF0"/>
    <w:rsid w:val="0028622E"/>
    <w:rsid w:val="00290FC2"/>
    <w:rsid w:val="00296163"/>
    <w:rsid w:val="002A3574"/>
    <w:rsid w:val="002B100C"/>
    <w:rsid w:val="002D6974"/>
    <w:rsid w:val="002D7DC8"/>
    <w:rsid w:val="002E2068"/>
    <w:rsid w:val="002E7B85"/>
    <w:rsid w:val="002F4955"/>
    <w:rsid w:val="0030221B"/>
    <w:rsid w:val="0031318F"/>
    <w:rsid w:val="00332BD6"/>
    <w:rsid w:val="00337EAA"/>
    <w:rsid w:val="003416E3"/>
    <w:rsid w:val="00343125"/>
    <w:rsid w:val="003502C1"/>
    <w:rsid w:val="00354B07"/>
    <w:rsid w:val="0035571C"/>
    <w:rsid w:val="00356199"/>
    <w:rsid w:val="00361861"/>
    <w:rsid w:val="00392364"/>
    <w:rsid w:val="003A0FC8"/>
    <w:rsid w:val="003B12A3"/>
    <w:rsid w:val="003C688F"/>
    <w:rsid w:val="003D1949"/>
    <w:rsid w:val="003D77DA"/>
    <w:rsid w:val="003E3B93"/>
    <w:rsid w:val="003F466B"/>
    <w:rsid w:val="00417606"/>
    <w:rsid w:val="00420222"/>
    <w:rsid w:val="00436453"/>
    <w:rsid w:val="00454FBB"/>
    <w:rsid w:val="00462240"/>
    <w:rsid w:val="0047230D"/>
    <w:rsid w:val="00477420"/>
    <w:rsid w:val="00480EE2"/>
    <w:rsid w:val="004B7973"/>
    <w:rsid w:val="004C0458"/>
    <w:rsid w:val="004C235C"/>
    <w:rsid w:val="004D6153"/>
    <w:rsid w:val="004D7876"/>
    <w:rsid w:val="004E77D2"/>
    <w:rsid w:val="005115FA"/>
    <w:rsid w:val="00515D9F"/>
    <w:rsid w:val="00530FED"/>
    <w:rsid w:val="005321C0"/>
    <w:rsid w:val="0054771A"/>
    <w:rsid w:val="00556F04"/>
    <w:rsid w:val="0056117B"/>
    <w:rsid w:val="005672E8"/>
    <w:rsid w:val="005854CA"/>
    <w:rsid w:val="00586ED3"/>
    <w:rsid w:val="005A089E"/>
    <w:rsid w:val="005D06A1"/>
    <w:rsid w:val="005D77C5"/>
    <w:rsid w:val="005E2841"/>
    <w:rsid w:val="005E70A2"/>
    <w:rsid w:val="00607BF2"/>
    <w:rsid w:val="00635487"/>
    <w:rsid w:val="006413B2"/>
    <w:rsid w:val="0064216B"/>
    <w:rsid w:val="006569F9"/>
    <w:rsid w:val="006645BF"/>
    <w:rsid w:val="006679FF"/>
    <w:rsid w:val="00682C7C"/>
    <w:rsid w:val="00687771"/>
    <w:rsid w:val="00690261"/>
    <w:rsid w:val="006923EC"/>
    <w:rsid w:val="006A0E12"/>
    <w:rsid w:val="006B014C"/>
    <w:rsid w:val="006B4A98"/>
    <w:rsid w:val="006B52F7"/>
    <w:rsid w:val="006B5355"/>
    <w:rsid w:val="006D079E"/>
    <w:rsid w:val="00701361"/>
    <w:rsid w:val="00704874"/>
    <w:rsid w:val="00715E25"/>
    <w:rsid w:val="007367B7"/>
    <w:rsid w:val="00750338"/>
    <w:rsid w:val="00777D57"/>
    <w:rsid w:val="00782CCE"/>
    <w:rsid w:val="00793880"/>
    <w:rsid w:val="007A1647"/>
    <w:rsid w:val="007A3C60"/>
    <w:rsid w:val="007B6D4C"/>
    <w:rsid w:val="007B7BED"/>
    <w:rsid w:val="007C179C"/>
    <w:rsid w:val="007C3284"/>
    <w:rsid w:val="007C6877"/>
    <w:rsid w:val="007E1B76"/>
    <w:rsid w:val="007F2E93"/>
    <w:rsid w:val="008070C4"/>
    <w:rsid w:val="008074E9"/>
    <w:rsid w:val="00814C1F"/>
    <w:rsid w:val="00830356"/>
    <w:rsid w:val="008339D7"/>
    <w:rsid w:val="0086776B"/>
    <w:rsid w:val="008703EF"/>
    <w:rsid w:val="00891994"/>
    <w:rsid w:val="008949B2"/>
    <w:rsid w:val="008B01F4"/>
    <w:rsid w:val="008B7991"/>
    <w:rsid w:val="008C0ED5"/>
    <w:rsid w:val="008D00D4"/>
    <w:rsid w:val="008D2F7B"/>
    <w:rsid w:val="008E0954"/>
    <w:rsid w:val="00906B94"/>
    <w:rsid w:val="00916B87"/>
    <w:rsid w:val="00916FE9"/>
    <w:rsid w:val="00923803"/>
    <w:rsid w:val="0093692C"/>
    <w:rsid w:val="00936B71"/>
    <w:rsid w:val="00940C87"/>
    <w:rsid w:val="00952EB7"/>
    <w:rsid w:val="00960926"/>
    <w:rsid w:val="009633FB"/>
    <w:rsid w:val="009700C5"/>
    <w:rsid w:val="009A6DDA"/>
    <w:rsid w:val="009C3983"/>
    <w:rsid w:val="009E40B3"/>
    <w:rsid w:val="009F551A"/>
    <w:rsid w:val="009F5686"/>
    <w:rsid w:val="00A20818"/>
    <w:rsid w:val="00A24E71"/>
    <w:rsid w:val="00A31F48"/>
    <w:rsid w:val="00A32581"/>
    <w:rsid w:val="00A5081F"/>
    <w:rsid w:val="00A54861"/>
    <w:rsid w:val="00A56EB1"/>
    <w:rsid w:val="00A63451"/>
    <w:rsid w:val="00A6669E"/>
    <w:rsid w:val="00A701DA"/>
    <w:rsid w:val="00A80246"/>
    <w:rsid w:val="00A86E3B"/>
    <w:rsid w:val="00A92D4F"/>
    <w:rsid w:val="00A95BDF"/>
    <w:rsid w:val="00A973A0"/>
    <w:rsid w:val="00AA1783"/>
    <w:rsid w:val="00AB05B8"/>
    <w:rsid w:val="00AF570F"/>
    <w:rsid w:val="00B05092"/>
    <w:rsid w:val="00B340AB"/>
    <w:rsid w:val="00B35808"/>
    <w:rsid w:val="00B41FDF"/>
    <w:rsid w:val="00B424F2"/>
    <w:rsid w:val="00B42BC4"/>
    <w:rsid w:val="00B54F60"/>
    <w:rsid w:val="00B62A08"/>
    <w:rsid w:val="00B65999"/>
    <w:rsid w:val="00B660FA"/>
    <w:rsid w:val="00B958BF"/>
    <w:rsid w:val="00BA6E2D"/>
    <w:rsid w:val="00BD594F"/>
    <w:rsid w:val="00BE1FC3"/>
    <w:rsid w:val="00BE361C"/>
    <w:rsid w:val="00BE7F78"/>
    <w:rsid w:val="00BF60A2"/>
    <w:rsid w:val="00C01BF5"/>
    <w:rsid w:val="00C03CC3"/>
    <w:rsid w:val="00C071A6"/>
    <w:rsid w:val="00C2240E"/>
    <w:rsid w:val="00C23AE2"/>
    <w:rsid w:val="00C271B0"/>
    <w:rsid w:val="00C3247F"/>
    <w:rsid w:val="00C52E6B"/>
    <w:rsid w:val="00C715CD"/>
    <w:rsid w:val="00C720D8"/>
    <w:rsid w:val="00C976DE"/>
    <w:rsid w:val="00CA3CD3"/>
    <w:rsid w:val="00CA523E"/>
    <w:rsid w:val="00CA6A17"/>
    <w:rsid w:val="00CB284C"/>
    <w:rsid w:val="00CB72DC"/>
    <w:rsid w:val="00CC2F55"/>
    <w:rsid w:val="00CC7659"/>
    <w:rsid w:val="00CD65C4"/>
    <w:rsid w:val="00CE307B"/>
    <w:rsid w:val="00D00A9A"/>
    <w:rsid w:val="00D0100F"/>
    <w:rsid w:val="00D05A2D"/>
    <w:rsid w:val="00D13605"/>
    <w:rsid w:val="00D16530"/>
    <w:rsid w:val="00D3571F"/>
    <w:rsid w:val="00D35CF5"/>
    <w:rsid w:val="00D44380"/>
    <w:rsid w:val="00D55D1C"/>
    <w:rsid w:val="00D606CA"/>
    <w:rsid w:val="00D719C0"/>
    <w:rsid w:val="00D730FF"/>
    <w:rsid w:val="00D76069"/>
    <w:rsid w:val="00D8110A"/>
    <w:rsid w:val="00D84325"/>
    <w:rsid w:val="00D84EFE"/>
    <w:rsid w:val="00D923CE"/>
    <w:rsid w:val="00D950A2"/>
    <w:rsid w:val="00D95AAB"/>
    <w:rsid w:val="00D96841"/>
    <w:rsid w:val="00DC079A"/>
    <w:rsid w:val="00DC1616"/>
    <w:rsid w:val="00DC246C"/>
    <w:rsid w:val="00DC4B8E"/>
    <w:rsid w:val="00DE1E7C"/>
    <w:rsid w:val="00DE68E3"/>
    <w:rsid w:val="00DF1BF9"/>
    <w:rsid w:val="00E05543"/>
    <w:rsid w:val="00E34FD2"/>
    <w:rsid w:val="00E55DA2"/>
    <w:rsid w:val="00E74C5E"/>
    <w:rsid w:val="00E812ED"/>
    <w:rsid w:val="00E96B5D"/>
    <w:rsid w:val="00EA4365"/>
    <w:rsid w:val="00EA50E9"/>
    <w:rsid w:val="00EA5BD9"/>
    <w:rsid w:val="00EA6EAF"/>
    <w:rsid w:val="00EB576C"/>
    <w:rsid w:val="00EC4E45"/>
    <w:rsid w:val="00ED7AA8"/>
    <w:rsid w:val="00EE39B0"/>
    <w:rsid w:val="00EF2663"/>
    <w:rsid w:val="00EF3DDE"/>
    <w:rsid w:val="00EF592B"/>
    <w:rsid w:val="00F001FF"/>
    <w:rsid w:val="00F12483"/>
    <w:rsid w:val="00F50590"/>
    <w:rsid w:val="00F65E1B"/>
    <w:rsid w:val="00F66BF7"/>
    <w:rsid w:val="00F73468"/>
    <w:rsid w:val="00F813A9"/>
    <w:rsid w:val="00F82EC5"/>
    <w:rsid w:val="00F9471E"/>
    <w:rsid w:val="00FA4642"/>
    <w:rsid w:val="00FC04D2"/>
    <w:rsid w:val="00FC380C"/>
    <w:rsid w:val="00FD3192"/>
    <w:rsid w:val="00FD336D"/>
    <w:rsid w:val="00FD5543"/>
    <w:rsid w:val="03666A72"/>
    <w:rsid w:val="084354E8"/>
    <w:rsid w:val="08445381"/>
    <w:rsid w:val="095E5AA4"/>
    <w:rsid w:val="0B0647FB"/>
    <w:rsid w:val="0BC87EE4"/>
    <w:rsid w:val="0C9E6C42"/>
    <w:rsid w:val="0E022C34"/>
    <w:rsid w:val="0ED7369B"/>
    <w:rsid w:val="115C628C"/>
    <w:rsid w:val="12AC310C"/>
    <w:rsid w:val="14946D53"/>
    <w:rsid w:val="15722EBE"/>
    <w:rsid w:val="19714A5E"/>
    <w:rsid w:val="1ACA15A3"/>
    <w:rsid w:val="1C2461C3"/>
    <w:rsid w:val="1C2B52E1"/>
    <w:rsid w:val="1E241183"/>
    <w:rsid w:val="1F6E461D"/>
    <w:rsid w:val="20D14F56"/>
    <w:rsid w:val="20DC5229"/>
    <w:rsid w:val="21262287"/>
    <w:rsid w:val="223573AF"/>
    <w:rsid w:val="23B607A4"/>
    <w:rsid w:val="274E2589"/>
    <w:rsid w:val="274F000B"/>
    <w:rsid w:val="2A182A1D"/>
    <w:rsid w:val="2C952DB1"/>
    <w:rsid w:val="2DC138B5"/>
    <w:rsid w:val="2E9F3E47"/>
    <w:rsid w:val="2FD461AA"/>
    <w:rsid w:val="3084108B"/>
    <w:rsid w:val="30FA34DB"/>
    <w:rsid w:val="314978EC"/>
    <w:rsid w:val="32DE5784"/>
    <w:rsid w:val="335A2B4F"/>
    <w:rsid w:val="335C6052"/>
    <w:rsid w:val="3B0F17E0"/>
    <w:rsid w:val="3EF2740B"/>
    <w:rsid w:val="44220846"/>
    <w:rsid w:val="44865032"/>
    <w:rsid w:val="452506DC"/>
    <w:rsid w:val="48C60A0B"/>
    <w:rsid w:val="4AFF0E28"/>
    <w:rsid w:val="4CBD0D73"/>
    <w:rsid w:val="4CEE5693"/>
    <w:rsid w:val="4D586F55"/>
    <w:rsid w:val="51402BC1"/>
    <w:rsid w:val="52C703DE"/>
    <w:rsid w:val="555D5DAC"/>
    <w:rsid w:val="578C1931"/>
    <w:rsid w:val="57E42738"/>
    <w:rsid w:val="587363AB"/>
    <w:rsid w:val="59292657"/>
    <w:rsid w:val="59CB3EC8"/>
    <w:rsid w:val="5CBD5A36"/>
    <w:rsid w:val="5CFA1668"/>
    <w:rsid w:val="60D57D69"/>
    <w:rsid w:val="60E853A1"/>
    <w:rsid w:val="6137458B"/>
    <w:rsid w:val="62B94A87"/>
    <w:rsid w:val="6350396A"/>
    <w:rsid w:val="644E21B3"/>
    <w:rsid w:val="66154481"/>
    <w:rsid w:val="66ED1C42"/>
    <w:rsid w:val="6D2F5EB0"/>
    <w:rsid w:val="74541DE0"/>
    <w:rsid w:val="750E6C6B"/>
    <w:rsid w:val="75761242"/>
    <w:rsid w:val="763B3DA1"/>
    <w:rsid w:val="76C07F60"/>
    <w:rsid w:val="78555DF8"/>
    <w:rsid w:val="78A773B0"/>
    <w:rsid w:val="7A22222E"/>
    <w:rsid w:val="7A564644"/>
    <w:rsid w:val="7BB03C18"/>
    <w:rsid w:val="7D2456DB"/>
    <w:rsid w:val="7D625A9B"/>
    <w:rsid w:val="7F097E7A"/>
  </w:rsids>
  <m:mathPr>
    <m:mathFont m:val="Cambria Math"/>
    <m:brkBin m:val="before"/>
    <m:brkBinSub m:val="--"/>
    <m:smallFrac m:val="1"/>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ocked="1"/>
    <w:lsdException w:qFormat="1" w:unhideWhenUsed="0" w:uiPriority="0" w:semiHidden="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99" w:semiHidden="0" w:name="Strong" w:locked="1"/>
    <w:lsdException w:qFormat="1" w:unhideWhenUsed="0" w:uiPriority="0" w:semiHidden="0" w:name="Emphasis" w:locked="1"/>
    <w:lsdException w:qFormat="1" w:unhideWhenUsed="0"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276" w:lineRule="auto"/>
    </w:pPr>
    <w:rPr>
      <w:rFonts w:ascii="Calibri" w:hAnsi="Calibri" w:eastAsia="宋体" w:cs="Times New Roman"/>
      <w:sz w:val="22"/>
      <w:szCs w:val="22"/>
      <w:lang w:val="en-US" w:eastAsia="en-US" w:bidi="ar-SA"/>
    </w:rPr>
  </w:style>
  <w:style w:type="paragraph" w:styleId="2">
    <w:name w:val="heading 1"/>
    <w:basedOn w:val="1"/>
    <w:next w:val="1"/>
    <w:link w:val="11"/>
    <w:qFormat/>
    <w:uiPriority w:val="99"/>
    <w:pPr>
      <w:keepNext/>
      <w:keepLines/>
      <w:spacing w:line="576" w:lineRule="auto"/>
      <w:outlineLvl w:val="0"/>
    </w:pPr>
    <w:rPr>
      <w:b/>
      <w:kern w:val="44"/>
      <w:sz w:val="44"/>
    </w:rPr>
  </w:style>
  <w:style w:type="paragraph" w:styleId="3">
    <w:name w:val="heading 3"/>
    <w:basedOn w:val="1"/>
    <w:next w:val="1"/>
    <w:qFormat/>
    <w:locked/>
    <w:uiPriority w:val="0"/>
    <w:pPr>
      <w:keepNext/>
      <w:keepLines/>
      <w:spacing w:before="260" w:after="260" w:line="416" w:lineRule="auto"/>
      <w:outlineLvl w:val="2"/>
    </w:pPr>
    <w:rPr>
      <w:b/>
      <w:bCs/>
      <w:sz w:val="32"/>
      <w:szCs w:val="32"/>
    </w:rPr>
  </w:style>
  <w:style w:type="character" w:default="1" w:styleId="9">
    <w:name w:val="Default Paragraph Font"/>
    <w:semiHidden/>
    <w:unhideWhenUsed/>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12"/>
    <w:semiHidden/>
    <w:qFormat/>
    <w:uiPriority w:val="99"/>
    <w:pPr>
      <w:shd w:val="clear" w:color="auto" w:fill="000080"/>
    </w:pPr>
  </w:style>
  <w:style w:type="paragraph" w:styleId="5">
    <w:name w:val="Plain Text"/>
    <w:basedOn w:val="1"/>
    <w:link w:val="17"/>
    <w:qFormat/>
    <w:uiPriority w:val="0"/>
    <w:pPr>
      <w:widowControl w:val="0"/>
      <w:spacing w:after="0" w:line="240" w:lineRule="auto"/>
      <w:jc w:val="both"/>
    </w:pPr>
    <w:rPr>
      <w:rFonts w:ascii="宋体" w:hAnsi="Courier New" w:cstheme="minorBidi"/>
      <w:kern w:val="2"/>
      <w:sz w:val="21"/>
      <w:szCs w:val="20"/>
      <w:lang w:eastAsia="zh-CN"/>
    </w:rPr>
  </w:style>
  <w:style w:type="paragraph" w:styleId="6">
    <w:name w:val="footer"/>
    <w:basedOn w:val="1"/>
    <w:next w:val="1"/>
    <w:link w:val="15"/>
    <w:qFormat/>
    <w:uiPriority w:val="99"/>
    <w:pPr>
      <w:tabs>
        <w:tab w:val="center" w:pos="4153"/>
        <w:tab w:val="right" w:pos="8306"/>
      </w:tabs>
      <w:snapToGrid w:val="0"/>
      <w:spacing w:line="240" w:lineRule="auto"/>
    </w:pPr>
    <w:rPr>
      <w:sz w:val="18"/>
      <w:szCs w:val="18"/>
    </w:rPr>
  </w:style>
  <w:style w:type="paragraph" w:styleId="7">
    <w:name w:val="header"/>
    <w:basedOn w:val="1"/>
    <w:link w:val="14"/>
    <w:semiHidden/>
    <w:qFormat/>
    <w:uiPriority w:val="99"/>
    <w:pPr>
      <w:pBdr>
        <w:bottom w:val="single" w:color="auto" w:sz="6" w:space="1"/>
      </w:pBdr>
      <w:tabs>
        <w:tab w:val="center" w:pos="4153"/>
        <w:tab w:val="right" w:pos="8306"/>
      </w:tabs>
      <w:snapToGrid w:val="0"/>
      <w:spacing w:line="240" w:lineRule="auto"/>
      <w:jc w:val="center"/>
    </w:pPr>
    <w:rPr>
      <w:sz w:val="18"/>
      <w:szCs w:val="18"/>
    </w:rPr>
  </w:style>
  <w:style w:type="character" w:styleId="10">
    <w:name w:val="Strong"/>
    <w:basedOn w:val="9"/>
    <w:qFormat/>
    <w:locked/>
    <w:uiPriority w:val="99"/>
    <w:rPr>
      <w:rFonts w:cs="Times New Roman"/>
      <w:b/>
      <w:bCs/>
    </w:rPr>
  </w:style>
  <w:style w:type="character" w:customStyle="1" w:styleId="11">
    <w:name w:val="标题 1 Char"/>
    <w:basedOn w:val="9"/>
    <w:link w:val="2"/>
    <w:qFormat/>
    <w:locked/>
    <w:uiPriority w:val="99"/>
    <w:rPr>
      <w:rFonts w:cs="Times New Roman"/>
      <w:b/>
      <w:bCs/>
      <w:kern w:val="44"/>
      <w:sz w:val="44"/>
      <w:szCs w:val="44"/>
      <w:lang w:eastAsia="en-US"/>
    </w:rPr>
  </w:style>
  <w:style w:type="character" w:customStyle="1" w:styleId="12">
    <w:name w:val="文档结构图 Char"/>
    <w:basedOn w:val="9"/>
    <w:link w:val="4"/>
    <w:semiHidden/>
    <w:qFormat/>
    <w:locked/>
    <w:uiPriority w:val="99"/>
    <w:rPr>
      <w:rFonts w:ascii="Times New Roman" w:hAnsi="Times New Roman" w:cs="Times New Roman"/>
      <w:kern w:val="0"/>
      <w:sz w:val="2"/>
      <w:lang w:eastAsia="en-US"/>
    </w:rPr>
  </w:style>
  <w:style w:type="paragraph" w:customStyle="1" w:styleId="13">
    <w:name w:val="Char"/>
    <w:basedOn w:val="1"/>
    <w:qFormat/>
    <w:uiPriority w:val="99"/>
    <w:pPr>
      <w:widowControl w:val="0"/>
      <w:spacing w:after="0" w:line="240" w:lineRule="auto"/>
      <w:jc w:val="both"/>
    </w:pPr>
    <w:rPr>
      <w:rFonts w:ascii="Times New Roman" w:hAnsi="Times New Roman"/>
      <w:kern w:val="2"/>
      <w:sz w:val="21"/>
      <w:szCs w:val="24"/>
      <w:lang w:eastAsia="zh-CN"/>
    </w:rPr>
  </w:style>
  <w:style w:type="character" w:customStyle="1" w:styleId="14">
    <w:name w:val="页眉 Char"/>
    <w:basedOn w:val="9"/>
    <w:link w:val="7"/>
    <w:semiHidden/>
    <w:qFormat/>
    <w:locked/>
    <w:uiPriority w:val="99"/>
    <w:rPr>
      <w:rFonts w:cs="Times New Roman"/>
      <w:kern w:val="0"/>
      <w:sz w:val="18"/>
      <w:szCs w:val="18"/>
      <w:lang w:eastAsia="en-US"/>
    </w:rPr>
  </w:style>
  <w:style w:type="character" w:customStyle="1" w:styleId="15">
    <w:name w:val="页脚 Char"/>
    <w:basedOn w:val="9"/>
    <w:link w:val="6"/>
    <w:qFormat/>
    <w:locked/>
    <w:uiPriority w:val="99"/>
    <w:rPr>
      <w:rFonts w:cs="Times New Roman"/>
      <w:kern w:val="0"/>
      <w:sz w:val="18"/>
      <w:szCs w:val="18"/>
      <w:lang w:eastAsia="en-US"/>
    </w:rPr>
  </w:style>
  <w:style w:type="paragraph" w:customStyle="1" w:styleId="16">
    <w:name w:val="Default"/>
    <w:qFormat/>
    <w:uiPriority w:val="99"/>
    <w:pPr>
      <w:widowControl w:val="0"/>
      <w:autoSpaceDE w:val="0"/>
      <w:autoSpaceDN w:val="0"/>
      <w:adjustRightInd w:val="0"/>
    </w:pPr>
    <w:rPr>
      <w:rFonts w:ascii="宋体" w:hAnsi="Times New Roman" w:eastAsia="宋体" w:cs="宋体"/>
      <w:color w:val="000000"/>
      <w:sz w:val="24"/>
      <w:szCs w:val="24"/>
      <w:lang w:val="en-US" w:eastAsia="zh-CN" w:bidi="ar-SA"/>
    </w:rPr>
  </w:style>
  <w:style w:type="character" w:customStyle="1" w:styleId="17">
    <w:name w:val="纯文本 Char"/>
    <w:basedOn w:val="9"/>
    <w:link w:val="5"/>
    <w:qFormat/>
    <w:uiPriority w:val="0"/>
    <w:rPr>
      <w:rFonts w:ascii="宋体" w:hAnsi="Courier New" w:cstheme="minorBidi"/>
      <w:kern w:val="2"/>
      <w:sz w:val="21"/>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7"/>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7</Pages>
  <Words>3170</Words>
  <Characters>3413</Characters>
  <Lines>26</Lines>
  <Paragraphs>7</Paragraphs>
  <TotalTime>6</TotalTime>
  <ScaleCrop>false</ScaleCrop>
  <LinksUpToDate>false</LinksUpToDate>
  <CharactersWithSpaces>3598</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2025-02-25T02:20:00Z</dcterms:created>
  <dc:creator>Administrator</dc:creator>
  <cp:lastModifiedBy>晨之露珠</cp:lastModifiedBy>
  <cp:lastPrinted>2022-11-10T05:10:00Z</cp:lastPrinted>
  <dcterms:modified xsi:type="dcterms:W3CDTF">2025-03-11T06:22:24Z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0FC6B2A7EE64444CBAE65E9FD43D0FBE_13</vt:lpwstr>
  </property>
  <property fmtid="{D5CDD505-2E9C-101B-9397-08002B2CF9AE}" pid="4" name="KSOTemplateDocerSaveRecord">
    <vt:lpwstr>eyJoZGlkIjoiNzE5ZDIyOTBjNzM1ZmNiYjcxODUyMDExNDUzZjBmZmMiLCJ1c2VySWQiOiIzMDQ5Mzg4NjIifQ==</vt:lpwstr>
  </property>
</Properties>
</file>