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1D69B">
      <w:pPr>
        <w:spacing w:line="720" w:lineRule="auto"/>
        <w:jc w:val="center"/>
        <w:outlineLvl w:val="0"/>
        <w:rPr>
          <w:rFonts w:ascii="宋体" w:hAnsi="宋体" w:eastAsia="宋体" w:cs="宋体"/>
          <w:color w:val="000000"/>
          <w:sz w:val="28"/>
          <w:szCs w:val="28"/>
        </w:rPr>
      </w:pPr>
      <w:r>
        <w:rPr>
          <w:rFonts w:hint="eastAsia" w:ascii="宋体" w:hAnsi="宋体" w:eastAsia="宋体" w:cs="宋体"/>
          <w:b/>
          <w:bCs/>
          <w:color w:val="000000"/>
          <w:kern w:val="28"/>
          <w:sz w:val="28"/>
          <w:szCs w:val="28"/>
          <w:lang w:val="zh-CN"/>
        </w:rPr>
        <w:t>合同主要条款</w:t>
      </w:r>
    </w:p>
    <w:p w14:paraId="04316E91">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1A200D4D">
      <w:pPr>
        <w:widowControl/>
        <w:jc w:val="center"/>
        <w:rPr>
          <w:rFonts w:hint="eastAsia" w:ascii="宋体" w:hAnsi="宋体" w:eastAsia="宋体" w:cs="宋体"/>
          <w:b/>
          <w:bCs/>
          <w:color w:val="auto"/>
          <w:kern w:val="0"/>
          <w:sz w:val="36"/>
          <w:szCs w:val="36"/>
        </w:rPr>
      </w:pPr>
    </w:p>
    <w:p w14:paraId="69B88639">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r>
        <w:rPr>
          <w:rFonts w:hint="eastAsia" w:ascii="宋体" w:hAnsi="宋体" w:cs="宋体"/>
          <w:b/>
          <w:bCs/>
          <w:color w:val="auto"/>
          <w:kern w:val="0"/>
          <w:sz w:val="36"/>
          <w:szCs w:val="36"/>
          <w:lang w:val="en-US" w:eastAsia="zh-CN"/>
        </w:rPr>
        <w:t>仅供参考</w:t>
      </w:r>
      <w:r>
        <w:rPr>
          <w:rFonts w:hint="eastAsia" w:ascii="宋体" w:hAnsi="宋体" w:eastAsia="宋体" w:cs="宋体"/>
          <w:b/>
          <w:bCs/>
          <w:color w:val="auto"/>
          <w:kern w:val="0"/>
          <w:sz w:val="36"/>
          <w:szCs w:val="36"/>
        </w:rPr>
        <w:t>）</w:t>
      </w:r>
    </w:p>
    <w:p w14:paraId="2936E0F7">
      <w:pPr>
        <w:widowControl/>
        <w:ind w:firstLine="200"/>
        <w:jc w:val="center"/>
        <w:rPr>
          <w:rFonts w:hint="eastAsia" w:ascii="宋体" w:hAnsi="宋体" w:eastAsia="宋体" w:cs="宋体"/>
          <w:b/>
          <w:bCs/>
          <w:color w:val="auto"/>
          <w:kern w:val="0"/>
          <w:sz w:val="32"/>
          <w:szCs w:val="32"/>
        </w:rPr>
      </w:pPr>
    </w:p>
    <w:p w14:paraId="151297D9">
      <w:pPr>
        <w:widowControl/>
        <w:ind w:firstLine="200"/>
        <w:jc w:val="center"/>
        <w:rPr>
          <w:rFonts w:hint="eastAsia" w:ascii="宋体" w:hAnsi="宋体" w:eastAsia="宋体" w:cs="宋体"/>
          <w:b/>
          <w:bCs/>
          <w:color w:val="auto"/>
          <w:kern w:val="0"/>
          <w:sz w:val="32"/>
          <w:szCs w:val="32"/>
        </w:rPr>
      </w:pPr>
    </w:p>
    <w:p w14:paraId="1F7E5256">
      <w:pPr>
        <w:widowControl/>
        <w:ind w:firstLine="200"/>
        <w:jc w:val="center"/>
        <w:rPr>
          <w:rFonts w:hint="eastAsia" w:ascii="宋体" w:hAnsi="宋体" w:eastAsia="宋体" w:cs="宋体"/>
          <w:b/>
          <w:bCs/>
          <w:color w:val="auto"/>
          <w:kern w:val="0"/>
          <w:sz w:val="32"/>
          <w:szCs w:val="32"/>
        </w:rPr>
      </w:pPr>
    </w:p>
    <w:p w14:paraId="65B3B57A">
      <w:pPr>
        <w:pStyle w:val="5"/>
        <w:rPr>
          <w:rFonts w:hint="eastAsia" w:ascii="宋体" w:hAnsi="宋体" w:eastAsia="宋体" w:cs="宋体"/>
          <w:b/>
          <w:bCs/>
          <w:color w:val="auto"/>
          <w:kern w:val="0"/>
          <w:sz w:val="32"/>
          <w:szCs w:val="32"/>
        </w:rPr>
      </w:pPr>
    </w:p>
    <w:p w14:paraId="5CC3CBAA">
      <w:pPr>
        <w:pStyle w:val="5"/>
        <w:rPr>
          <w:rFonts w:hint="eastAsia" w:ascii="宋体" w:hAnsi="宋体" w:eastAsia="宋体" w:cs="宋体"/>
          <w:b/>
          <w:bCs/>
          <w:color w:val="auto"/>
          <w:kern w:val="0"/>
          <w:sz w:val="32"/>
          <w:szCs w:val="32"/>
        </w:rPr>
      </w:pPr>
    </w:p>
    <w:p w14:paraId="097E0851">
      <w:pPr>
        <w:pStyle w:val="5"/>
        <w:rPr>
          <w:rFonts w:hint="eastAsia" w:ascii="宋体" w:hAnsi="宋体" w:eastAsia="宋体" w:cs="宋体"/>
          <w:b/>
          <w:bCs/>
          <w:color w:val="auto"/>
          <w:kern w:val="0"/>
          <w:sz w:val="32"/>
          <w:szCs w:val="32"/>
        </w:rPr>
      </w:pPr>
    </w:p>
    <w:p w14:paraId="78C427DD">
      <w:pPr>
        <w:widowControl/>
        <w:ind w:firstLine="200"/>
        <w:jc w:val="center"/>
        <w:rPr>
          <w:rFonts w:hint="eastAsia" w:ascii="宋体" w:hAnsi="宋体" w:eastAsia="宋体" w:cs="宋体"/>
          <w:b/>
          <w:bCs/>
          <w:color w:val="auto"/>
          <w:kern w:val="0"/>
          <w:sz w:val="32"/>
          <w:szCs w:val="32"/>
        </w:rPr>
      </w:pPr>
    </w:p>
    <w:p w14:paraId="26C23EAE">
      <w:pPr>
        <w:widowControl/>
        <w:ind w:firstLine="200"/>
        <w:jc w:val="center"/>
        <w:rPr>
          <w:rFonts w:hint="eastAsia" w:ascii="宋体" w:hAnsi="宋体" w:eastAsia="宋体" w:cs="宋体"/>
          <w:b/>
          <w:bCs/>
          <w:color w:val="auto"/>
          <w:kern w:val="0"/>
          <w:sz w:val="32"/>
          <w:szCs w:val="32"/>
        </w:rPr>
      </w:pPr>
    </w:p>
    <w:p w14:paraId="74BBE4C6">
      <w:pPr>
        <w:widowControl/>
        <w:ind w:firstLine="200"/>
        <w:jc w:val="center"/>
        <w:rPr>
          <w:rFonts w:hint="eastAsia" w:ascii="宋体" w:hAnsi="宋体" w:eastAsia="宋体" w:cs="宋体"/>
          <w:b/>
          <w:bCs/>
          <w:color w:val="auto"/>
          <w:kern w:val="0"/>
          <w:sz w:val="32"/>
          <w:szCs w:val="32"/>
        </w:rPr>
      </w:pPr>
    </w:p>
    <w:p w14:paraId="64AB7AF3">
      <w:pPr>
        <w:widowControl/>
        <w:ind w:firstLine="200"/>
        <w:jc w:val="center"/>
        <w:rPr>
          <w:rFonts w:hint="eastAsia" w:ascii="宋体" w:hAnsi="宋体" w:eastAsia="宋体" w:cs="宋体"/>
          <w:b/>
          <w:bCs/>
          <w:color w:val="auto"/>
          <w:kern w:val="0"/>
          <w:sz w:val="32"/>
          <w:szCs w:val="32"/>
        </w:rPr>
      </w:pPr>
    </w:p>
    <w:p w14:paraId="737CB7BA">
      <w:pPr>
        <w:widowControl/>
        <w:ind w:firstLine="200"/>
        <w:jc w:val="center"/>
        <w:rPr>
          <w:rFonts w:hint="eastAsia" w:ascii="宋体" w:hAnsi="宋体" w:eastAsia="宋体" w:cs="宋体"/>
          <w:b/>
          <w:bCs/>
          <w:color w:val="auto"/>
          <w:kern w:val="0"/>
          <w:sz w:val="32"/>
          <w:szCs w:val="32"/>
        </w:rPr>
      </w:pPr>
    </w:p>
    <w:p w14:paraId="224F3EF3">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02FB6D1C">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02FB6D1C">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6100567D">
      <w:pPr>
        <w:widowControl/>
        <w:jc w:val="center"/>
        <w:rPr>
          <w:rFonts w:hint="eastAsia" w:ascii="宋体" w:hAnsi="宋体" w:eastAsia="宋体" w:cs="宋体"/>
          <w:b/>
          <w:bCs/>
          <w:color w:val="auto"/>
          <w:spacing w:val="7"/>
          <w:w w:val="96"/>
          <w:kern w:val="0"/>
          <w:sz w:val="36"/>
          <w:szCs w:val="36"/>
        </w:rPr>
      </w:pPr>
    </w:p>
    <w:p w14:paraId="6C5E47F7">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72C8D95E">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2DE5F07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5AB7304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cs="宋体"/>
          <w:color w:val="auto"/>
          <w:sz w:val="21"/>
          <w:szCs w:val="21"/>
          <w:lang w:val="en-US" w:eastAsia="zh-CN"/>
        </w:rPr>
        <w:t>西安市群众艺术馆</w:t>
      </w:r>
    </w:p>
    <w:p w14:paraId="205608D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11CCBAC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3AE21C8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5F0FE0CA">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val="en-US" w:eastAsia="zh-CN"/>
        </w:rPr>
        <w:t xml:space="preserve">               </w:t>
      </w:r>
    </w:p>
    <w:p w14:paraId="458E697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cs="宋体"/>
          <w:color w:val="auto"/>
          <w:kern w:val="0"/>
          <w:sz w:val="21"/>
          <w:szCs w:val="21"/>
          <w:u w:val="single"/>
          <w:lang w:val="en-US" w:eastAsia="zh-CN"/>
        </w:rPr>
        <w:t xml:space="preserve">               </w:t>
      </w:r>
    </w:p>
    <w:p w14:paraId="332A7DF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w:t>
      </w:r>
    </w:p>
    <w:p w14:paraId="4D65C0B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9DCBEF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财政资金</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173C9CF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194B9B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本项目工程量清单及施工图纸</w:t>
      </w:r>
      <w:r>
        <w:rPr>
          <w:rFonts w:hint="eastAsia" w:ascii="宋体" w:hAnsi="宋体" w:cs="宋体"/>
          <w:color w:val="auto"/>
          <w:sz w:val="21"/>
          <w:szCs w:val="21"/>
          <w:u w:val="single"/>
          <w:lang w:val="en-US" w:eastAsia="zh-CN"/>
        </w:rPr>
        <w:t>包含的全部建设内容。</w:t>
      </w:r>
    </w:p>
    <w:p w14:paraId="15E9949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7126F8B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478A4F5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rPr>
        <w:t xml:space="preserve">      </w:t>
      </w:r>
    </w:p>
    <w:p w14:paraId="16C0DA5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2A9F0D1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cs="宋体"/>
          <w:color w:val="auto"/>
          <w:sz w:val="21"/>
          <w:szCs w:val="21"/>
          <w:u w:val="single"/>
          <w:lang w:val="en-US" w:eastAsia="zh-CN"/>
        </w:rPr>
        <w:t xml:space="preserve">       </w:t>
      </w:r>
    </w:p>
    <w:p w14:paraId="40974EA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1A79FE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48C1F60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7A526FC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7311340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1D51EC9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3AF843A6">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23CE399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4CE1AE2C">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224B4E6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126F78C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52FFDA83">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3D38A30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A20983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2AC679E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711AB0D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44A87E6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205DD8D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328E9C5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535CCCBD">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6B9CD36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43A8688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12C334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7562F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b/>
          <w:color w:val="auto"/>
          <w:sz w:val="21"/>
          <w:szCs w:val="21"/>
          <w:u w:val="single"/>
          <w:lang w:val="en-US" w:eastAsia="zh-CN"/>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282AEFF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3A76BE8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455F6981">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64B71A72">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0445B8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665C45A5">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90FFEF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3F7880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721A211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DCD3D0D">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7E51AB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572297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5989451"/>
      <w:bookmarkStart w:id="1" w:name="_Toc368069058"/>
      <w:bookmarkStart w:id="2" w:name="_Toc405653341"/>
      <w:bookmarkStart w:id="3" w:name="_Toc221523525"/>
      <w:bookmarkStart w:id="4" w:name="_Toc332783777"/>
      <w:bookmarkStart w:id="5" w:name="_Toc14264"/>
      <w:bookmarkStart w:id="6" w:name="_Toc298261382"/>
      <w:bookmarkStart w:id="7" w:name="_Toc169940957"/>
      <w:bookmarkStart w:id="8" w:name="_Toc405800291"/>
      <w:bookmarkStart w:id="9" w:name="_Toc405821142"/>
      <w:bookmarkStart w:id="10" w:name="_Toc332318717"/>
      <w:bookmarkStart w:id="11" w:name="_Toc405650405"/>
      <w:bookmarkStart w:id="12" w:name="_Toc375047925"/>
      <w:r>
        <w:rPr>
          <w:rFonts w:hint="eastAsia" w:ascii="宋体" w:hAnsi="宋体" w:eastAsia="宋体" w:cs="宋体"/>
          <w:b/>
          <w:color w:val="auto"/>
          <w:sz w:val="21"/>
          <w:szCs w:val="21"/>
        </w:rPr>
        <w:t>一、词语定义及合同文件</w:t>
      </w:r>
    </w:p>
    <w:p w14:paraId="230A37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41AA66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1D463D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088321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6100FB0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5F44CF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0CBCF3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69D49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501450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431C6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48FD17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4B2B77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2C7D71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5A3BC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1127F3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5D3D87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1B5034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3F83A4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3AECCE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37BDBF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79907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0DF28E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7B8B3D0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334AC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151AF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1EACE6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01BFE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06FD67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63D12B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21BF0C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117142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3AE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692FE2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37A72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5D9348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6AD70E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7722FB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32F480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70364A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26A3E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54E50F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7233DD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16B204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F41A4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0A4CF8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59B2DE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54B789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25B159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28D2A6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77B949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EF61A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39B13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本条所发生的购买、翻译标准、规范或制定施工工艺的费用，由发包人承担。</w:t>
      </w:r>
    </w:p>
    <w:p w14:paraId="382C2A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6EE961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207DA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40D9E2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11F4123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1E0AA13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7FF419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5ABF1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0D629B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B6851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6D6A7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9995A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23D327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14367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5A00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D38D2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354B0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4FEB0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BA5BE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4D6FEA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97985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87D52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100035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E2E13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68D709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7D149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6D26CC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0B44A7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3211AB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97F16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6EFBA0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763092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5FA163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46B9A4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49CD31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5E7F79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481594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6B5150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3D6286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27DCC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7EC020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223931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78BEDE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2655CA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387807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6105EE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1EBFC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436B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D7EC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1BC236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43C688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791977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1EDDD78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7B8DA2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7ABDC9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4B7B64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7D8948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66846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7E8A30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6ECD9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236D8F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4B6E99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7ACC1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6BF659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1C1F9A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71B86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31FD58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FEE18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629E6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58CAB1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22A8DF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2B358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12D46E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4F349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4AFDF2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3EF4E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305606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6A72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3ED61B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A03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071708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660D40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6E6984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0831A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39BCF1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30F55F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3F5FCE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6D06B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14D9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16D7CF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4AA880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835C4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48C400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36A1E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C15E0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753CF8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FE29F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DC4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6328FE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9D96B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44CBA0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30625F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3EBBA6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33E66B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5686C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1B7983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51A8384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057853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BE8D6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74D68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60EF32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5A15279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19A8F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32528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1843C6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6D7055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CB223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E1FEB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615FE1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5998A7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4AF4E24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A51896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2322BE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06B200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56C9CDE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36F6EE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B3C74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78E65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2EE4E3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756A07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5EBFFC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5B3BB6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F9ED6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5B354D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548485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052FB4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7D1607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1CB0A8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6F6E9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5B1DD4A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737BCC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7C02C3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1DB719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CBE6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138B7F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369107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929C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1BF6E6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10C560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185020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D9408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6AB4EC9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763866D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208EE47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20AD3D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5CEDC7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2C015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014CF4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5A3D3D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482585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1C3E2C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25B58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198230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54B81C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077D4D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53E8D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7EED420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257E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87E2D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33C8A7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794F66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5C317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147B1CE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653DB8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34CBC4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28965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0754A8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4E0913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6A0C9C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027BB9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5FCA4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7145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97224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2988AE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2702A4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2C1910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2FA7B6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44707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189F2D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5E6982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75200D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016A1C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619B44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48195AF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EC478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4D4A40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6AAFF2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6287D8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68A094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45C3F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7082518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00B91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1398EBC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6A7DEA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53D80B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1EAF6F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10969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6041A6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46DC5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176C5F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24F550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07EDD0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712FA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28CF6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62072C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14F37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051896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3A45F3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0BFA17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96F2F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17891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07192E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40F038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6C6181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0868D9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330544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3BF4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485959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D14A7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233EB45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19C940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46AE6D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0FDBC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2361D0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3B95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486DE2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A4A6D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3891C7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2943F0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334C9B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3094E5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26849F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135F7F0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7BFFEB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5C9FA0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551BC3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7A146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23ABC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5345191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5946D6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5CB500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718DEC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07F27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17E819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D7368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34DF362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7AAE7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5411A0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488E5D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42A88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2B8EF2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490B86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432548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51FB81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E3260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F3359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68F392E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384EF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677998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C7A654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456B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0F4BF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DD8C2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75E6A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7EDF62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26913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1CB434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59D2F0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261669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1CD288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608D1D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6F72B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1D3A9E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01C0513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1A32EC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67ED1C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2CA03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28A598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35F3B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2F62A1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662F3AB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1FAA4A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C8199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58B44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2CC429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28744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2E7DAE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A0D5B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6B79180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1C0F44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1DE32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050B2C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232C8E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6886F4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5B0621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4D1265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A0E82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DEA48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3243AC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CFB8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3BCC24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34E34A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1793D5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752B7F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132C4F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E9957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77FF88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4EC1CA21">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62F066D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20600E9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cs="宋体"/>
          <w:b/>
          <w:color w:val="auto"/>
          <w:sz w:val="21"/>
          <w:szCs w:val="21"/>
          <w:lang w:val="en-US" w:eastAsia="zh-CN"/>
        </w:rPr>
        <w:t>1</w:t>
      </w:r>
      <w:r>
        <w:rPr>
          <w:rFonts w:hint="eastAsia" w:ascii="宋体" w:hAnsi="宋体" w:eastAsia="宋体" w:cs="宋体"/>
          <w:b/>
          <w:color w:val="auto"/>
          <w:sz w:val="21"/>
          <w:szCs w:val="21"/>
        </w:rPr>
        <w:t>、合同文件及解释顺序</w:t>
      </w:r>
    </w:p>
    <w:p w14:paraId="319160C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33355BAE">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cs="宋体"/>
          <w:b/>
          <w:color w:val="auto"/>
          <w:sz w:val="21"/>
          <w:szCs w:val="21"/>
          <w:lang w:val="en-US" w:eastAsia="zh-CN"/>
        </w:rPr>
        <w:t>2</w:t>
      </w:r>
      <w:r>
        <w:rPr>
          <w:rFonts w:hint="eastAsia" w:ascii="宋体" w:hAnsi="宋体" w:eastAsia="宋体" w:cs="宋体"/>
          <w:b/>
          <w:color w:val="auto"/>
          <w:sz w:val="21"/>
          <w:szCs w:val="21"/>
        </w:rPr>
        <w:t>、语言文字和适用法律、标准及规范</w:t>
      </w:r>
    </w:p>
    <w:p w14:paraId="01626CD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D09D6C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.2适用法律和法规</w:t>
      </w:r>
    </w:p>
    <w:p w14:paraId="1A726D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784289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适用标准、规范</w:t>
      </w:r>
    </w:p>
    <w:p w14:paraId="0612E9F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3.1</w:t>
      </w:r>
      <w:r>
        <w:rPr>
          <w:rFonts w:hint="eastAsia" w:ascii="宋体" w:hAnsi="宋体" w:eastAsia="宋体" w:cs="宋体"/>
          <w:color w:val="auto"/>
          <w:sz w:val="21"/>
          <w:szCs w:val="21"/>
        </w:rPr>
        <w:t>适用标准、规范的名称：</w:t>
      </w:r>
    </w:p>
    <w:p w14:paraId="38138719">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299BCF68">
      <w:pPr>
        <w:keepNext w:val="0"/>
        <w:keepLines w:val="0"/>
        <w:pageBreakBefore w:val="0"/>
        <w:kinsoku/>
        <w:wordWrap/>
        <w:overflowPunct/>
        <w:topLinePunct w:val="0"/>
        <w:autoSpaceDE/>
        <w:autoSpaceDN/>
        <w:bidi w:val="0"/>
        <w:spacing w:line="348" w:lineRule="auto"/>
        <w:ind w:firstLine="420" w:firstLineChars="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3.2</w:t>
      </w:r>
      <w:r>
        <w:rPr>
          <w:rFonts w:hint="eastAsia" w:ascii="宋体" w:hAnsi="宋体" w:eastAsia="宋体" w:cs="宋体"/>
          <w:color w:val="auto"/>
          <w:sz w:val="21"/>
          <w:szCs w:val="21"/>
        </w:rPr>
        <w:t>发包人提供标准、规范的时间：</w:t>
      </w:r>
    </w:p>
    <w:p w14:paraId="23597BC1">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EC1564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cs="宋体"/>
          <w:color w:val="auto"/>
          <w:sz w:val="21"/>
          <w:szCs w:val="21"/>
          <w:lang w:val="en-US" w:eastAsia="zh-CN"/>
        </w:rPr>
        <w:t>3.3</w:t>
      </w:r>
      <w:r>
        <w:rPr>
          <w:rFonts w:hint="eastAsia" w:ascii="宋体" w:hAnsi="宋体" w:eastAsia="宋体" w:cs="宋体"/>
          <w:color w:val="auto"/>
          <w:sz w:val="21"/>
          <w:szCs w:val="21"/>
        </w:rPr>
        <w:t xml:space="preserve">国内没有相应标准、规范时的约定：                                                                                                                                    </w:t>
      </w:r>
    </w:p>
    <w:p w14:paraId="02CBBF9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0599916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0035FC4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48C3BE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37F5A9C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0D75A0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108346A">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3D51C4D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7A34D21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2BEEEF7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7258BAA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731C03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0A87EF2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1CEDE241">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5C9342D7">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3E6808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61B542A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21983FB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974B3CA">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381B669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74DD3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40DD0C2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4285BB1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2FE7935A">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78F868F4">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43391B8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63B42A5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538E67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5ED74B1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C6ACF8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5D0A6437">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6408BA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43BEF6B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7EC1C699">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38E035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215C20F5">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06CF25D">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1CCFCEEF">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40E1D2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402C3570">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1ED7A04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0ED456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318AE2D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065F30F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72AD62A3">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799B8949">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0A881C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4CE708BF">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7051FD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198E6A3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33AAA5C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3D07B70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6818B858">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12D8590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4CB35CE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6D07FF5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EF9D15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4B43EB7D">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368AE17B">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5956E922">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0185799">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01A51847">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54E0B952">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5FBF61FB">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4BADD76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3F39EBDD">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2986F3C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159A0902">
      <w:pPr>
        <w:pStyle w:val="4"/>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038F9D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3038828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71192B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C13293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13C0D268">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5E1E470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285ADFF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3C26BDE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6C24195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0939181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5FF6C21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258AF1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56E4E0A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w:t>
      </w:r>
      <w:r>
        <w:rPr>
          <w:rFonts w:hint="eastAsia" w:ascii="宋体" w:hAnsi="宋体" w:cs="宋体"/>
          <w:b/>
          <w:color w:val="auto"/>
          <w:kern w:val="0"/>
          <w:sz w:val="21"/>
          <w:szCs w:val="21"/>
          <w:u w:val="single"/>
          <w:lang w:val="en-US" w:eastAsia="zh-CN"/>
        </w:rPr>
        <w:t xml:space="preserve">  </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方式确定。</w:t>
      </w:r>
    </w:p>
    <w:p w14:paraId="14582216">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rPr>
        <w:t>（1）采用固定总价合同：</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6F76ABC4">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62CB51CF">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风险范围以外综合单价调整方法：</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697BDEE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5B60FFA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27、合同调整</w:t>
      </w:r>
    </w:p>
    <w:p w14:paraId="6411E62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27.1双方约定合同价款的调整因素：</w:t>
      </w:r>
      <w:r>
        <w:rPr>
          <w:rFonts w:hint="eastAsia" w:ascii="宋体" w:hAnsi="宋体" w:eastAsia="宋体" w:cs="宋体"/>
          <w:b/>
          <w:color w:val="auto"/>
          <w:sz w:val="21"/>
          <w:szCs w:val="21"/>
          <w:u w:val="single"/>
        </w:rPr>
        <w:t>按照合同通用条款第27.1款执行。</w:t>
      </w:r>
    </w:p>
    <w:p w14:paraId="46061EC2">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28、工程预付款：</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w:t>
      </w:r>
    </w:p>
    <w:p w14:paraId="7CB6D6F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扣回工程款的时间、比例：</w:t>
      </w:r>
      <w:r>
        <w:rPr>
          <w:rFonts w:hint="eastAsia" w:ascii="宋体" w:hAnsi="宋体" w:cs="宋体"/>
          <w:b/>
          <w:color w:val="auto"/>
          <w:sz w:val="21"/>
          <w:szCs w:val="21"/>
          <w:u w:val="single"/>
          <w:lang w:val="en-US" w:eastAsia="zh-CN"/>
        </w:rPr>
        <w:t xml:space="preserve">    </w:t>
      </w:r>
      <w:r>
        <w:rPr>
          <w:rFonts w:hint="eastAsia" w:ascii="宋体" w:hAnsi="宋体" w:cs="宋体"/>
          <w:b w:val="0"/>
          <w:bCs/>
          <w:color w:val="auto"/>
          <w:sz w:val="21"/>
          <w:szCs w:val="21"/>
          <w:u w:val="single"/>
          <w:lang w:val="en-US" w:eastAsia="zh-CN"/>
        </w:rPr>
        <w:t xml:space="preserve">/ </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2E0CA67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预付安全防护、文明施工措施费用的比例和时间：</w:t>
      </w:r>
      <w:r>
        <w:rPr>
          <w:rFonts w:hint="eastAsia" w:ascii="宋体" w:hAnsi="宋体" w:cs="宋体"/>
          <w:color w:val="auto"/>
          <w:sz w:val="21"/>
          <w:szCs w:val="21"/>
          <w:u w:val="single"/>
          <w:lang w:val="en-US" w:eastAsia="zh-CN"/>
        </w:rPr>
        <w:t xml:space="preserve">    /  </w:t>
      </w:r>
      <w:r>
        <w:rPr>
          <w:rFonts w:hint="eastAsia" w:ascii="宋体" w:hAnsi="宋体" w:eastAsia="宋体" w:cs="宋体"/>
          <w:color w:val="auto"/>
          <w:sz w:val="21"/>
          <w:szCs w:val="21"/>
          <w:u w:val="single"/>
        </w:rPr>
        <w:t>。</w:t>
      </w:r>
    </w:p>
    <w:p w14:paraId="3C3DF3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29、工程量确认</w:t>
      </w:r>
    </w:p>
    <w:p w14:paraId="260EEC5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29.1承包人向工程师提交已完工程量报告的时间：</w:t>
      </w:r>
      <w:r>
        <w:rPr>
          <w:rFonts w:hint="eastAsia" w:ascii="宋体" w:hAnsi="宋体" w:eastAsia="宋体" w:cs="宋体"/>
          <w:b/>
          <w:color w:val="auto"/>
          <w:sz w:val="21"/>
          <w:szCs w:val="21"/>
          <w:u w:val="single"/>
        </w:rPr>
        <w:t xml:space="preserve">/ </w:t>
      </w:r>
    </w:p>
    <w:p w14:paraId="5C766F9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30、工程进度款结算与支付</w:t>
      </w:r>
    </w:p>
    <w:p w14:paraId="018C775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双方约定的工程进度款支付的方式、时间和比例是：</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w:t>
      </w:r>
    </w:p>
    <w:p w14:paraId="253D4F8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29574FF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78B0B6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发包人供应的材料设备与一览表不符时，双方约定发包人承担责任如下：</w:t>
      </w:r>
    </w:p>
    <w:p w14:paraId="734DCD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5932A77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p>
    <w:p w14:paraId="38AF3ED0">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（3）承包人可代为调剂串换的材料：</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p>
    <w:p w14:paraId="76DC29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p>
    <w:p w14:paraId="088C7179">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p>
    <w:p w14:paraId="0855F86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p>
    <w:p w14:paraId="6F52E38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发包人供应材料设备的结算方法</w:t>
      </w:r>
      <w:r>
        <w:rPr>
          <w:rFonts w:hint="eastAsia" w:ascii="宋体" w:hAnsi="宋体" w:cs="宋体"/>
          <w:color w:val="auto"/>
          <w:sz w:val="21"/>
          <w:szCs w:val="21"/>
          <w:lang w:eastAsia="zh-CN"/>
        </w:rPr>
        <w:t>：</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p>
    <w:p w14:paraId="57D43F2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6AD01F1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272DD3D2">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11CD789A">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0468907C">
      <w:pPr>
        <w:pStyle w:val="4"/>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7D81296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8AA8491">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r>
        <w:rPr>
          <w:rFonts w:hint="eastAsia" w:ascii="宋体" w:hAnsi="宋体" w:cs="宋体"/>
          <w:b/>
          <w:color w:val="auto"/>
          <w:kern w:val="0"/>
          <w:sz w:val="21"/>
          <w:szCs w:val="21"/>
          <w:u w:val="single"/>
          <w:lang w:val="en-US" w:eastAsia="zh-CN"/>
        </w:rPr>
        <w:t xml:space="preserve">        </w:t>
      </w:r>
      <w:r>
        <w:rPr>
          <w:rFonts w:hint="eastAsia" w:ascii="宋体" w:hAnsi="宋体" w:eastAsia="宋体" w:cs="宋体"/>
          <w:b/>
          <w:color w:val="auto"/>
          <w:kern w:val="0"/>
          <w:sz w:val="21"/>
          <w:szCs w:val="21"/>
          <w:u w:val="single"/>
        </w:rPr>
        <w:t>。</w:t>
      </w:r>
    </w:p>
    <w:p w14:paraId="6E407F9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cs="宋体"/>
          <w:b/>
          <w:color w:val="auto"/>
          <w:kern w:val="0"/>
          <w:sz w:val="21"/>
          <w:szCs w:val="21"/>
          <w:u w:val="single"/>
          <w:lang w:val="en-US" w:eastAsia="zh-CN"/>
        </w:rPr>
        <w:t xml:space="preserve">       </w:t>
      </w:r>
      <w:r>
        <w:rPr>
          <w:rFonts w:hint="eastAsia" w:ascii="宋体" w:hAnsi="宋体" w:eastAsia="宋体" w:cs="宋体"/>
          <w:b/>
          <w:color w:val="auto"/>
          <w:kern w:val="0"/>
          <w:sz w:val="21"/>
          <w:szCs w:val="21"/>
          <w:u w:val="single"/>
        </w:rPr>
        <w:t>。</w:t>
      </w:r>
    </w:p>
    <w:p w14:paraId="159E9015">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cs="宋体"/>
          <w:b/>
          <w:color w:val="auto"/>
          <w:kern w:val="0"/>
          <w:sz w:val="21"/>
          <w:szCs w:val="21"/>
          <w:u w:val="single"/>
          <w:lang w:val="en-US" w:eastAsia="zh-CN"/>
        </w:rPr>
        <w:t xml:space="preserve">       </w:t>
      </w:r>
      <w:r>
        <w:rPr>
          <w:rFonts w:hint="eastAsia" w:ascii="宋体" w:hAnsi="宋体" w:eastAsia="宋体" w:cs="宋体"/>
          <w:b/>
          <w:color w:val="auto"/>
          <w:kern w:val="0"/>
          <w:sz w:val="21"/>
          <w:szCs w:val="21"/>
          <w:u w:val="single"/>
        </w:rPr>
        <w:t>。</w:t>
      </w:r>
    </w:p>
    <w:p w14:paraId="08AA39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4A7BB2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3C9740E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5D973D7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33700FF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w:t>
      </w:r>
    </w:p>
    <w:p w14:paraId="3F699AC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bookmarkStart w:id="25" w:name="_GoBack"/>
      <w:bookmarkEnd w:id="25"/>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70D11D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双方约定的发包人其他</w:t>
      </w:r>
      <w:r>
        <w:rPr>
          <w:rFonts w:hint="eastAsia" w:ascii="宋体" w:hAnsi="宋体" w:cs="宋体"/>
          <w:color w:val="auto"/>
          <w:sz w:val="21"/>
          <w:szCs w:val="21"/>
          <w:lang w:val="en-US" w:eastAsia="zh-CN"/>
        </w:rPr>
        <w:t>说明</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因财政拨款、承包人、不可抗力等非发包人原因，导致工程款延期支付的，发包人不承担违约责任。</w:t>
      </w:r>
    </w:p>
    <w:p w14:paraId="0947D87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0712E9D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1E4B3EE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2A290F60">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4E45D3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0B6ED3D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13CFAA2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25EF3EE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63965DB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63D57D84">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2F004A3">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cs="宋体"/>
          <w:b/>
          <w:color w:val="auto"/>
          <w:kern w:val="0"/>
          <w:sz w:val="21"/>
          <w:szCs w:val="21"/>
          <w:u w:val="single"/>
          <w:lang w:val="en-US" w:eastAsia="zh-CN"/>
        </w:rPr>
        <w:t>碑林区</w:t>
      </w:r>
      <w:r>
        <w:rPr>
          <w:rFonts w:hint="eastAsia" w:ascii="宋体" w:hAnsi="宋体" w:eastAsia="宋体" w:cs="宋体"/>
          <w:color w:val="auto"/>
          <w:kern w:val="0"/>
          <w:sz w:val="21"/>
          <w:szCs w:val="21"/>
        </w:rPr>
        <w:t>人民法院提起诉讼。</w:t>
      </w:r>
    </w:p>
    <w:p w14:paraId="0B76CB8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25F11C">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3AF2585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709CC03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66F383B6">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0874B66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48D3924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75C700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35B6CB0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742ED743">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6A6B8AC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25D8B30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289C730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5BAD34A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498AB55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4920A6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74DD80C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0FE8462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CFE91AD">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767A13CD">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51.3承包人应按月支付农民工工资，否则，招标人有权从工程款中扣除并发放给农民工。</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BF1B17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79EC87D3">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63F6B5C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02C94C6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523A4CE7">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1A653972">
      <w:pPr>
        <w:pStyle w:val="5"/>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09C6C828">
      <w:pPr>
        <w:pStyle w:val="5"/>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0ACBDB58">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p>
    <w:p w14:paraId="2263AF8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p>
    <w:p w14:paraId="034D36B8">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附件1：</w:t>
      </w:r>
    </w:p>
    <w:p w14:paraId="577787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63827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A7A16A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9B654F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3E2564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50C7F0F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5D6BEB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736F8E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35C1702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5A02EF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3C347A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4E74786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3916B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FC516C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D5DF0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BD169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B014C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DFBDD9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30216E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36370A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6BAE28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F42095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47E611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992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FD9F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A20E08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9E9A6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8036C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6B34A0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B25C9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BCFD90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412B3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8DC1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78D36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7B43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34B5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D0CBE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21EB24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393B2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859B3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05B1A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3F5E2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A06DFE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BF648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79E0D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A18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CF518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29797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2CFD79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4FC8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5D53C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1E607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A3FAC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815CA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574BC5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3831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8ED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645FC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56424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174EC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4733C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4DFCF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E9814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5DF80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9991E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699A8F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C94378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44F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514D3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1F1AF5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A871A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A747AC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64E7E0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7ACB1A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297E0C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4C19F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EFDC8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0918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7452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07DBE9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027C7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4A432F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D0CFF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8B85E3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0B9E1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8A5BA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07B307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337ED3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DADD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3195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DD0A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5C22D2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CD7FE9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5F94D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19270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54F83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FC6DB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36CA4F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187AE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E1517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26AFCD73">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896BA38">
      <w:pPr>
        <w:pStyle w:val="2"/>
        <w:rPr>
          <w:rFonts w:hint="eastAsia"/>
        </w:rPr>
      </w:pPr>
    </w:p>
    <w:p w14:paraId="7D91C716">
      <w:pPr>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br w:type="page"/>
      </w:r>
    </w:p>
    <w:p w14:paraId="4C85E5F7">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附件2：</w:t>
      </w:r>
    </w:p>
    <w:p w14:paraId="1B4691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8"/>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2EFEC88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B17B05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7B8C3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E8097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B1005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8D533B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4E7E660">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E51887">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69EBD1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B0B25A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D6F12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B1FF9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85FAB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D328C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0824F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B206E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DDE686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D54C62">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40022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98542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103C1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2C948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8770870">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20CEF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F3DF9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C91CE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2EFFE92">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A1A39C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7E63F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0E51B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2C4707">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EEE5F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30A8FD6">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4BA238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73F167">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C12BE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0A935E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8F18F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3D648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DCF85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08EA4A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AEB1D1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CE7A03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A476E4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114160">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649D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A5460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DE772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96EA54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E558457">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82CC00">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A6F3D4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FE9F67">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1BECB4">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206DC2">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2DB87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5B4E6F2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9192E72">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674A7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1BF203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8A475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F078D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95B35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B84FA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F382EC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2F1D6B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EED7B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33C90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7C202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0854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7B197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0FC9C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51FFC6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9E42B2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A82628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E208F4">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2273F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8D5FB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5C76D4">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561C1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8FB1B5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6D63CC8">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2AA48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42C658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3593A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F61A1A8">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F32B47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9E2CA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4F04F9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CB6A99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FD53F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BC6D0B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E48D0">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4BB8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89C29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C7187C">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1FF0AF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3E224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5FAC5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9278A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70854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1CCFB01">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19AEA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6DAF9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9D4D2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F2947C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5DCE7C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6D8959">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B572B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6867ED">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85F7C3">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F1372B">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5AFD460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FBDB49E">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57D5DF">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47227A">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8011D6">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BB4682">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1F7A24">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175BE5">
            <w:pPr>
              <w:pStyle w:val="6"/>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6908DB56">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10FCE73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4A093D5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1CAF1516">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653342"/>
      <w:bookmarkStart w:id="16" w:name="_Toc405800292"/>
      <w:bookmarkStart w:id="17" w:name="_Toc368069061"/>
      <w:bookmarkStart w:id="18" w:name="_Toc16146"/>
      <w:bookmarkStart w:id="19" w:name="_Toc405820971"/>
      <w:bookmarkStart w:id="20" w:name="_Toc375047928"/>
      <w:bookmarkStart w:id="21" w:name="_Toc9454"/>
      <w:bookmarkStart w:id="22" w:name="_Toc405821143"/>
      <w:bookmarkStart w:id="23" w:name="_Toc405650406"/>
      <w:bookmarkStart w:id="24" w:name="_Toc578"/>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73992A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cs="宋体"/>
          <w:b/>
          <w:color w:val="auto"/>
          <w:sz w:val="21"/>
          <w:szCs w:val="21"/>
          <w:u w:val="single"/>
          <w:lang w:eastAsia="zh-CN"/>
        </w:rPr>
        <w:t>西安市群众艺术馆</w:t>
      </w:r>
    </w:p>
    <w:p w14:paraId="29B5720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646B8F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工程名称）</w:t>
      </w:r>
      <w:r>
        <w:rPr>
          <w:rFonts w:hint="eastAsia" w:ascii="宋体" w:hAnsi="宋体" w:eastAsia="宋体" w:cs="宋体"/>
          <w:color w:val="auto"/>
          <w:sz w:val="21"/>
          <w:szCs w:val="21"/>
        </w:rPr>
        <w:t>在合理使用期限内正常使用，发包人、承包人协商一致签订工程质量保修书。承包人在质量保修期内按照有关管理规定及双方约定承担工程质量保修责任。</w:t>
      </w:r>
    </w:p>
    <w:p w14:paraId="7AFFC72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7770C5E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质量保修范围包括：</w:t>
      </w:r>
    </w:p>
    <w:p w14:paraId="44B08EF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1、本工程承包人施工图纸范围内的全部工程及双方约定的其他项目。</w:t>
      </w:r>
    </w:p>
    <w:p w14:paraId="689A349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2、由施工引起的质量问题和引发的其他工程的设施损坏。</w:t>
      </w:r>
    </w:p>
    <w:p w14:paraId="64F035A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具体质量保修内容双方约定如下： </w:t>
      </w:r>
      <w:r>
        <w:rPr>
          <w:rFonts w:hint="eastAsia" w:ascii="宋体" w:hAnsi="宋体" w:eastAsia="宋体" w:cs="宋体"/>
          <w:color w:val="auto"/>
          <w:sz w:val="21"/>
          <w:szCs w:val="21"/>
          <w:u w:val="single"/>
        </w:rPr>
        <w:t xml:space="preserve"> 同承包范围       </w:t>
      </w:r>
    </w:p>
    <w:p w14:paraId="16BC006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375B2F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19C4CEA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65EBB94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1F9BB5F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C88843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3892F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3345265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5AA4AE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5E4D3A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7AD330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1D23A2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5CB85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%，本工程约定的工程质量保修金为工程结算价的</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7E693E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7A23D7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78BCA7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01E9135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FFFC339">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41FD9669">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69F7DF6A">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0C64F65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57801082">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4096C312">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4086C213">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4A5DE15F">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04C717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23FA7CB9"/>
    <w:rsid w:val="303061AB"/>
    <w:rsid w:val="466D5ACF"/>
    <w:rsid w:val="522B4498"/>
    <w:rsid w:val="544D67E9"/>
    <w:rsid w:val="65A92CBC"/>
    <w:rsid w:val="6ACB3B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4">
    <w:name w:val="Plain Text"/>
    <w:basedOn w:val="1"/>
    <w:qFormat/>
    <w:uiPriority w:val="0"/>
    <w:rPr>
      <w:rFonts w:ascii="宋体" w:hAnsi="Courier New" w:cs="Courier New"/>
      <w:szCs w:val="21"/>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25944</Words>
  <Characters>26947</Characters>
  <Lines>0</Lines>
  <Paragraphs>0</Paragraphs>
  <TotalTime>3</TotalTime>
  <ScaleCrop>false</ScaleCrop>
  <LinksUpToDate>false</LinksUpToDate>
  <CharactersWithSpaces>28647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汐汐UrsaMinor</cp:lastModifiedBy>
  <dcterms:modified xsi:type="dcterms:W3CDTF">2025-03-17T10:12:21Z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BE1472DA63ED40A3A04BD1A663ACE43C</vt:lpwstr>
  </property>
  <property fmtid="{D5CDD505-2E9C-101B-9397-08002B2CF9AE}" pid="4" name="KSOTemplateDocerSaveRecord">
    <vt:lpwstr>eyJoZGlkIjoiNDllNjQ2NzE3YzYxZWIwN2E4ZDAwZDczMWEzZGJhN2YiLCJ1c2VySWQiOiIxMTM4MzcxMjYzIn0=</vt:lpwstr>
  </property>
</Properties>
</file>