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版本号：SXGS2025-ZC-00420250410001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举办第七届双品网购节西安专场活动项目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SXGS2025-ZC-004</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举办第七届双品网购节西安专场活动项目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举办第七届双品网购节西安专场活动项目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国家“消费促进年”战略部署，进一步释放消费潜力，促进线上线下消费深度融合，按照商务部及省商务厅要求，举办第七届全国双品网购节西安专场活动，以“品牌消费、品质消费”为核心，通过政府引导、市场运作、大众参与的方式，整合全市优质商业资源，打造一场覆盖全域、全民共享的数字消费盛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采购包1（举办第七届双品网购节西安专场活动项目）：属于专门面向中小企业采购。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1、独立承担民事责任能力：具有独立承担民事责任能力的法人或其他组织，提供统一社会信用代码的营业执照或事业单位法人证书国家规定的相关证明；</w:t>
      </w:r>
    </w:p>
    <w:p>
      <w:pPr>
        <w:pStyle w:val="null3"/>
      </w:pPr>
      <w:r>
        <w:rPr>
          <w:rFonts w:ascii="仿宋_GB2312" w:hAnsi="仿宋_GB2312" w:cs="仿宋_GB2312" w:eastAsia="仿宋_GB2312"/>
        </w:rPr>
        <w:t>2、财务状况：提供2023或2024年度的财务审计报告（至少包括资产负债表和利润表，成立时间至提交投标文件截止时间不足一年的的可提供成立后任意时段的资产负债表）；或其开标前半年内基本存款账户开户银行出具的资信证明；</w:t>
      </w:r>
    </w:p>
    <w:p>
      <w:pPr>
        <w:pStyle w:val="null3"/>
      </w:pPr>
      <w:r>
        <w:rPr>
          <w:rFonts w:ascii="仿宋_GB2312" w:hAnsi="仿宋_GB2312" w:cs="仿宋_GB2312" w:eastAsia="仿宋_GB2312"/>
        </w:rPr>
        <w:t>3、税收缴纳证明：提供2024年6月至今已缴纳的任意1个月的纳税证明或完税证明，依法免税的单位应提供相关证明材料；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4、社会保障资金：提供2024年6月至今已缴纳的任意1个月的社会保障资金缴存单据或社保机构开具的社会保险参保缴费情况证明，依法不需要缴纳社会保障资金的单位应提供相关证明材料；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书：投标人应授权合法的人员参加投标全过程，法定代表人（主要负责人）委托代理人参加投标时，应提供法定代表人（主要负责人）委托授权书及授权代表身份证、授权代表本单位证明（养老保险缴纳证明或劳动合同）；法定代表人（主要负责人）亲自参加投标时，应提供法定代表人（主要负责人）身份证明书；</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8、没有重大违法记录的书面声明：参加政府采购活动前三年内，在经营活动中没有重大违法记录的书面声明（成立时间至提交响应文件截止时间不足三年的可提供成立至今的书面声明）。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9、信用中国：供应商不得为“信用中国(www.creditchina.gov.cn)”中列入失信被执行人和重大税收违法案件当事人名单的供应商，不得为“中国政府采购网(www.ccgp.gov.cn)”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10、不接受联合体投标：本项目不接受联合体投标。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代理服务费不足3300元按3300元收取。 中标单位在领取成交通知书前，须向采购代理机构一次性支付招标代理服务费。 开户名称：陕西亘上项目管理咨询有限公司； 开户银行：中国建设银行股份有限公司西安广安路支行 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国家“消费促进年”战略部署，进一步释放消费潜力，促进线上线下消费深度融合，按照商务部及省商务厅要求，举办第七届全国双品网购节西安专场活动，以“品牌消费、品质消费”为核心，通过政府引导、市场运作、大众参与的方式，整合全市优质商业资源，打造一场覆盖全域、全民共享的数字消费盛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举办第七届双品网购节西安专场活动整体策划设计及实施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标的名称：举办第七届双品网购节西安专场活动整体策划设计及实施</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为深入贯彻落实国家“消费促进年”战略部署，进一步释放消费潜力，促进线上线下消费深度融合，按照商务部及省商务厅要求，举办第七届全国双品网购节西安专场活动，以“品牌消费、品质消费”为核心，通过政府引导、市场运作、大众参与的方式，整合全市优质商业资源，打造一场覆盖全域、全民共享的数字消费盛宴。</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二、服务内容（包括工作区域、工作内容等）</w:t>
            </w:r>
          </w:p>
        </w:tc>
        <w:tc>
          <w:tcPr>
            <w:tcW w:type="dxa" w:w="2076"/>
          </w:tcPr>
          <w:p>
            <w:pPr>
              <w:pStyle w:val="null3"/>
              <w:jc w:val="both"/>
            </w:pPr>
            <w:r>
              <w:rPr>
                <w:rFonts w:ascii="仿宋_GB2312" w:hAnsi="仿宋_GB2312" w:cs="仿宋_GB2312" w:eastAsia="仿宋_GB2312"/>
                <w:sz w:val="21"/>
                <w:b/>
              </w:rPr>
              <w:t>二、服务内容（包括工作区域、工作内容等）</w:t>
            </w:r>
          </w:p>
          <w:p>
            <w:pPr>
              <w:pStyle w:val="null3"/>
              <w:jc w:val="both"/>
            </w:pPr>
            <w:r>
              <w:rPr>
                <w:rFonts w:ascii="仿宋_GB2312" w:hAnsi="仿宋_GB2312" w:cs="仿宋_GB2312" w:eastAsia="仿宋_GB2312"/>
                <w:sz w:val="21"/>
              </w:rPr>
              <w:t>第七届双品网购节</w:t>
            </w:r>
            <w:r>
              <w:rPr>
                <w:rFonts w:ascii="仿宋_GB2312" w:hAnsi="仿宋_GB2312" w:cs="仿宋_GB2312" w:eastAsia="仿宋_GB2312"/>
                <w:sz w:val="21"/>
              </w:rPr>
              <w:t>西安专场活动</w:t>
            </w:r>
            <w:r>
              <w:rPr>
                <w:rFonts w:ascii="仿宋_GB2312" w:hAnsi="仿宋_GB2312" w:cs="仿宋_GB2312" w:eastAsia="仿宋_GB2312"/>
                <w:sz w:val="21"/>
              </w:rPr>
              <w:t>，拟于2025年4月</w:t>
            </w:r>
            <w:r>
              <w:rPr>
                <w:rFonts w:ascii="仿宋_GB2312" w:hAnsi="仿宋_GB2312" w:cs="仿宋_GB2312" w:eastAsia="仿宋_GB2312"/>
                <w:sz w:val="21"/>
              </w:rPr>
              <w:t>28日-5月12日</w:t>
            </w:r>
            <w:r>
              <w:rPr>
                <w:rFonts w:ascii="仿宋_GB2312" w:hAnsi="仿宋_GB2312" w:cs="仿宋_GB2312" w:eastAsia="仿宋_GB2312"/>
                <w:sz w:val="21"/>
              </w:rPr>
              <w:t>在西安市举办，活动本着环保、简约、绿色的原则，整体要突出我市品牌品质商品和人文特点，展示宣传</w:t>
            </w:r>
            <w:r>
              <w:rPr>
                <w:rFonts w:ascii="仿宋_GB2312" w:hAnsi="仿宋_GB2312" w:cs="仿宋_GB2312" w:eastAsia="仿宋_GB2312"/>
                <w:sz w:val="21"/>
              </w:rPr>
              <w:t>西安特色产品，西安老字号、新能源汽车、双品新消费、中亚跨境产品等</w:t>
            </w:r>
            <w:r>
              <w:rPr>
                <w:rFonts w:ascii="仿宋_GB2312" w:hAnsi="仿宋_GB2312" w:cs="仿宋_GB2312" w:eastAsia="仿宋_GB2312"/>
                <w:sz w:val="21"/>
              </w:rPr>
              <w:t>多领域名优产品，扩大我市品牌品质产品的影响力，丰富西安市消费市场，激发市民消费热情，扩大消费规模。</w:t>
            </w:r>
          </w:p>
          <w:p>
            <w:pPr>
              <w:pStyle w:val="null3"/>
              <w:jc w:val="both"/>
            </w:pPr>
            <w:r>
              <w:rPr>
                <w:rFonts w:ascii="仿宋_GB2312" w:hAnsi="仿宋_GB2312" w:cs="仿宋_GB2312" w:eastAsia="仿宋_GB2312"/>
                <w:sz w:val="21"/>
              </w:rPr>
              <w:t>服务内容主要包括：包括资源对接会、电商培训、启动仪式、线下展览、直播等内容在内的活动整体策划设计及实施，活动所需所有场地租赁及配套设备（包括活动所需的现场氛围搭建、展区会场搭建，现场布置所需的物料制作安装，LED大屏、音频、视屏、灯光等设备，以及相关的专业人员）；活动会务服务，包括保障活动所需的主持、礼仪、演员、</w:t>
            </w:r>
            <w:r>
              <w:rPr>
                <w:rFonts w:ascii="仿宋_GB2312" w:hAnsi="仿宋_GB2312" w:cs="仿宋_GB2312" w:eastAsia="仿宋_GB2312"/>
                <w:sz w:val="21"/>
              </w:rPr>
              <w:t>主播、培训讲师、</w:t>
            </w:r>
            <w:r>
              <w:rPr>
                <w:rFonts w:ascii="仿宋_GB2312" w:hAnsi="仿宋_GB2312" w:cs="仿宋_GB2312" w:eastAsia="仿宋_GB2312"/>
                <w:sz w:val="21"/>
              </w:rPr>
              <w:t>安保、保洁等会务服务工作人员。</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三、技术要求（如有，一般适合于技术服务项目）</w:t>
            </w:r>
          </w:p>
        </w:tc>
        <w:tc>
          <w:tcPr>
            <w:tcW w:type="dxa" w:w="2076"/>
          </w:tcPr>
          <w:p>
            <w:pPr>
              <w:pStyle w:val="null3"/>
              <w:jc w:val="both"/>
            </w:pPr>
            <w:r>
              <w:rPr>
                <w:rFonts w:ascii="仿宋_GB2312" w:hAnsi="仿宋_GB2312" w:cs="仿宋_GB2312" w:eastAsia="仿宋_GB2312"/>
                <w:sz w:val="21"/>
                <w:b/>
              </w:rPr>
              <w:t>三、技术要求（如有，一般适合于技术服务项目）</w:t>
            </w:r>
          </w:p>
          <w:p>
            <w:pPr>
              <w:pStyle w:val="null3"/>
              <w:jc w:val="both"/>
            </w:pPr>
            <w:r>
              <w:rPr>
                <w:rFonts w:ascii="仿宋_GB2312" w:hAnsi="仿宋_GB2312" w:cs="仿宋_GB2312" w:eastAsia="仿宋_GB2312"/>
                <w:sz w:val="21"/>
              </w:rPr>
              <w:t>1.紧扣西安市</w:t>
            </w:r>
            <w:r>
              <w:rPr>
                <w:rFonts w:ascii="仿宋_GB2312" w:hAnsi="仿宋_GB2312" w:cs="仿宋_GB2312" w:eastAsia="仿宋_GB2312"/>
                <w:sz w:val="21"/>
              </w:rPr>
              <w:t>品牌品质商品</w:t>
            </w:r>
            <w:r>
              <w:rPr>
                <w:rFonts w:ascii="仿宋_GB2312" w:hAnsi="仿宋_GB2312" w:cs="仿宋_GB2312" w:eastAsia="仿宋_GB2312"/>
                <w:sz w:val="21"/>
              </w:rPr>
              <w:t>主题，策划</w:t>
            </w:r>
            <w:r>
              <w:rPr>
                <w:rFonts w:ascii="仿宋_GB2312" w:hAnsi="仿宋_GB2312" w:cs="仿宋_GB2312" w:eastAsia="仿宋_GB2312"/>
                <w:sz w:val="21"/>
              </w:rPr>
              <w:t>活动整体方案、文稿撰写</w:t>
            </w:r>
            <w:r>
              <w:rPr>
                <w:rFonts w:ascii="仿宋_GB2312" w:hAnsi="仿宋_GB2312" w:cs="仿宋_GB2312" w:eastAsia="仿宋_GB2312"/>
                <w:sz w:val="21"/>
              </w:rPr>
              <w:t>，涵盖流程方案、主视觉设计、宣传及安全应急预案</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2.负责</w:t>
            </w:r>
            <w:r>
              <w:rPr>
                <w:rFonts w:ascii="仿宋_GB2312" w:hAnsi="仿宋_GB2312" w:cs="仿宋_GB2312" w:eastAsia="仿宋_GB2312"/>
                <w:sz w:val="21"/>
              </w:rPr>
              <w:t>活动地点选择租赁</w:t>
            </w:r>
            <w:r>
              <w:rPr>
                <w:rFonts w:ascii="仿宋_GB2312" w:hAnsi="仿宋_GB2312" w:cs="仿宋_GB2312" w:eastAsia="仿宋_GB2312"/>
                <w:sz w:val="21"/>
              </w:rPr>
              <w:t>、</w:t>
            </w:r>
            <w:r>
              <w:rPr>
                <w:rFonts w:ascii="仿宋_GB2312" w:hAnsi="仿宋_GB2312" w:cs="仿宋_GB2312" w:eastAsia="仿宋_GB2312"/>
                <w:sz w:val="21"/>
              </w:rPr>
              <w:t>活动</w:t>
            </w:r>
            <w:r>
              <w:rPr>
                <w:rFonts w:ascii="仿宋_GB2312" w:hAnsi="仿宋_GB2312" w:cs="仿宋_GB2312" w:eastAsia="仿宋_GB2312"/>
                <w:sz w:val="21"/>
              </w:rPr>
              <w:t>区域搭建，需结合</w:t>
            </w:r>
            <w:r>
              <w:rPr>
                <w:rFonts w:ascii="仿宋_GB2312" w:hAnsi="仿宋_GB2312" w:cs="仿宋_GB2312" w:eastAsia="仿宋_GB2312"/>
                <w:sz w:val="21"/>
              </w:rPr>
              <w:t>活动</w:t>
            </w:r>
            <w:r>
              <w:rPr>
                <w:rFonts w:ascii="仿宋_GB2312" w:hAnsi="仿宋_GB2312" w:cs="仿宋_GB2312" w:eastAsia="仿宋_GB2312"/>
                <w:sz w:val="21"/>
              </w:rPr>
              <w:t>特色，配备定制舞台、高清 LED 大屏、控台处理器、线阵音响、高级灯光系统等。</w:t>
            </w:r>
          </w:p>
          <w:p>
            <w:pPr>
              <w:pStyle w:val="null3"/>
              <w:jc w:val="both"/>
            </w:pPr>
            <w:r>
              <w:rPr>
                <w:rFonts w:ascii="仿宋_GB2312" w:hAnsi="仿宋_GB2312" w:cs="仿宋_GB2312" w:eastAsia="仿宋_GB2312"/>
                <w:sz w:val="21"/>
              </w:rPr>
              <w:t>3.精心设计制作</w:t>
            </w:r>
            <w:r>
              <w:rPr>
                <w:rFonts w:ascii="仿宋_GB2312" w:hAnsi="仿宋_GB2312" w:cs="仿宋_GB2312" w:eastAsia="仿宋_GB2312"/>
                <w:sz w:val="21"/>
              </w:rPr>
              <w:t>活动所需</w:t>
            </w:r>
            <w:r>
              <w:rPr>
                <w:rFonts w:ascii="仿宋_GB2312" w:hAnsi="仿宋_GB2312" w:cs="仿宋_GB2312" w:eastAsia="仿宋_GB2312"/>
                <w:sz w:val="21"/>
              </w:rPr>
              <w:t>氛围物料，确保宣传物料与整体视觉契合、工艺精细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4.参与活动企业包括大型电商平台、电商企业及本地商贸企业，活动参与限额以上商贸企业不少于30家；</w:t>
            </w:r>
          </w:p>
          <w:p>
            <w:pPr>
              <w:pStyle w:val="null3"/>
              <w:jc w:val="both"/>
            </w:pPr>
            <w:r>
              <w:rPr>
                <w:rFonts w:ascii="仿宋_GB2312" w:hAnsi="仿宋_GB2312" w:cs="仿宋_GB2312" w:eastAsia="仿宋_GB2312"/>
                <w:sz w:val="21"/>
              </w:rPr>
              <w:t>5.开展配套专场直播活动，推介销售我市品牌品质产品，配套直播活动不少于100场；</w:t>
            </w:r>
          </w:p>
          <w:p>
            <w:pPr>
              <w:pStyle w:val="null3"/>
              <w:jc w:val="both"/>
            </w:pPr>
            <w:r>
              <w:rPr>
                <w:rFonts w:ascii="仿宋_GB2312" w:hAnsi="仿宋_GB2312" w:cs="仿宋_GB2312" w:eastAsia="仿宋_GB2312"/>
                <w:sz w:val="21"/>
              </w:rPr>
              <w:t>6.在国家级主流媒体，省级主要媒体，各大融媒体平台，短视频平台等进行宣传，曝光量不少于1000万；</w:t>
            </w:r>
          </w:p>
          <w:p>
            <w:pPr>
              <w:pStyle w:val="null3"/>
              <w:jc w:val="both"/>
            </w:pPr>
            <w:r>
              <w:rPr>
                <w:rFonts w:ascii="仿宋_GB2312" w:hAnsi="仿宋_GB2312" w:cs="仿宋_GB2312" w:eastAsia="仿宋_GB2312"/>
                <w:sz w:val="21"/>
              </w:rPr>
              <w:t>7.制定完善现场服务保障方案，匹配采购人需求，涵盖</w:t>
            </w:r>
            <w:r>
              <w:rPr>
                <w:rFonts w:ascii="仿宋_GB2312" w:hAnsi="仿宋_GB2312" w:cs="仿宋_GB2312" w:eastAsia="仿宋_GB2312"/>
                <w:sz w:val="21"/>
              </w:rPr>
              <w:t>主持、礼仪、演员、</w:t>
            </w:r>
            <w:r>
              <w:rPr>
                <w:rFonts w:ascii="仿宋_GB2312" w:hAnsi="仿宋_GB2312" w:cs="仿宋_GB2312" w:eastAsia="仿宋_GB2312"/>
                <w:sz w:val="21"/>
              </w:rPr>
              <w:t>主播、培训讲师、</w:t>
            </w:r>
            <w:r>
              <w:rPr>
                <w:rFonts w:ascii="仿宋_GB2312" w:hAnsi="仿宋_GB2312" w:cs="仿宋_GB2312" w:eastAsia="仿宋_GB2312"/>
                <w:sz w:val="21"/>
              </w:rPr>
              <w:t>安保、保洁</w:t>
            </w:r>
            <w:r>
              <w:rPr>
                <w:rFonts w:ascii="仿宋_GB2312" w:hAnsi="仿宋_GB2312" w:cs="仿宋_GB2312" w:eastAsia="仿宋_GB2312"/>
                <w:sz w:val="21"/>
              </w:rPr>
              <w:t>等人员配置。</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四、服务要求（如对人员配置、专业设备、服务标准等）</w:t>
            </w:r>
          </w:p>
        </w:tc>
        <w:tc>
          <w:tcPr>
            <w:tcW w:type="dxa" w:w="2076"/>
          </w:tcPr>
          <w:p>
            <w:pPr>
              <w:pStyle w:val="null3"/>
              <w:jc w:val="both"/>
            </w:pPr>
            <w:r>
              <w:rPr>
                <w:rFonts w:ascii="仿宋_GB2312" w:hAnsi="仿宋_GB2312" w:cs="仿宋_GB2312" w:eastAsia="仿宋_GB2312"/>
                <w:sz w:val="21"/>
                <w:b/>
              </w:rPr>
              <w:t>四、服务要求（如对人员配置、专业设备、服务标准等）</w:t>
            </w:r>
          </w:p>
          <w:p>
            <w:pPr>
              <w:pStyle w:val="null3"/>
              <w:jc w:val="both"/>
            </w:pPr>
            <w:r>
              <w:rPr>
                <w:rFonts w:ascii="仿宋_GB2312" w:hAnsi="仿宋_GB2312" w:cs="仿宋_GB2312" w:eastAsia="仿宋_GB2312"/>
                <w:sz w:val="21"/>
              </w:rPr>
              <w:t>1.按时完成</w:t>
            </w:r>
            <w:r>
              <w:rPr>
                <w:rFonts w:ascii="仿宋_GB2312" w:hAnsi="仿宋_GB2312" w:cs="仿宋_GB2312" w:eastAsia="仿宋_GB2312"/>
                <w:sz w:val="21"/>
              </w:rPr>
              <w:t>第七届双品网购节</w:t>
            </w:r>
            <w:r>
              <w:rPr>
                <w:rFonts w:ascii="仿宋_GB2312" w:hAnsi="仿宋_GB2312" w:cs="仿宋_GB2312" w:eastAsia="仿宋_GB2312"/>
                <w:sz w:val="21"/>
              </w:rPr>
              <w:t>西安专场活动</w:t>
            </w:r>
            <w:r>
              <w:rPr>
                <w:rFonts w:ascii="仿宋_GB2312" w:hAnsi="仿宋_GB2312" w:cs="仿宋_GB2312" w:eastAsia="仿宋_GB2312"/>
                <w:sz w:val="21"/>
              </w:rPr>
              <w:t>策划与整体设计，提交审核，依意见修改至采购人认可。</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2.活动全程安排专人现场协调，严格落实方案，保障展示效果。</w:t>
            </w:r>
          </w:p>
          <w:p>
            <w:pPr>
              <w:pStyle w:val="null3"/>
              <w:jc w:val="both"/>
            </w:pPr>
            <w:r>
              <w:rPr>
                <w:rFonts w:ascii="仿宋_GB2312" w:hAnsi="仿宋_GB2312" w:cs="仿宋_GB2312" w:eastAsia="仿宋_GB2312"/>
                <w:sz w:val="21"/>
              </w:rPr>
              <w:t>3.采购一口价，涵盖场地租赁、策划、搭建、设备租赁、会议服务、物料、印刷、运输、安装、人工、税金等所有成本。</w:t>
            </w:r>
          </w:p>
          <w:p>
            <w:pPr>
              <w:pStyle w:val="null3"/>
              <w:jc w:val="both"/>
            </w:pPr>
            <w:r>
              <w:rPr>
                <w:rFonts w:ascii="仿宋_GB2312" w:hAnsi="仿宋_GB2312" w:cs="仿宋_GB2312" w:eastAsia="仿宋_GB2312"/>
                <w:sz w:val="21"/>
              </w:rPr>
              <w:t>4.制定应急预案，严守安保消防规定，按时保质完成活动各项任务，确保声光电影音设备正常、</w:t>
            </w:r>
            <w:r>
              <w:rPr>
                <w:rFonts w:ascii="仿宋_GB2312" w:hAnsi="仿宋_GB2312" w:cs="仿宋_GB2312" w:eastAsia="仿宋_GB2312"/>
                <w:sz w:val="21"/>
              </w:rPr>
              <w:t>活动</w:t>
            </w:r>
            <w:r>
              <w:rPr>
                <w:rFonts w:ascii="仿宋_GB2312" w:hAnsi="仿宋_GB2312" w:cs="仿宋_GB2312" w:eastAsia="仿宋_GB2312"/>
                <w:sz w:val="21"/>
              </w:rPr>
              <w:t>及宣发效果达标。</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五、商务要求（如服务期限、款项结算等）</w:t>
            </w:r>
          </w:p>
        </w:tc>
        <w:tc>
          <w:tcPr>
            <w:tcW w:type="dxa" w:w="2076"/>
          </w:tcPr>
          <w:p>
            <w:pPr>
              <w:pStyle w:val="null3"/>
              <w:jc w:val="both"/>
            </w:pPr>
            <w:r>
              <w:rPr>
                <w:rFonts w:ascii="仿宋_GB2312" w:hAnsi="仿宋_GB2312" w:cs="仿宋_GB2312" w:eastAsia="仿宋_GB2312"/>
                <w:sz w:val="21"/>
              </w:rPr>
              <w:t>五、商务要求（如服务期限、款项结算等）</w:t>
            </w:r>
          </w:p>
          <w:p>
            <w:pPr>
              <w:pStyle w:val="null3"/>
              <w:jc w:val="both"/>
            </w:pPr>
            <w:r>
              <w:rPr>
                <w:rFonts w:ascii="仿宋_GB2312" w:hAnsi="仿宋_GB2312" w:cs="仿宋_GB2312" w:eastAsia="仿宋_GB2312"/>
                <w:sz w:val="21"/>
              </w:rPr>
              <w:t>（一）服务期限：202</w:t>
            </w:r>
            <w:r>
              <w:rPr>
                <w:rFonts w:ascii="仿宋_GB2312" w:hAnsi="仿宋_GB2312" w:cs="仿宋_GB2312" w:eastAsia="仿宋_GB2312"/>
                <w:sz w:val="21"/>
              </w:rPr>
              <w:t>5</w:t>
            </w:r>
            <w:r>
              <w:rPr>
                <w:rFonts w:ascii="仿宋_GB2312" w:hAnsi="仿宋_GB2312" w:cs="仿宋_GB2312" w:eastAsia="仿宋_GB2312"/>
                <w:sz w:val="21"/>
              </w:rPr>
              <w:t>年4月</w:t>
            </w:r>
            <w:r>
              <w:rPr>
                <w:rFonts w:ascii="仿宋_GB2312" w:hAnsi="仿宋_GB2312" w:cs="仿宋_GB2312" w:eastAsia="仿宋_GB2312"/>
                <w:sz w:val="21"/>
              </w:rPr>
              <w:t>--</w:t>
            </w:r>
            <w:r>
              <w:rPr>
                <w:rFonts w:ascii="仿宋_GB2312" w:hAnsi="仿宋_GB2312" w:cs="仿宋_GB2312" w:eastAsia="仿宋_GB2312"/>
                <w:sz w:val="21"/>
              </w:rPr>
              <w:t>5月</w:t>
            </w:r>
          </w:p>
          <w:p>
            <w:pPr>
              <w:pStyle w:val="null3"/>
              <w:jc w:val="both"/>
            </w:pPr>
            <w:r>
              <w:rPr>
                <w:rFonts w:ascii="仿宋_GB2312" w:hAnsi="仿宋_GB2312" w:cs="仿宋_GB2312" w:eastAsia="仿宋_GB2312"/>
                <w:sz w:val="21"/>
              </w:rPr>
              <w:t>（二）服务地点：</w:t>
            </w:r>
            <w:r>
              <w:rPr>
                <w:rFonts w:ascii="仿宋_GB2312" w:hAnsi="仿宋_GB2312" w:cs="仿宋_GB2312" w:eastAsia="仿宋_GB2312"/>
                <w:sz w:val="21"/>
              </w:rPr>
              <w:t>甲方指定地点</w:t>
            </w:r>
          </w:p>
          <w:p>
            <w:pPr>
              <w:pStyle w:val="null3"/>
              <w:jc w:val="both"/>
            </w:pPr>
            <w:r>
              <w:rPr>
                <w:rFonts w:ascii="仿宋_GB2312" w:hAnsi="仿宋_GB2312" w:cs="仿宋_GB2312" w:eastAsia="仿宋_GB2312"/>
                <w:sz w:val="21"/>
              </w:rPr>
              <w:t>（三）款项结算</w:t>
            </w:r>
          </w:p>
          <w:p>
            <w:pPr>
              <w:pStyle w:val="null3"/>
              <w:jc w:val="both"/>
            </w:pPr>
            <w:r>
              <w:rPr>
                <w:rFonts w:ascii="仿宋_GB2312" w:hAnsi="仿宋_GB2312" w:cs="仿宋_GB2312" w:eastAsia="仿宋_GB2312"/>
                <w:sz w:val="21"/>
              </w:rPr>
              <w:t>合同签订后10个工作日内支付合同总价款的</w:t>
            </w:r>
            <w:r>
              <w:rPr>
                <w:rFonts w:ascii="仿宋_GB2312" w:hAnsi="仿宋_GB2312" w:cs="仿宋_GB2312" w:eastAsia="仿宋_GB2312"/>
                <w:sz w:val="21"/>
              </w:rPr>
              <w:t>6</w:t>
            </w:r>
            <w:r>
              <w:rPr>
                <w:rFonts w:ascii="仿宋_GB2312" w:hAnsi="仿宋_GB2312" w:cs="仿宋_GB2312" w:eastAsia="仿宋_GB2312"/>
                <w:sz w:val="21"/>
              </w:rPr>
              <w:t>0%。执行完毕，经我局验收合格达支付条件后10个工作日内支付合同总价款的</w:t>
            </w:r>
            <w:r>
              <w:rPr>
                <w:rFonts w:ascii="仿宋_GB2312" w:hAnsi="仿宋_GB2312" w:cs="仿宋_GB2312" w:eastAsia="仿宋_GB2312"/>
                <w:sz w:val="21"/>
              </w:rPr>
              <w:t>4</w:t>
            </w:r>
            <w:r>
              <w:rPr>
                <w:rFonts w:ascii="仿宋_GB2312" w:hAnsi="仿宋_GB2312" w:cs="仿宋_GB2312" w:eastAsia="仿宋_GB2312"/>
                <w:sz w:val="21"/>
              </w:rPr>
              <w:t>0%。</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六、其他（如有要求，请写明）</w:t>
            </w:r>
          </w:p>
        </w:tc>
        <w:tc>
          <w:tcPr>
            <w:tcW w:type="dxa" w:w="2076"/>
          </w:tcPr>
          <w:p>
            <w:pPr>
              <w:pStyle w:val="null3"/>
              <w:jc w:val="both"/>
            </w:pPr>
            <w:r>
              <w:rPr>
                <w:rFonts w:ascii="仿宋_GB2312" w:hAnsi="仿宋_GB2312" w:cs="仿宋_GB2312" w:eastAsia="仿宋_GB2312"/>
                <w:sz w:val="21"/>
                <w:b/>
              </w:rPr>
              <w:t>六、其他（如有要求，请写明）</w:t>
            </w:r>
          </w:p>
          <w:p>
            <w:pPr>
              <w:pStyle w:val="null3"/>
              <w:jc w:val="both"/>
            </w:pPr>
            <w:r>
              <w:rPr>
                <w:rFonts w:ascii="仿宋_GB2312" w:hAnsi="仿宋_GB2312" w:cs="仿宋_GB2312" w:eastAsia="仿宋_GB2312"/>
                <w:sz w:val="21"/>
              </w:rPr>
              <w:t>（一）对服务商的业绩要求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1"/>
              </w:rPr>
              <w:t>供应商提供有关业绩合同。</w:t>
            </w:r>
          </w:p>
          <w:p>
            <w:pPr>
              <w:pStyle w:val="null3"/>
              <w:jc w:val="both"/>
            </w:pPr>
            <w:r>
              <w:rPr>
                <w:rFonts w:ascii="仿宋_GB2312" w:hAnsi="仿宋_GB2312" w:cs="仿宋_GB2312" w:eastAsia="仿宋_GB2312"/>
                <w:sz w:val="21"/>
              </w:rPr>
              <w:t>（二）进度要求</w:t>
            </w:r>
          </w:p>
          <w:p>
            <w:pPr>
              <w:pStyle w:val="null3"/>
              <w:jc w:val="both"/>
            </w:pPr>
            <w:r>
              <w:rPr>
                <w:rFonts w:ascii="仿宋_GB2312" w:hAnsi="仿宋_GB2312" w:cs="仿宋_GB2312" w:eastAsia="仿宋_GB2312"/>
                <w:sz w:val="21"/>
              </w:rPr>
              <w:t>活动结束后</w:t>
            </w:r>
            <w:r>
              <w:rPr>
                <w:rFonts w:ascii="仿宋_GB2312" w:hAnsi="仿宋_GB2312" w:cs="仿宋_GB2312" w:eastAsia="仿宋_GB2312"/>
                <w:sz w:val="21"/>
              </w:rPr>
              <w:t>20</w:t>
            </w:r>
            <w:r>
              <w:rPr>
                <w:rFonts w:ascii="仿宋_GB2312" w:hAnsi="仿宋_GB2312" w:cs="仿宋_GB2312" w:eastAsia="仿宋_GB2312"/>
                <w:sz w:val="21"/>
              </w:rPr>
              <w:t>日内完成资料整理、总结等工作。</w:t>
            </w:r>
          </w:p>
          <w:p>
            <w:pPr>
              <w:pStyle w:val="null3"/>
              <w:jc w:val="both"/>
            </w:pPr>
            <w:r>
              <w:rPr>
                <w:rFonts w:ascii="仿宋_GB2312" w:hAnsi="仿宋_GB2312" w:cs="仿宋_GB2312" w:eastAsia="仿宋_GB2312"/>
                <w:sz w:val="21"/>
              </w:rPr>
              <w:t>（三）验收要求</w:t>
            </w:r>
          </w:p>
          <w:p>
            <w:pPr>
              <w:pStyle w:val="null3"/>
              <w:jc w:val="both"/>
            </w:pPr>
            <w:r>
              <w:rPr>
                <w:rFonts w:ascii="仿宋_GB2312" w:hAnsi="仿宋_GB2312" w:cs="仿宋_GB2312" w:eastAsia="仿宋_GB2312"/>
                <w:sz w:val="21"/>
              </w:rPr>
              <w:t>1.服务期满后按照成交供应商所提供的资料及数据进行验收；</w:t>
            </w:r>
          </w:p>
          <w:p>
            <w:pPr>
              <w:pStyle w:val="null3"/>
              <w:jc w:val="both"/>
            </w:pPr>
            <w:r>
              <w:rPr>
                <w:rFonts w:ascii="仿宋_GB2312" w:hAnsi="仿宋_GB2312" w:cs="仿宋_GB2312" w:eastAsia="仿宋_GB2312"/>
                <w:sz w:val="21"/>
              </w:rPr>
              <w:t>2.最终验收：自合同签订之日起至完成全部项目内容，需按照采购人确定的时间完成交付并验收合格，验收合格后，填写验收单。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21"/>
              </w:rPr>
              <w:t>3.验收和评价方式</w:t>
            </w:r>
          </w:p>
          <w:p>
            <w:pPr>
              <w:pStyle w:val="null3"/>
              <w:jc w:val="both"/>
            </w:pPr>
            <w:r>
              <w:rPr>
                <w:rFonts w:ascii="仿宋_GB2312" w:hAnsi="仿宋_GB2312" w:cs="仿宋_GB2312" w:eastAsia="仿宋_GB2312"/>
                <w:sz w:val="21"/>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pPr>
              <w:pStyle w:val="null3"/>
              <w:jc w:val="both"/>
            </w:pPr>
            <w:r>
              <w:rPr>
                <w:rFonts w:ascii="仿宋_GB2312" w:hAnsi="仿宋_GB2312" w:cs="仿宋_GB2312" w:eastAsia="仿宋_GB2312"/>
                <w:sz w:val="21"/>
              </w:rPr>
              <w:t>3.2  若发现乙方有弄虚作假的，及在项目实施阶段故意或随意夸大服务，本项目合同解除，乙方赔偿甲方相应的损失。</w:t>
            </w:r>
          </w:p>
          <w:p>
            <w:pPr>
              <w:pStyle w:val="null3"/>
              <w:jc w:val="both"/>
            </w:pPr>
            <w:r>
              <w:rPr>
                <w:rFonts w:ascii="仿宋_GB2312" w:hAnsi="仿宋_GB2312" w:cs="仿宋_GB2312" w:eastAsia="仿宋_GB2312"/>
                <w:sz w:val="21"/>
              </w:rPr>
              <w:t>3.3  验收标准：按磋商文件、磋商响应文件等服务指标进行逐项验收，各项指标均应符合验收标准及要求。</w:t>
            </w:r>
          </w:p>
          <w:p>
            <w:pPr>
              <w:pStyle w:val="null3"/>
              <w:jc w:val="both"/>
            </w:pPr>
            <w:r>
              <w:rPr>
                <w:rFonts w:ascii="仿宋_GB2312" w:hAnsi="仿宋_GB2312" w:cs="仿宋_GB2312" w:eastAsia="仿宋_GB2312"/>
                <w:sz w:val="21"/>
              </w:rPr>
              <w:t>3.4  验收合格后，填写验收单，双方盖章、签字生效。</w:t>
            </w:r>
          </w:p>
          <w:p>
            <w:pPr>
              <w:pStyle w:val="null3"/>
              <w:jc w:val="both"/>
            </w:pPr>
            <w:r>
              <w:rPr>
                <w:rFonts w:ascii="仿宋_GB2312" w:hAnsi="仿宋_GB2312" w:cs="仿宋_GB2312" w:eastAsia="仿宋_GB2312"/>
                <w:sz w:val="21"/>
              </w:rPr>
              <w:t>3.5  验收依据</w:t>
            </w:r>
          </w:p>
          <w:p>
            <w:pPr>
              <w:pStyle w:val="null3"/>
              <w:jc w:val="both"/>
            </w:pPr>
            <w:r>
              <w:rPr>
                <w:rFonts w:ascii="仿宋_GB2312" w:hAnsi="仿宋_GB2312" w:cs="仿宋_GB2312" w:eastAsia="仿宋_GB2312"/>
                <w:sz w:val="21"/>
              </w:rPr>
              <w:t>3.5.1  合同文本</w:t>
            </w:r>
          </w:p>
          <w:p>
            <w:pPr>
              <w:pStyle w:val="null3"/>
              <w:jc w:val="both"/>
            </w:pPr>
            <w:r>
              <w:rPr>
                <w:rFonts w:ascii="仿宋_GB2312" w:hAnsi="仿宋_GB2312" w:cs="仿宋_GB2312" w:eastAsia="仿宋_GB2312"/>
                <w:sz w:val="21"/>
              </w:rPr>
              <w:t>3.5.2  磋商响应文件、磋商文件、澄清函。</w:t>
            </w:r>
          </w:p>
          <w:p>
            <w:pPr>
              <w:pStyle w:val="null3"/>
              <w:jc w:val="both"/>
            </w:pPr>
            <w:r>
              <w:rPr>
                <w:rFonts w:ascii="仿宋_GB2312" w:hAnsi="仿宋_GB2312" w:cs="仿宋_GB2312" w:eastAsia="仿宋_GB2312"/>
                <w:sz w:val="21"/>
              </w:rPr>
              <w:t>3.5.3  国家和行业制定的相应的标准和规范。</w:t>
            </w:r>
          </w:p>
          <w:p>
            <w:pPr>
              <w:pStyle w:val="null3"/>
              <w:jc w:val="both"/>
            </w:pPr>
            <w:r>
              <w:rPr>
                <w:rFonts w:ascii="仿宋_GB2312" w:hAnsi="仿宋_GB2312" w:cs="仿宋_GB2312" w:eastAsia="仿宋_GB2312"/>
                <w:sz w:val="21"/>
              </w:rPr>
              <w:t>（四）保密条款</w:t>
            </w:r>
          </w:p>
          <w:p>
            <w:pPr>
              <w:pStyle w:val="null3"/>
              <w:jc w:val="both"/>
            </w:pPr>
            <w:r>
              <w:rPr>
                <w:rFonts w:ascii="仿宋_GB2312" w:hAnsi="仿宋_GB2312" w:cs="仿宋_GB2312" w:eastAsia="仿宋_GB2312"/>
                <w:sz w:val="21"/>
              </w:rPr>
              <w:t>任何一方在未获得对方书面允许的情况下，均不应向任何第三方披露或提供从合作方取得的展会相关资料。</w:t>
            </w:r>
          </w:p>
          <w:p>
            <w:pPr>
              <w:pStyle w:val="null3"/>
              <w:jc w:val="both"/>
            </w:pPr>
            <w:r>
              <w:rPr>
                <w:rFonts w:ascii="仿宋_GB2312" w:hAnsi="仿宋_GB2312" w:cs="仿宋_GB2312" w:eastAsia="仿宋_GB2312"/>
                <w:sz w:val="21"/>
              </w:rPr>
              <w:t>（五）违约责任</w:t>
            </w:r>
          </w:p>
          <w:p>
            <w:pPr>
              <w:pStyle w:val="null3"/>
              <w:jc w:val="both"/>
            </w:pPr>
            <w:r>
              <w:rPr>
                <w:rFonts w:ascii="仿宋_GB2312" w:hAnsi="仿宋_GB2312" w:cs="仿宋_GB2312" w:eastAsia="仿宋_GB2312"/>
                <w:sz w:val="21"/>
              </w:rPr>
              <w:t>1.按《民法典》中的相关条款执行。</w:t>
            </w:r>
          </w:p>
          <w:p>
            <w:pPr>
              <w:pStyle w:val="null3"/>
              <w:jc w:val="both"/>
            </w:pPr>
            <w:r>
              <w:rPr>
                <w:rFonts w:ascii="仿宋_GB2312" w:hAnsi="仿宋_GB2312" w:cs="仿宋_GB2312" w:eastAsia="仿宋_GB2312"/>
                <w:sz w:val="21"/>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both"/>
            </w:pPr>
            <w:r>
              <w:rPr>
                <w:rFonts w:ascii="仿宋_GB2312" w:hAnsi="仿宋_GB2312" w:cs="仿宋_GB2312" w:eastAsia="仿宋_GB2312"/>
                <w:sz w:val="21"/>
              </w:rPr>
              <w:t>3.由于不可抗力因素造成无法按照原计划提供服务，双方互不追究违约责任。</w:t>
            </w:r>
          </w:p>
          <w:p>
            <w:pPr>
              <w:pStyle w:val="null3"/>
              <w:jc w:val="both"/>
            </w:pPr>
            <w:r>
              <w:rPr>
                <w:rFonts w:ascii="仿宋_GB2312" w:hAnsi="仿宋_GB2312" w:cs="仿宋_GB2312" w:eastAsia="仿宋_GB2312"/>
                <w:sz w:val="21"/>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2025年4月--5月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执行完毕，经我局验收合格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具有独立承担民事责任能力的法人或其他组织，提供统一社会信用代码的营业执照或事业单位法人证书国家规定的相关证明；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提供2024年6月至今已缴纳的任意1个月的社会保障资金缴存单据或社保机构开具的社会保险参保缴费情况证明，依法不需要缴纳社会保障资金的单位应提供相关证明材料；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法定代表人（主要负责人）委托代理人参加投标时，应提供法定代表人（主要负责人）委托授权书及授权代表身份证、授权代表本单位证明（养老保险缴纳证明或劳动合同）；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签字及盖章均符合招标文件要求，且无遗漏。</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（1）只能有一个有效报价 （2）投标总报价不得超过最高限价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项目总体方案</w:t>
            </w:r>
          </w:p>
        </w:tc>
        <w:tc>
          <w:tcPr>
            <w:tcW w:type="dxa" w:w="2492"/>
          </w:tcPr>
          <w:p>
            <w:pPr>
              <w:pStyle w:val="null3"/>
            </w:pPr>
            <w:r>
              <w:rPr>
                <w:rFonts w:ascii="仿宋_GB2312" w:hAnsi="仿宋_GB2312" w:cs="仿宋_GB2312" w:eastAsia="仿宋_GB2312"/>
              </w:rPr>
              <w:t>包括整体规划方案、策划活动整体方案、文稿撰写、涵盖流程方案、主视觉设计、宣传及安全应急预案等。 ①各项方案详细、内容全面、安排合理，计11.1-15分； ②总体方案有1项缺项，计7.1-11分； ③总体方案有2项缺项，计3.1-7分； ④总体方案3项或以上缺漏，内容简略的，计1-3分； ⑤未提供本项不计分。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根据项目特点，有针对性的组织实施方案，包括工作流程规划、各环节安排部署、各部门协调方案、进度保障方案及措施等。 ①组织实施方案全面合理，环节严谨明确，措施合理可行，完全贴合活动的要求，有效的保障实现项目预期目标，计10.1-15分； ②组织实施方案内容有1项缺漏的，计5.1-10分； ③组织实施方案有2项或以上缺漏，内容简略，计1-5分； ④未提供不得分。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针对本项目制定具体可行的设计方案，根据设计方案的规范性、合理性、科学性和可行性、效果图设计合理，采用的布展理念适用，贴合项目需求，进行比较和评价。 ①设计方案完整详细、布局合理、所含内容全面、页面整洁度高，计5.1-10分； ②设计方案有缺项，内容完整度差、布局不合理，计1-5分； ③未提供设计方案不得分。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包括但不限于涵盖主持、礼仪、演员、主播、培训讲师、安保、保洁等人员配置），提供人员证明材料（不限于毕业证或学历证等相关证明材料复印件）。 ①团队架构完善，人员安排合理，相关证明文件齐全，完全符合项目要求，计7.1-10分； ②团队人员配置不明确、搭配不合理，相关证明文件有欠缺、不齐全，计3.1-7分； ③方案内容、人员配备严重欠缺，无法满足项目需求得1-3分；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按照采购人的要求出具成果，并具有完善可行的质量保障措施、时效性保障措施。 ①方案内容详细，措施完备、可行性强、针对性强，计5.1-10分； ②方案内容有欠缺，措施缺漏，计1-5分； ③未提供本项不计分。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提供本次活动活动地点选择租赁、活动区域搭建，需结合活动特色，配备定制舞台、高清 LED 大屏、控台处理器、线阵音响、高级灯光系统等。 ①方案内容完善、合理、各项方案措施可行性高，计5.1-10分； ②方案内容有缺项、方案措施粗略,计1-5分； ③未提供的不计分。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依据供应商制定的布展准备至实施全过程中突发状况分析及应急处置方案、消防预案、安保工作等。 ①售后服务方案内容完善、各项方案实施合理可行，计5.1-10分； ②售后服务方案缺项、内容粗略的，计1-5分； ③未提供的不计分。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提供投标人2022年01月01日至今类似项目业绩（大型活动、会议、会展的设计搭建和服务保障工作项目），每份计1分，计满5分为止。业绩证明材料以合同复印件或中标通知书为准。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