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90E47">
      <w:pPr>
        <w:adjustRightInd/>
        <w:snapToGrid/>
        <w:spacing w:line="360" w:lineRule="auto"/>
        <w:jc w:val="center"/>
        <w:outlineLvl w:val="0"/>
        <w:rPr>
          <w:rFonts w:hint="eastAsia" w:ascii="宋体" w:hAnsi="宋体" w:eastAsia="宋体" w:cs="宋体"/>
          <w:b/>
          <w:bCs/>
          <w:sz w:val="31"/>
          <w:szCs w:val="31"/>
          <w:lang w:eastAsia="zh-CN"/>
        </w:rPr>
      </w:pPr>
      <w:bookmarkStart w:id="0" w:name="_Toc27555"/>
      <w:r>
        <w:rPr>
          <w:rFonts w:hint="eastAsia" w:ascii="宋体" w:hAnsi="宋体" w:eastAsia="宋体" w:cs="宋体"/>
          <w:b/>
          <w:bCs/>
          <w:sz w:val="31"/>
          <w:szCs w:val="31"/>
          <w:lang w:eastAsia="zh-CN"/>
        </w:rPr>
        <w:t>第八章 拟签订采购合同文本</w:t>
      </w:r>
      <w:bookmarkEnd w:id="0"/>
    </w:p>
    <w:p w14:paraId="53CAC43B">
      <w:pPr>
        <w:pStyle w:val="3"/>
        <w:spacing w:line="366" w:lineRule="auto"/>
        <w:rPr>
          <w:lang w:eastAsia="zh-CN"/>
        </w:rPr>
      </w:pPr>
    </w:p>
    <w:p w14:paraId="36EF7D7E">
      <w:pPr>
        <w:spacing w:line="360" w:lineRule="auto"/>
        <w:ind w:firstLine="5054" w:firstLineChars="1900"/>
        <w:rPr>
          <w:rFonts w:hint="eastAsia" w:ascii="宋体" w:hAnsi="宋体" w:eastAsia="宋体" w:cs="宋体"/>
          <w:sz w:val="28"/>
          <w:szCs w:val="28"/>
          <w:lang w:eastAsia="zh-CN"/>
        </w:rPr>
      </w:pPr>
      <w:r>
        <w:rPr>
          <w:rFonts w:hint="eastAsia" w:ascii="宋体" w:hAnsi="宋体" w:eastAsia="宋体" w:cs="宋体"/>
          <w:spacing w:val="-7"/>
          <w:sz w:val="28"/>
          <w:szCs w:val="28"/>
          <w:lang w:eastAsia="zh-CN"/>
        </w:rPr>
        <w:t>合同编号：</w:t>
      </w:r>
    </w:p>
    <w:p w14:paraId="3E041091">
      <w:pPr>
        <w:pStyle w:val="3"/>
        <w:spacing w:line="360" w:lineRule="auto"/>
        <w:rPr>
          <w:rFonts w:hint="eastAsia" w:ascii="宋体" w:hAnsi="宋体" w:eastAsia="宋体" w:cs="宋体"/>
          <w:lang w:eastAsia="zh-CN"/>
        </w:rPr>
      </w:pPr>
    </w:p>
    <w:p w14:paraId="78574F31">
      <w:pPr>
        <w:pStyle w:val="3"/>
        <w:spacing w:line="360" w:lineRule="auto"/>
        <w:rPr>
          <w:rFonts w:hint="eastAsia" w:ascii="宋体" w:hAnsi="宋体" w:eastAsia="宋体" w:cs="宋体"/>
          <w:lang w:eastAsia="zh-CN"/>
        </w:rPr>
      </w:pPr>
    </w:p>
    <w:p w14:paraId="37472502">
      <w:pPr>
        <w:pStyle w:val="3"/>
        <w:spacing w:line="360" w:lineRule="auto"/>
        <w:rPr>
          <w:rFonts w:hint="eastAsia" w:ascii="宋体" w:hAnsi="宋体" w:eastAsia="宋体" w:cs="宋体"/>
          <w:lang w:eastAsia="zh-CN"/>
        </w:rPr>
      </w:pPr>
    </w:p>
    <w:p w14:paraId="576323F2">
      <w:pPr>
        <w:pStyle w:val="3"/>
        <w:spacing w:line="360" w:lineRule="auto"/>
        <w:rPr>
          <w:rFonts w:hint="eastAsia" w:ascii="宋体" w:hAnsi="宋体" w:eastAsia="宋体" w:cs="宋体"/>
          <w:lang w:eastAsia="zh-CN"/>
        </w:rPr>
      </w:pPr>
    </w:p>
    <w:p w14:paraId="1D350F1C">
      <w:pPr>
        <w:pStyle w:val="3"/>
        <w:spacing w:line="360" w:lineRule="auto"/>
        <w:rPr>
          <w:rFonts w:hint="eastAsia" w:ascii="宋体" w:hAnsi="宋体" w:eastAsia="宋体" w:cs="宋体"/>
          <w:lang w:eastAsia="zh-CN"/>
        </w:rPr>
      </w:pPr>
    </w:p>
    <w:p w14:paraId="3CABBE07">
      <w:pPr>
        <w:pStyle w:val="3"/>
        <w:spacing w:line="360" w:lineRule="auto"/>
        <w:rPr>
          <w:rFonts w:hint="eastAsia" w:ascii="宋体" w:hAnsi="宋体" w:eastAsia="宋体" w:cs="宋体"/>
          <w:lang w:eastAsia="zh-CN"/>
        </w:rPr>
      </w:pPr>
    </w:p>
    <w:p w14:paraId="15DBBD82">
      <w:pPr>
        <w:pStyle w:val="3"/>
        <w:spacing w:line="360" w:lineRule="auto"/>
        <w:rPr>
          <w:rFonts w:hint="eastAsia" w:ascii="宋体" w:hAnsi="宋体" w:eastAsia="宋体" w:cs="宋体"/>
          <w:lang w:eastAsia="zh-CN"/>
        </w:rPr>
      </w:pPr>
    </w:p>
    <w:p w14:paraId="7C31F8A6">
      <w:pPr>
        <w:pStyle w:val="3"/>
        <w:spacing w:line="360" w:lineRule="auto"/>
        <w:rPr>
          <w:rFonts w:hint="eastAsia" w:ascii="宋体" w:hAnsi="宋体" w:eastAsia="宋体" w:cs="宋体"/>
          <w:lang w:eastAsia="zh-CN"/>
        </w:rPr>
      </w:pPr>
    </w:p>
    <w:p w14:paraId="6BC46D9B">
      <w:pPr>
        <w:pStyle w:val="3"/>
        <w:spacing w:line="360" w:lineRule="auto"/>
        <w:rPr>
          <w:rFonts w:hint="eastAsia" w:ascii="宋体" w:hAnsi="宋体" w:eastAsia="宋体" w:cs="宋体"/>
          <w:lang w:eastAsia="zh-CN"/>
        </w:rPr>
      </w:pPr>
    </w:p>
    <w:p w14:paraId="08C734BD">
      <w:pPr>
        <w:spacing w:line="360" w:lineRule="auto"/>
        <w:jc w:val="center"/>
        <w:outlineLvl w:val="0"/>
        <w:rPr>
          <w:rFonts w:hint="eastAsia" w:ascii="宋体" w:hAnsi="宋体" w:eastAsia="宋体" w:cs="宋体"/>
          <w:sz w:val="44"/>
          <w:szCs w:val="44"/>
          <w:lang w:eastAsia="zh-CN"/>
        </w:rPr>
      </w:pPr>
      <w:r>
        <w:rPr>
          <w:rFonts w:hint="eastAsia" w:ascii="宋体" w:hAnsi="宋体" w:eastAsia="宋体" w:cs="宋体"/>
          <w:b/>
          <w:bCs/>
          <w:spacing w:val="8"/>
          <w:sz w:val="44"/>
          <w:szCs w:val="44"/>
          <w:lang w:eastAsia="zh-CN"/>
        </w:rPr>
        <w:t>合作合同</w:t>
      </w:r>
    </w:p>
    <w:p w14:paraId="79A04389">
      <w:pPr>
        <w:pStyle w:val="3"/>
        <w:spacing w:line="360" w:lineRule="auto"/>
        <w:rPr>
          <w:rFonts w:hint="eastAsia" w:ascii="宋体" w:hAnsi="宋体" w:eastAsia="宋体" w:cs="宋体"/>
          <w:lang w:eastAsia="zh-CN"/>
        </w:rPr>
      </w:pPr>
    </w:p>
    <w:p w14:paraId="41FE809E">
      <w:pPr>
        <w:pStyle w:val="3"/>
        <w:spacing w:line="360" w:lineRule="auto"/>
        <w:rPr>
          <w:rFonts w:hint="eastAsia" w:ascii="宋体" w:hAnsi="宋体" w:eastAsia="宋体" w:cs="宋体"/>
          <w:lang w:eastAsia="zh-CN"/>
        </w:rPr>
      </w:pPr>
    </w:p>
    <w:p w14:paraId="48A615BF">
      <w:pPr>
        <w:pStyle w:val="3"/>
        <w:spacing w:line="360" w:lineRule="auto"/>
        <w:rPr>
          <w:rFonts w:hint="eastAsia" w:ascii="宋体" w:hAnsi="宋体" w:eastAsia="宋体" w:cs="宋体"/>
          <w:lang w:eastAsia="zh-CN"/>
        </w:rPr>
      </w:pPr>
    </w:p>
    <w:p w14:paraId="5DE912E3">
      <w:pPr>
        <w:pStyle w:val="3"/>
        <w:spacing w:line="360" w:lineRule="auto"/>
        <w:rPr>
          <w:rFonts w:hint="eastAsia" w:ascii="宋体" w:hAnsi="宋体" w:eastAsia="宋体" w:cs="宋体"/>
          <w:lang w:eastAsia="zh-CN"/>
        </w:rPr>
      </w:pPr>
    </w:p>
    <w:p w14:paraId="1E653B69">
      <w:pPr>
        <w:pStyle w:val="3"/>
        <w:spacing w:line="360" w:lineRule="auto"/>
        <w:rPr>
          <w:rFonts w:hint="eastAsia" w:ascii="宋体" w:hAnsi="宋体" w:eastAsia="宋体" w:cs="宋体"/>
          <w:lang w:eastAsia="zh-CN"/>
        </w:rPr>
      </w:pPr>
    </w:p>
    <w:p w14:paraId="070E647C">
      <w:pPr>
        <w:pStyle w:val="3"/>
        <w:spacing w:line="360" w:lineRule="auto"/>
        <w:rPr>
          <w:rFonts w:hint="eastAsia" w:ascii="宋体" w:hAnsi="宋体" w:eastAsia="宋体" w:cs="宋体"/>
          <w:lang w:eastAsia="zh-CN"/>
        </w:rPr>
      </w:pPr>
    </w:p>
    <w:p w14:paraId="782C1F49">
      <w:pPr>
        <w:pStyle w:val="3"/>
        <w:spacing w:line="360" w:lineRule="auto"/>
        <w:rPr>
          <w:rFonts w:hint="eastAsia" w:ascii="宋体" w:hAnsi="宋体" w:eastAsia="宋体" w:cs="宋体"/>
          <w:lang w:eastAsia="zh-CN"/>
        </w:rPr>
      </w:pPr>
    </w:p>
    <w:p w14:paraId="53585A6A">
      <w:pPr>
        <w:pStyle w:val="3"/>
        <w:spacing w:line="360" w:lineRule="auto"/>
        <w:rPr>
          <w:rFonts w:hint="eastAsia" w:ascii="宋体" w:hAnsi="宋体" w:eastAsia="宋体" w:cs="宋体"/>
          <w:lang w:eastAsia="zh-CN"/>
        </w:rPr>
      </w:pPr>
    </w:p>
    <w:p w14:paraId="471EF132">
      <w:pPr>
        <w:spacing w:line="360" w:lineRule="auto"/>
        <w:ind w:left="760"/>
        <w:rPr>
          <w:rFonts w:hint="eastAsia" w:ascii="宋体" w:hAnsi="宋体" w:eastAsia="宋体" w:cs="宋体"/>
          <w:sz w:val="28"/>
          <w:szCs w:val="28"/>
          <w:lang w:eastAsia="zh-CN"/>
        </w:rPr>
      </w:pPr>
      <w:r>
        <w:rPr>
          <w:rFonts w:hint="eastAsia" w:ascii="宋体" w:hAnsi="宋体" w:eastAsia="宋体" w:cs="宋体"/>
          <w:spacing w:val="-4"/>
          <w:sz w:val="28"/>
          <w:szCs w:val="28"/>
          <w:lang w:eastAsia="zh-CN"/>
        </w:rPr>
        <w:t>甲方：西安秦岭生态环境保护管理局</w:t>
      </w:r>
    </w:p>
    <w:p w14:paraId="7505F280">
      <w:pPr>
        <w:spacing w:line="360" w:lineRule="auto"/>
        <w:ind w:left="760"/>
        <w:rPr>
          <w:rFonts w:hint="eastAsia" w:ascii="宋体" w:hAnsi="宋体" w:eastAsia="宋体" w:cs="宋体"/>
          <w:sz w:val="28"/>
          <w:szCs w:val="28"/>
          <w:lang w:eastAsia="zh-CN"/>
        </w:rPr>
      </w:pPr>
      <w:r>
        <w:rPr>
          <w:rFonts w:hint="eastAsia" w:ascii="宋体" w:hAnsi="宋体" w:eastAsia="宋体" w:cs="宋体"/>
          <w:spacing w:val="-3"/>
          <w:sz w:val="28"/>
          <w:szCs w:val="28"/>
          <w:lang w:eastAsia="zh-CN"/>
        </w:rPr>
        <w:t>乙方：</w:t>
      </w:r>
      <w:r>
        <w:rPr>
          <w:rFonts w:hint="eastAsia" w:ascii="宋体" w:hAnsi="宋体" w:eastAsia="宋体" w:cs="宋体"/>
          <w:spacing w:val="-3"/>
          <w:sz w:val="28"/>
          <w:szCs w:val="28"/>
          <w:u w:val="single"/>
          <w:lang w:eastAsia="zh-CN"/>
        </w:rPr>
        <w:t xml:space="preserve">                          </w:t>
      </w:r>
    </w:p>
    <w:p w14:paraId="6791A28D">
      <w:pPr>
        <w:pStyle w:val="3"/>
        <w:spacing w:line="360" w:lineRule="auto"/>
        <w:rPr>
          <w:rFonts w:hint="eastAsia" w:ascii="宋体" w:hAnsi="宋体" w:eastAsia="宋体" w:cs="宋体"/>
          <w:lang w:eastAsia="zh-CN"/>
        </w:rPr>
      </w:pPr>
    </w:p>
    <w:p w14:paraId="6300A873">
      <w:pPr>
        <w:pStyle w:val="3"/>
        <w:spacing w:line="360" w:lineRule="auto"/>
        <w:rPr>
          <w:rFonts w:hint="eastAsia" w:ascii="宋体" w:hAnsi="宋体" w:eastAsia="宋体" w:cs="宋体"/>
          <w:lang w:eastAsia="zh-CN"/>
        </w:rPr>
      </w:pPr>
    </w:p>
    <w:p w14:paraId="7656B85A">
      <w:pPr>
        <w:pStyle w:val="3"/>
        <w:spacing w:line="360" w:lineRule="auto"/>
        <w:rPr>
          <w:rFonts w:hint="eastAsia" w:ascii="宋体" w:hAnsi="宋体" w:eastAsia="宋体" w:cs="宋体"/>
          <w:lang w:eastAsia="zh-CN"/>
        </w:rPr>
      </w:pPr>
    </w:p>
    <w:p w14:paraId="496FB9C4">
      <w:pPr>
        <w:pStyle w:val="3"/>
        <w:spacing w:line="360" w:lineRule="auto"/>
        <w:rPr>
          <w:rFonts w:hint="eastAsia" w:ascii="宋体" w:hAnsi="宋体" w:eastAsia="宋体" w:cs="宋体"/>
          <w:lang w:eastAsia="zh-CN"/>
        </w:rPr>
      </w:pPr>
    </w:p>
    <w:p w14:paraId="0052DF6F">
      <w:pPr>
        <w:pStyle w:val="3"/>
        <w:spacing w:line="360" w:lineRule="auto"/>
        <w:rPr>
          <w:rFonts w:hint="eastAsia" w:ascii="宋体" w:hAnsi="宋体" w:eastAsia="宋体" w:cs="宋体"/>
          <w:lang w:eastAsia="zh-CN"/>
        </w:rPr>
      </w:pPr>
    </w:p>
    <w:p w14:paraId="7B30058E">
      <w:pPr>
        <w:pStyle w:val="3"/>
        <w:spacing w:line="360" w:lineRule="auto"/>
        <w:rPr>
          <w:rFonts w:hint="eastAsia" w:ascii="宋体" w:hAnsi="宋体" w:eastAsia="宋体" w:cs="宋体"/>
          <w:lang w:eastAsia="zh-CN"/>
        </w:rPr>
      </w:pPr>
    </w:p>
    <w:p w14:paraId="68E7470C">
      <w:pPr>
        <w:spacing w:line="360" w:lineRule="auto"/>
        <w:ind w:left="1000"/>
        <w:rPr>
          <w:rFonts w:hint="eastAsia" w:ascii="宋体" w:hAnsi="宋体" w:eastAsia="宋体" w:cs="宋体"/>
          <w:sz w:val="23"/>
          <w:szCs w:val="23"/>
          <w:lang w:eastAsia="zh-CN"/>
        </w:rPr>
      </w:pPr>
      <w:r>
        <w:rPr>
          <w:rFonts w:hint="eastAsia" w:ascii="宋体" w:hAnsi="宋体" w:eastAsia="宋体" w:cs="宋体"/>
          <w:spacing w:val="-17"/>
          <w:sz w:val="24"/>
          <w:szCs w:val="24"/>
          <w:lang w:eastAsia="zh-CN"/>
        </w:rPr>
        <w:t>签订日期：      年</w:t>
      </w:r>
      <w:r>
        <w:rPr>
          <w:rFonts w:hint="eastAsia" w:ascii="宋体" w:hAnsi="宋体" w:eastAsia="宋体" w:cs="宋体"/>
          <w:spacing w:val="15"/>
          <w:sz w:val="24"/>
          <w:szCs w:val="24"/>
          <w:lang w:eastAsia="zh-CN"/>
        </w:rPr>
        <w:t xml:space="preserve">    </w:t>
      </w:r>
      <w:r>
        <w:rPr>
          <w:rFonts w:hint="eastAsia" w:ascii="宋体" w:hAnsi="宋体" w:eastAsia="宋体" w:cs="宋体"/>
          <w:spacing w:val="-17"/>
          <w:sz w:val="24"/>
          <w:szCs w:val="24"/>
          <w:lang w:eastAsia="zh-CN"/>
        </w:rPr>
        <w:t>月</w:t>
      </w:r>
      <w:r>
        <w:rPr>
          <w:rFonts w:hint="eastAsia" w:ascii="宋体" w:hAnsi="宋体" w:eastAsia="宋体" w:cs="宋体"/>
          <w:spacing w:val="14"/>
          <w:sz w:val="24"/>
          <w:szCs w:val="24"/>
          <w:lang w:eastAsia="zh-CN"/>
        </w:rPr>
        <w:t xml:space="preserve">    </w:t>
      </w:r>
      <w:r>
        <w:rPr>
          <w:rFonts w:hint="eastAsia" w:ascii="宋体" w:hAnsi="宋体" w:eastAsia="宋体" w:cs="宋体"/>
          <w:spacing w:val="-17"/>
          <w:sz w:val="24"/>
          <w:szCs w:val="24"/>
          <w:lang w:eastAsia="zh-CN"/>
        </w:rPr>
        <w:t>日</w:t>
      </w:r>
    </w:p>
    <w:p w14:paraId="0BFB44F2">
      <w:pPr>
        <w:spacing w:line="360" w:lineRule="auto"/>
        <w:rPr>
          <w:rFonts w:hint="eastAsia" w:ascii="宋体" w:hAnsi="宋体" w:eastAsia="宋体" w:cs="宋体"/>
          <w:sz w:val="28"/>
          <w:szCs w:val="28"/>
          <w:lang w:eastAsia="zh-CN"/>
        </w:rPr>
      </w:pPr>
      <w:r>
        <w:rPr>
          <w:rFonts w:hint="eastAsia" w:ascii="宋体" w:hAnsi="宋体" w:eastAsia="宋体" w:cs="宋体"/>
          <w:sz w:val="28"/>
          <w:szCs w:val="28"/>
          <w:lang w:eastAsia="zh-CN"/>
        </w:rPr>
        <w:br w:type="page"/>
      </w:r>
    </w:p>
    <w:p w14:paraId="34F5E899">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甲方（以下简称“甲方”）：西安秦岭生态环境保护管理局</w:t>
      </w:r>
    </w:p>
    <w:p w14:paraId="4F035E10">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联系人：               </w:t>
      </w:r>
    </w:p>
    <w:p w14:paraId="12028949">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联系地址：西安市长安区关中环线S107与子午大道十字向西850米路北</w:t>
      </w:r>
    </w:p>
    <w:p w14:paraId="25E696F8">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联系电话：             </w:t>
      </w:r>
    </w:p>
    <w:p w14:paraId="3E3C9DCB">
      <w:pPr>
        <w:kinsoku/>
        <w:spacing w:line="360" w:lineRule="auto"/>
        <w:ind w:firstLine="480" w:firstLineChars="200"/>
        <w:rPr>
          <w:rFonts w:hint="eastAsia" w:ascii="宋体" w:hAnsi="宋体" w:eastAsia="宋体" w:cs="宋体"/>
          <w:sz w:val="24"/>
          <w:szCs w:val="24"/>
          <w:lang w:eastAsia="zh-CN"/>
        </w:rPr>
      </w:pPr>
    </w:p>
    <w:p w14:paraId="226E54C5">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乙方（以下简称“乙方”）：                           </w:t>
      </w:r>
    </w:p>
    <w:p w14:paraId="68292F95">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联系人：                </w:t>
      </w:r>
    </w:p>
    <w:p w14:paraId="0720E5D7">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联系地址：                                           </w:t>
      </w:r>
    </w:p>
    <w:p w14:paraId="7226CADA">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联系电话：              </w:t>
      </w:r>
    </w:p>
    <w:p w14:paraId="2E958918">
      <w:pPr>
        <w:kinsoku/>
        <w:spacing w:line="360" w:lineRule="auto"/>
        <w:ind w:firstLine="480" w:firstLineChars="200"/>
        <w:rPr>
          <w:rFonts w:hint="eastAsia" w:ascii="宋体" w:hAnsi="宋体" w:eastAsia="宋体" w:cs="宋体"/>
          <w:sz w:val="24"/>
          <w:szCs w:val="24"/>
          <w:lang w:eastAsia="zh-CN"/>
        </w:rPr>
      </w:pPr>
    </w:p>
    <w:p w14:paraId="49F47944">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根据《中华人民共和国民法典》、《中华人民共和国政府采购法》及相关法律法规，甲方为履行日常政务活动或满足公共服务的需要，委托乙方进行政府服务项目，双方经友好协商，达成合作事宜如下：</w:t>
      </w:r>
    </w:p>
    <w:p w14:paraId="2F9843A9">
      <w:pPr>
        <w:kinsoku/>
        <w:spacing w:line="360" w:lineRule="auto"/>
        <w:ind w:firstLine="480" w:firstLineChars="200"/>
        <w:rPr>
          <w:rFonts w:hint="eastAsia" w:ascii="宋体" w:hAnsi="宋体" w:eastAsia="宋体" w:cs="宋体"/>
          <w:sz w:val="24"/>
          <w:szCs w:val="24"/>
          <w:lang w:eastAsia="zh-CN"/>
        </w:rPr>
      </w:pPr>
    </w:p>
    <w:p w14:paraId="0A52CC79">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一、合作内容</w:t>
      </w:r>
    </w:p>
    <w:p w14:paraId="790EB487">
      <w:pPr>
        <w:kinsoku/>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特色秦岭推介活动</w:t>
      </w:r>
      <w:r>
        <w:rPr>
          <w:rFonts w:hint="eastAsia" w:ascii="宋体" w:hAnsi="宋体" w:eastAsia="宋体" w:cs="宋体"/>
          <w:sz w:val="24"/>
          <w:szCs w:val="24"/>
          <w:highlight w:val="none"/>
          <w:lang w:eastAsia="zh-CN"/>
        </w:rPr>
        <w:t>：</w:t>
      </w:r>
    </w:p>
    <w:p w14:paraId="46B85FD8">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u w:val="single"/>
          <w:lang w:eastAsia="zh-CN"/>
        </w:rPr>
        <w:t xml:space="preserve">（具体内容）                               </w:t>
      </w:r>
    </w:p>
    <w:p w14:paraId="0CDF36DC">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二、合作费用及支付方式</w:t>
      </w:r>
    </w:p>
    <w:p w14:paraId="464A6DF3">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1.合作费用</w:t>
      </w:r>
    </w:p>
    <w:p w14:paraId="19F18965">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甲方向乙方交纳专题设计费、制作费、广告费、活动组织费用、视频制作费、平台占用费、技术维护费、宽带占用费、税费等，共计人民币【          】元整（¥【           】元）。</w:t>
      </w:r>
    </w:p>
    <w:p w14:paraId="7A035BBB">
      <w:pPr>
        <w:kinsoku/>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2.合作项目明细</w:t>
      </w:r>
    </w:p>
    <w:p w14:paraId="24311B3F">
      <w:pPr>
        <w:rPr>
          <w:rFonts w:hint="eastAsia" w:ascii="宋体" w:hAnsi="宋体" w:eastAsia="宋体" w:cs="宋体"/>
          <w:sz w:val="24"/>
          <w:szCs w:val="24"/>
        </w:rPr>
      </w:pPr>
      <w:r>
        <w:rPr>
          <w:rFonts w:hint="eastAsia" w:ascii="宋体" w:hAnsi="宋体" w:eastAsia="宋体" w:cs="宋体"/>
          <w:sz w:val="24"/>
          <w:szCs w:val="24"/>
        </w:rPr>
        <w:br w:type="page"/>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8"/>
        <w:gridCol w:w="4051"/>
        <w:gridCol w:w="924"/>
        <w:gridCol w:w="1369"/>
        <w:gridCol w:w="1320"/>
      </w:tblGrid>
      <w:tr w14:paraId="0EB07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 w:type="dxa"/>
            <w:noWrap w:val="0"/>
            <w:vAlign w:val="center"/>
          </w:tcPr>
          <w:p w14:paraId="21541FF6">
            <w:pPr>
              <w:pStyle w:val="7"/>
              <w:widowControl/>
              <w:jc w:val="center"/>
              <w:rPr>
                <w:rFonts w:hint="eastAsia" w:ascii="宋体" w:hAnsi="宋体" w:eastAsia="宋体" w:cs="宋体"/>
                <w:sz w:val="24"/>
                <w:szCs w:val="24"/>
              </w:rPr>
            </w:pPr>
            <w:r>
              <w:rPr>
                <w:rFonts w:hint="eastAsia" w:ascii="宋体" w:hAnsi="宋体" w:eastAsia="宋体" w:cs="宋体"/>
                <w:spacing w:val="8"/>
                <w:sz w:val="24"/>
                <w:szCs w:val="24"/>
              </w:rPr>
              <w:t>序号</w:t>
            </w:r>
          </w:p>
        </w:tc>
        <w:tc>
          <w:tcPr>
            <w:tcW w:w="4434" w:type="dxa"/>
            <w:noWrap w:val="0"/>
            <w:vAlign w:val="center"/>
          </w:tcPr>
          <w:p w14:paraId="5F1174C1">
            <w:pPr>
              <w:pStyle w:val="7"/>
              <w:widowControl/>
              <w:jc w:val="center"/>
              <w:rPr>
                <w:rFonts w:hint="eastAsia" w:ascii="宋体" w:hAnsi="宋体" w:eastAsia="宋体" w:cs="宋体"/>
                <w:sz w:val="24"/>
                <w:szCs w:val="24"/>
              </w:rPr>
            </w:pPr>
            <w:r>
              <w:rPr>
                <w:rFonts w:hint="eastAsia" w:ascii="宋体" w:hAnsi="宋体" w:eastAsia="宋体" w:cs="宋体"/>
                <w:spacing w:val="3"/>
                <w:sz w:val="24"/>
                <w:szCs w:val="24"/>
              </w:rPr>
              <w:t>服务内容</w:t>
            </w:r>
          </w:p>
        </w:tc>
        <w:tc>
          <w:tcPr>
            <w:tcW w:w="973" w:type="dxa"/>
            <w:noWrap w:val="0"/>
            <w:vAlign w:val="center"/>
          </w:tcPr>
          <w:p w14:paraId="5FA32190">
            <w:pPr>
              <w:pStyle w:val="7"/>
              <w:widowControl/>
              <w:jc w:val="center"/>
              <w:rPr>
                <w:rFonts w:hint="eastAsia" w:ascii="宋体" w:hAnsi="宋体" w:eastAsia="宋体" w:cs="宋体"/>
                <w:sz w:val="24"/>
                <w:szCs w:val="24"/>
              </w:rPr>
            </w:pPr>
            <w:r>
              <w:rPr>
                <w:rFonts w:hint="eastAsia" w:ascii="宋体" w:hAnsi="宋体" w:eastAsia="宋体" w:cs="宋体"/>
                <w:spacing w:val="5"/>
                <w:sz w:val="24"/>
                <w:szCs w:val="24"/>
              </w:rPr>
              <w:t>数量</w:t>
            </w:r>
          </w:p>
        </w:tc>
        <w:tc>
          <w:tcPr>
            <w:tcW w:w="1411" w:type="dxa"/>
            <w:noWrap w:val="0"/>
            <w:vAlign w:val="center"/>
          </w:tcPr>
          <w:p w14:paraId="299FB941">
            <w:pPr>
              <w:pStyle w:val="7"/>
              <w:widowControl/>
              <w:jc w:val="center"/>
              <w:rPr>
                <w:rFonts w:hint="eastAsia" w:ascii="宋体" w:hAnsi="宋体" w:eastAsia="宋体" w:cs="宋体"/>
                <w:spacing w:val="6"/>
                <w:sz w:val="24"/>
                <w:szCs w:val="24"/>
              </w:rPr>
            </w:pPr>
            <w:r>
              <w:rPr>
                <w:rFonts w:hint="eastAsia" w:ascii="宋体" w:hAnsi="宋体" w:eastAsia="宋体" w:cs="宋体"/>
                <w:spacing w:val="6"/>
                <w:sz w:val="24"/>
                <w:szCs w:val="24"/>
              </w:rPr>
              <w:t>单价</w:t>
            </w:r>
          </w:p>
          <w:p w14:paraId="69B777AC">
            <w:pPr>
              <w:pStyle w:val="7"/>
              <w:widowControl/>
              <w:jc w:val="center"/>
              <w:rPr>
                <w:rFonts w:hint="eastAsia" w:ascii="宋体" w:hAnsi="宋体" w:eastAsia="宋体" w:cs="宋体"/>
                <w:sz w:val="24"/>
                <w:szCs w:val="24"/>
              </w:rPr>
            </w:pPr>
            <w:r>
              <w:rPr>
                <w:rFonts w:hint="eastAsia" w:ascii="宋体" w:hAnsi="宋体" w:eastAsia="宋体" w:cs="宋体"/>
                <w:spacing w:val="6"/>
                <w:sz w:val="24"/>
                <w:szCs w:val="24"/>
                <w:lang w:eastAsia="zh-CN"/>
              </w:rPr>
              <w:t>（元）</w:t>
            </w:r>
          </w:p>
        </w:tc>
        <w:tc>
          <w:tcPr>
            <w:tcW w:w="1411" w:type="dxa"/>
            <w:noWrap w:val="0"/>
            <w:vAlign w:val="center"/>
          </w:tcPr>
          <w:p w14:paraId="5F8E6EF7">
            <w:pPr>
              <w:pStyle w:val="7"/>
              <w:widowControl/>
              <w:jc w:val="center"/>
              <w:rPr>
                <w:rFonts w:hint="eastAsia" w:ascii="宋体" w:hAnsi="宋体" w:eastAsia="宋体" w:cs="宋体"/>
                <w:sz w:val="24"/>
                <w:szCs w:val="24"/>
              </w:rPr>
            </w:pPr>
            <w:r>
              <w:rPr>
                <w:rFonts w:hint="eastAsia" w:ascii="宋体" w:hAnsi="宋体" w:eastAsia="宋体" w:cs="宋体"/>
                <w:spacing w:val="5"/>
                <w:sz w:val="24"/>
                <w:szCs w:val="24"/>
              </w:rPr>
              <w:t>金额</w:t>
            </w:r>
          </w:p>
        </w:tc>
      </w:tr>
      <w:tr w14:paraId="29F99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89" w:type="dxa"/>
            <w:noWrap w:val="0"/>
            <w:vAlign w:val="center"/>
          </w:tcPr>
          <w:p w14:paraId="0A383587">
            <w:pPr>
              <w:widowControl/>
              <w:kinsoku/>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4434" w:type="dxa"/>
            <w:noWrap w:val="0"/>
            <w:vAlign w:val="center"/>
          </w:tcPr>
          <w:p w14:paraId="1212BF7D">
            <w:pPr>
              <w:widowControl/>
              <w:kinsoku/>
              <w:jc w:val="center"/>
              <w:rPr>
                <w:rFonts w:hint="eastAsia" w:ascii="宋体" w:hAnsi="宋体" w:eastAsia="宋体" w:cs="宋体"/>
                <w:sz w:val="24"/>
                <w:szCs w:val="24"/>
              </w:rPr>
            </w:pPr>
          </w:p>
        </w:tc>
        <w:tc>
          <w:tcPr>
            <w:tcW w:w="973" w:type="dxa"/>
            <w:noWrap w:val="0"/>
            <w:vAlign w:val="center"/>
          </w:tcPr>
          <w:p w14:paraId="11E83E7F">
            <w:pPr>
              <w:widowControl/>
              <w:kinsoku/>
              <w:jc w:val="center"/>
              <w:rPr>
                <w:rFonts w:hint="eastAsia" w:ascii="宋体" w:hAnsi="宋体" w:eastAsia="宋体" w:cs="宋体"/>
                <w:sz w:val="24"/>
                <w:szCs w:val="24"/>
              </w:rPr>
            </w:pPr>
          </w:p>
        </w:tc>
        <w:tc>
          <w:tcPr>
            <w:tcW w:w="1411" w:type="dxa"/>
            <w:noWrap w:val="0"/>
            <w:vAlign w:val="center"/>
          </w:tcPr>
          <w:p w14:paraId="0E48183D">
            <w:pPr>
              <w:widowControl/>
              <w:kinsoku/>
              <w:jc w:val="center"/>
              <w:rPr>
                <w:rFonts w:hint="eastAsia" w:ascii="宋体" w:hAnsi="宋体" w:eastAsia="宋体" w:cs="宋体"/>
                <w:sz w:val="24"/>
                <w:szCs w:val="24"/>
              </w:rPr>
            </w:pPr>
          </w:p>
        </w:tc>
        <w:tc>
          <w:tcPr>
            <w:tcW w:w="1411" w:type="dxa"/>
            <w:noWrap w:val="0"/>
            <w:vAlign w:val="center"/>
          </w:tcPr>
          <w:p w14:paraId="68BAC351">
            <w:pPr>
              <w:widowControl/>
              <w:kinsoku/>
              <w:jc w:val="center"/>
              <w:rPr>
                <w:rFonts w:hint="eastAsia" w:ascii="宋体" w:hAnsi="宋体" w:eastAsia="宋体" w:cs="宋体"/>
                <w:sz w:val="24"/>
                <w:szCs w:val="24"/>
              </w:rPr>
            </w:pPr>
          </w:p>
        </w:tc>
      </w:tr>
      <w:tr w14:paraId="09AEB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89" w:type="dxa"/>
            <w:noWrap w:val="0"/>
            <w:vAlign w:val="center"/>
          </w:tcPr>
          <w:p w14:paraId="2554F690">
            <w:pPr>
              <w:widowControl/>
              <w:kinsoku/>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2</w:t>
            </w:r>
          </w:p>
        </w:tc>
        <w:tc>
          <w:tcPr>
            <w:tcW w:w="4434" w:type="dxa"/>
            <w:noWrap w:val="0"/>
            <w:vAlign w:val="center"/>
          </w:tcPr>
          <w:p w14:paraId="7B2A8819">
            <w:pPr>
              <w:widowControl/>
              <w:kinsoku/>
              <w:jc w:val="center"/>
              <w:rPr>
                <w:rFonts w:hint="eastAsia" w:ascii="宋体" w:hAnsi="宋体" w:eastAsia="宋体" w:cs="宋体"/>
                <w:sz w:val="24"/>
                <w:szCs w:val="24"/>
              </w:rPr>
            </w:pPr>
          </w:p>
        </w:tc>
        <w:tc>
          <w:tcPr>
            <w:tcW w:w="973" w:type="dxa"/>
            <w:noWrap w:val="0"/>
            <w:vAlign w:val="center"/>
          </w:tcPr>
          <w:p w14:paraId="6A1C29D7">
            <w:pPr>
              <w:widowControl/>
              <w:kinsoku/>
              <w:jc w:val="center"/>
              <w:rPr>
                <w:rFonts w:hint="eastAsia" w:ascii="宋体" w:hAnsi="宋体" w:eastAsia="宋体" w:cs="宋体"/>
                <w:sz w:val="24"/>
                <w:szCs w:val="24"/>
              </w:rPr>
            </w:pPr>
          </w:p>
        </w:tc>
        <w:tc>
          <w:tcPr>
            <w:tcW w:w="1411" w:type="dxa"/>
            <w:noWrap w:val="0"/>
            <w:vAlign w:val="center"/>
          </w:tcPr>
          <w:p w14:paraId="17692C18">
            <w:pPr>
              <w:widowControl/>
              <w:kinsoku/>
              <w:jc w:val="center"/>
              <w:rPr>
                <w:rFonts w:hint="eastAsia" w:ascii="宋体" w:hAnsi="宋体" w:eastAsia="宋体" w:cs="宋体"/>
                <w:sz w:val="24"/>
                <w:szCs w:val="24"/>
              </w:rPr>
            </w:pPr>
          </w:p>
        </w:tc>
        <w:tc>
          <w:tcPr>
            <w:tcW w:w="1411" w:type="dxa"/>
            <w:noWrap w:val="0"/>
            <w:vAlign w:val="center"/>
          </w:tcPr>
          <w:p w14:paraId="583F3A8D">
            <w:pPr>
              <w:widowControl/>
              <w:kinsoku/>
              <w:jc w:val="center"/>
              <w:rPr>
                <w:rFonts w:hint="eastAsia" w:ascii="宋体" w:hAnsi="宋体" w:eastAsia="宋体" w:cs="宋体"/>
                <w:sz w:val="24"/>
                <w:szCs w:val="24"/>
              </w:rPr>
            </w:pPr>
          </w:p>
        </w:tc>
      </w:tr>
      <w:tr w14:paraId="1DC06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89" w:type="dxa"/>
            <w:noWrap w:val="0"/>
            <w:vAlign w:val="center"/>
          </w:tcPr>
          <w:p w14:paraId="6EE918BB">
            <w:pPr>
              <w:widowControl/>
              <w:kinsoku/>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3</w:t>
            </w:r>
          </w:p>
        </w:tc>
        <w:tc>
          <w:tcPr>
            <w:tcW w:w="4434" w:type="dxa"/>
            <w:noWrap w:val="0"/>
            <w:vAlign w:val="center"/>
          </w:tcPr>
          <w:p w14:paraId="1FE45BD3">
            <w:pPr>
              <w:widowControl/>
              <w:kinsoku/>
              <w:jc w:val="center"/>
              <w:rPr>
                <w:rFonts w:hint="eastAsia" w:ascii="宋体" w:hAnsi="宋体" w:eastAsia="宋体" w:cs="宋体"/>
                <w:sz w:val="24"/>
                <w:szCs w:val="24"/>
              </w:rPr>
            </w:pPr>
          </w:p>
        </w:tc>
        <w:tc>
          <w:tcPr>
            <w:tcW w:w="973" w:type="dxa"/>
            <w:noWrap w:val="0"/>
            <w:vAlign w:val="center"/>
          </w:tcPr>
          <w:p w14:paraId="72BC91B7">
            <w:pPr>
              <w:widowControl/>
              <w:kinsoku/>
              <w:jc w:val="center"/>
              <w:rPr>
                <w:rFonts w:hint="eastAsia" w:ascii="宋体" w:hAnsi="宋体" w:eastAsia="宋体" w:cs="宋体"/>
                <w:sz w:val="24"/>
                <w:szCs w:val="24"/>
              </w:rPr>
            </w:pPr>
          </w:p>
        </w:tc>
        <w:tc>
          <w:tcPr>
            <w:tcW w:w="1411" w:type="dxa"/>
            <w:noWrap w:val="0"/>
            <w:vAlign w:val="center"/>
          </w:tcPr>
          <w:p w14:paraId="73810FF4">
            <w:pPr>
              <w:widowControl/>
              <w:kinsoku/>
              <w:jc w:val="center"/>
              <w:rPr>
                <w:rFonts w:hint="eastAsia" w:ascii="宋体" w:hAnsi="宋体" w:eastAsia="宋体" w:cs="宋体"/>
                <w:sz w:val="24"/>
                <w:szCs w:val="24"/>
              </w:rPr>
            </w:pPr>
          </w:p>
        </w:tc>
        <w:tc>
          <w:tcPr>
            <w:tcW w:w="1411" w:type="dxa"/>
            <w:noWrap w:val="0"/>
            <w:vAlign w:val="center"/>
          </w:tcPr>
          <w:p w14:paraId="34FB5138">
            <w:pPr>
              <w:widowControl/>
              <w:kinsoku/>
              <w:jc w:val="center"/>
              <w:rPr>
                <w:rFonts w:hint="eastAsia" w:ascii="宋体" w:hAnsi="宋体" w:eastAsia="宋体" w:cs="宋体"/>
                <w:sz w:val="24"/>
                <w:szCs w:val="24"/>
              </w:rPr>
            </w:pPr>
          </w:p>
        </w:tc>
      </w:tr>
      <w:tr w14:paraId="669CB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89" w:type="dxa"/>
            <w:noWrap w:val="0"/>
            <w:vAlign w:val="center"/>
          </w:tcPr>
          <w:p w14:paraId="541DB70D">
            <w:pPr>
              <w:widowControl/>
              <w:kinsoku/>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w:t>
            </w:r>
          </w:p>
        </w:tc>
        <w:tc>
          <w:tcPr>
            <w:tcW w:w="4434" w:type="dxa"/>
            <w:noWrap w:val="0"/>
            <w:vAlign w:val="center"/>
          </w:tcPr>
          <w:p w14:paraId="4C3D8466">
            <w:pPr>
              <w:widowControl/>
              <w:kinsoku/>
              <w:jc w:val="center"/>
              <w:rPr>
                <w:rFonts w:hint="eastAsia" w:ascii="宋体" w:hAnsi="宋体" w:eastAsia="宋体" w:cs="宋体"/>
                <w:sz w:val="24"/>
                <w:szCs w:val="24"/>
              </w:rPr>
            </w:pPr>
          </w:p>
        </w:tc>
        <w:tc>
          <w:tcPr>
            <w:tcW w:w="973" w:type="dxa"/>
            <w:noWrap w:val="0"/>
            <w:vAlign w:val="center"/>
          </w:tcPr>
          <w:p w14:paraId="02777B68">
            <w:pPr>
              <w:widowControl/>
              <w:kinsoku/>
              <w:jc w:val="center"/>
              <w:rPr>
                <w:rFonts w:hint="eastAsia" w:ascii="宋体" w:hAnsi="宋体" w:eastAsia="宋体" w:cs="宋体"/>
                <w:sz w:val="24"/>
                <w:szCs w:val="24"/>
              </w:rPr>
            </w:pPr>
          </w:p>
        </w:tc>
        <w:tc>
          <w:tcPr>
            <w:tcW w:w="1411" w:type="dxa"/>
            <w:noWrap w:val="0"/>
            <w:vAlign w:val="center"/>
          </w:tcPr>
          <w:p w14:paraId="6A2CCC9B">
            <w:pPr>
              <w:widowControl/>
              <w:kinsoku/>
              <w:jc w:val="center"/>
              <w:rPr>
                <w:rFonts w:hint="eastAsia" w:ascii="宋体" w:hAnsi="宋体" w:eastAsia="宋体" w:cs="宋体"/>
                <w:sz w:val="24"/>
                <w:szCs w:val="24"/>
              </w:rPr>
            </w:pPr>
          </w:p>
        </w:tc>
        <w:tc>
          <w:tcPr>
            <w:tcW w:w="1411" w:type="dxa"/>
            <w:noWrap w:val="0"/>
            <w:vAlign w:val="center"/>
          </w:tcPr>
          <w:p w14:paraId="5E18A95A">
            <w:pPr>
              <w:widowControl/>
              <w:kinsoku/>
              <w:jc w:val="center"/>
              <w:rPr>
                <w:rFonts w:hint="eastAsia" w:ascii="宋体" w:hAnsi="宋体" w:eastAsia="宋体" w:cs="宋体"/>
                <w:sz w:val="24"/>
                <w:szCs w:val="24"/>
              </w:rPr>
            </w:pPr>
          </w:p>
        </w:tc>
      </w:tr>
    </w:tbl>
    <w:p w14:paraId="77D30964">
      <w:pPr>
        <w:kinsoku/>
        <w:rPr>
          <w:rFonts w:hint="eastAsia" w:ascii="宋体" w:hAnsi="宋体" w:eastAsia="宋体" w:cs="宋体"/>
          <w:sz w:val="24"/>
          <w:szCs w:val="24"/>
        </w:rPr>
      </w:pPr>
    </w:p>
    <w:p w14:paraId="14C02A79">
      <w:pPr>
        <w:kinsoku/>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3.支付方式</w:t>
      </w:r>
    </w:p>
    <w:p w14:paraId="1277F468">
      <w:pPr>
        <w:kinsoku/>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合同签订 ，达到付款条件起30日内，支付合同总金额的60.00%,即人民币【      】（¥【        】元）支付给乙方；验收合格后15个工作日（以此处为准），达到付款条件起 15 日内，支付合同总金额的 40.00%,即人民币【        】（¥【        】元）。将此款项电汇至乙方账户：</w:t>
      </w:r>
    </w:p>
    <w:p w14:paraId="68BD3027">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户名：【                      】</w:t>
      </w:r>
    </w:p>
    <w:p w14:paraId="7DB64BC6">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开户银行：【                  】</w:t>
      </w:r>
    </w:p>
    <w:p w14:paraId="2E0B50B0">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账号：【                      】</w:t>
      </w:r>
    </w:p>
    <w:p w14:paraId="38D30F04">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汇款用途：【特色秦岭推介活动费】</w:t>
      </w:r>
    </w:p>
    <w:p w14:paraId="2E9C0A73">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甲方支付款项前，由乙方提出支付申请并按照合同的要求开具等额发票，甲方予以支付。若因乙方未提供发票导致付款逾期，甲方不承担迟延付款的违约责任。</w:t>
      </w:r>
    </w:p>
    <w:p w14:paraId="29E98F08">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三、双方的权利和义务</w:t>
      </w:r>
    </w:p>
    <w:p w14:paraId="2AA71E91">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（一）甲方的权利义务</w:t>
      </w:r>
    </w:p>
    <w:p w14:paraId="38EE77D1">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甲方应该保证委托乙方服务的项目，符合有关法律法规的要求，已经通过相应的政府采购流程，不违反财政性资金使用的管理规定。由甲方确定本合同的基本性质及服务目的，并提出具体服务要求，甲方有权对乙方的合同执行工作进行指导。</w:t>
      </w:r>
    </w:p>
    <w:p w14:paraId="3D135B04">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2.甲方有权对乙方提交的工作成果提出修改意见及进行验收，若乙方提交的工作成果未能通过甲方验收，乙方应当无条件进行修改，并在</w:t>
      </w:r>
      <w:r>
        <w:rPr>
          <w:rFonts w:hint="eastAsia" w:ascii="宋体" w:hAnsi="宋体" w:eastAsia="宋体" w:cs="宋体"/>
          <w:sz w:val="24"/>
          <w:szCs w:val="24"/>
          <w:u w:val="single"/>
          <w:lang w:eastAsia="zh-CN"/>
        </w:rPr>
        <w:t xml:space="preserve"> 7 </w:t>
      </w:r>
      <w:r>
        <w:rPr>
          <w:rFonts w:hint="eastAsia" w:ascii="宋体" w:hAnsi="宋体" w:eastAsia="宋体" w:cs="宋体"/>
          <w:sz w:val="24"/>
          <w:szCs w:val="24"/>
          <w:lang w:eastAsia="zh-CN"/>
        </w:rPr>
        <w:t>日内重新向甲方提交工作成果。若乙方未能在</w:t>
      </w:r>
      <w:r>
        <w:rPr>
          <w:rFonts w:hint="eastAsia" w:ascii="宋体" w:hAnsi="宋体" w:eastAsia="宋体" w:cs="宋体"/>
          <w:sz w:val="24"/>
          <w:szCs w:val="24"/>
          <w:u w:val="single"/>
          <w:lang w:eastAsia="zh-CN"/>
        </w:rPr>
        <w:t xml:space="preserve"> 7 </w:t>
      </w:r>
      <w:r>
        <w:rPr>
          <w:rFonts w:hint="eastAsia" w:ascii="宋体" w:hAnsi="宋体" w:eastAsia="宋体" w:cs="宋体"/>
          <w:sz w:val="24"/>
          <w:szCs w:val="24"/>
          <w:lang w:eastAsia="zh-CN"/>
        </w:rPr>
        <w:t>日内提交工作成果的，应当按照本合同第6.3条约定承担违约责任。</w:t>
      </w:r>
    </w:p>
    <w:p w14:paraId="28E095AD">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3.甲方在合同执行过程中，应提前向乙方告知服务计划，并积极听取乙方的意见及建议。根据合作内容执行的实际需要，甲方应及时向乙方提供合作内容执行所需的相关数据、资料，同时对其提供数据、资料的真实性、合法性负责。因甲方所提供内容产生的纠纷由甲方负责处理，产生的法律责任由甲方承担，该责任包括但不限于侵犯著作权、人身权所导致的民事责任，以及遭受行政机关处罚所导致的行政责任。</w:t>
      </w:r>
    </w:p>
    <w:p w14:paraId="50A3FEF6">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4.甲方应享有为乙方所提供的文字、图片及视频等内容的著作权，或甲方已获得作者授权，且不侵犯其他权利人的合法权利。若甲方获得作者授权，甲方应根据乙方需要，随时可以提供授权书原件和作者的身份证明。如需乙方从甲方指定的媒体、官方网站获取转载内容时，甲方应具有相关权利。如专题保留，则该条款在合作终止后依然有效。</w:t>
      </w:r>
    </w:p>
    <w:p w14:paraId="4B35454B">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5.甲方应按照双方约定的业务流程和工作模式，及时审核乙方提供的计划、方案、建议以及针对甲方项目所设计的图形、页面等。对于乙方交付的专题页面，甲方应在5个工作日内提出书面异议，否则视为验收确认，乙方可按照交付页面上线。</w:t>
      </w:r>
    </w:p>
    <w:p w14:paraId="2787059F">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6.甲方应根据合同第二条的规定，按时向乙方支付合作费用。逾期不付款，乙方有权追究甲方的违约责任。</w:t>
      </w:r>
    </w:p>
    <w:p w14:paraId="5A261D94">
      <w:pPr>
        <w:widowControl w:val="0"/>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（二）乙方的权利义务</w:t>
      </w:r>
    </w:p>
    <w:p w14:paraId="353CD3CC">
      <w:pPr>
        <w:widowControl w:val="0"/>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1.乙方应依照本合同的约定，提供各项设计、制作、链接、更新等相关服务。乙方接受甲方对其工作的合理指导，根据甲方合理要求及实际情况，对有合作内容的执行方案进行及时地调整。</w:t>
      </w:r>
    </w:p>
    <w:p w14:paraId="38751CF0">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乙方有权根据项目要求与甲方进行必要的业务交流，要求甲方提供必要的数据和资料。对于甲方提供的内容，乙方具有最终审核权。乙方若发现甲方提供的内容，包括但不限于数据、文字、图片、视频，有不符合国家有关法律、法规、政策或存在侵权情况的，乙方可及时通知甲方进行处理。如甲方不及时处理，则乙方有权暂停服务、断开链接、将网站下线，直至违规内容处理完毕为止。给乙方造成损失的，乙方有权追究甲方违约责任。</w:t>
      </w:r>
    </w:p>
    <w:p w14:paraId="729CCE98">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3.本合同履行过程中，乙方保证所交付的工作成果符合党和国家的方针政策，不违反任何适用的法律、法规、政策及公共道德准则，也不会损害任何第三方的合法权益。如乙方违反此保证，致使甲方蒙受任何损失，乙方有义务向甲方提供全面足额的赔偿。</w:t>
      </w:r>
    </w:p>
    <w:p w14:paraId="20AADBBA">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4.乙方应严格按照合同约定的时间及内容为甲方提供服务。</w:t>
      </w:r>
    </w:p>
    <w:p w14:paraId="2DCB9DB1">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5.合同履行完成后，乙方应给甲方提交绩效报告。</w:t>
      </w:r>
    </w:p>
    <w:p w14:paraId="617FD9CF">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四、保密条款</w:t>
      </w:r>
    </w:p>
    <w:p w14:paraId="08D90BAC">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未经对方许可，任何一方不得向第三方泄漏合同条款的任何内容以及本合同的签订、履行情况，不得泄露因签订和履行本合同而获知的对方和对方关联单位的任何信息及未实施的策划内容。合同终止或解除后，本保密条款仍具有法律效力。</w:t>
      </w:r>
    </w:p>
    <w:p w14:paraId="1D932B4F">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五、不可抗力</w:t>
      </w:r>
    </w:p>
    <w:p w14:paraId="78CBDBCE">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甲、乙双方本着利益共享、风险共担的原则，如遇不可抗力事件时，知情方应及时以书面的形式通知对方，告知该事件对本合同可能产生的影响，并应当在合理期限内提供相关证明，否则，由此导致的损失将由知情方负责。</w:t>
      </w:r>
    </w:p>
    <w:p w14:paraId="0556D37B">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2.公认不可抗力事件致使合同不履行或延迟履行，则双方不承担任何违约责任。</w:t>
      </w:r>
    </w:p>
    <w:p w14:paraId="7EF3E787">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六、违约责任和争议的解决</w:t>
      </w:r>
    </w:p>
    <w:p w14:paraId="5179CEFB">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1.甲乙双方应正当行使权利，履行义务，保证本合同的顺利进行。</w:t>
      </w:r>
    </w:p>
    <w:p w14:paraId="7B700854">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甲乙双方应严格遵守合同，正当行使权利，积极履行义务。如因一方违约（包括迟延履行、履行不当、拒绝履行）造成对方损失的，违约方应当承担损害赔偿责任。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14:paraId="494FB02B">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3.乙方未按照约定的时间或者内容为甲方提供服务的，自逾期之日起，甲方有权按照合同金额千分之五的标准按日收取违约金。若乙方逾期超过15日的，甲方有权单方解除本合同，要求乙方退还已支付的全部合同价款，并按照合同总价款的30%支付违约金。无论甲方是否解除合同，均不免除乙方按照上述约定应支付的违约金，同时乙方赔偿甲方因此遭受的一切损失。</w:t>
      </w:r>
    </w:p>
    <w:p w14:paraId="3F66AA29">
      <w:pPr>
        <w:kinsoku/>
        <w:spacing w:line="360" w:lineRule="auto"/>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lang w:eastAsia="zh-CN"/>
        </w:rPr>
        <w:t>4.若甲方未按本合同约定履行付款义务的，乙方有权暂停提供服务，且甲方每迟延一日，应向乙方支付应付未付款项【千分之一】违约金，如甲方迟延超过【15】日的，乙方有权解除本合同，甲方应按照正常收费标准向乙方补齐服务费用，同时，乙方不予退还甲方已支付费用，由此给乙方造成损失的，甲方应当予以</w:t>
      </w:r>
      <w:r>
        <w:rPr>
          <w:rFonts w:hint="eastAsia" w:ascii="宋体" w:hAnsi="宋体" w:eastAsia="宋体" w:cs="宋体"/>
          <w:sz w:val="24"/>
          <w:szCs w:val="24"/>
          <w:highlight w:val="none"/>
          <w:lang w:eastAsia="zh-CN"/>
        </w:rPr>
        <w:t>赔偿。</w:t>
      </w:r>
      <w:r>
        <w:rPr>
          <w:rFonts w:hint="eastAsia" w:ascii="宋体" w:hAnsi="宋体" w:eastAsia="宋体" w:cs="宋体"/>
          <w:sz w:val="24"/>
          <w:szCs w:val="24"/>
          <w:highlight w:val="none"/>
          <w:lang w:val="en-US" w:eastAsia="zh-CN"/>
        </w:rPr>
        <w:t>但甲方因财政支付审批等非归责于甲方的原因导致付款迟延的，不承担违约责任。</w:t>
      </w:r>
    </w:p>
    <w:p w14:paraId="26B7F71F">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highlight w:val="none"/>
          <w:lang w:eastAsia="zh-CN"/>
        </w:rPr>
        <w:t>5.甲方有下列行为之一的，乙方有权解除本合同，所收取的费用不</w:t>
      </w:r>
      <w:r>
        <w:rPr>
          <w:rFonts w:hint="eastAsia" w:ascii="宋体" w:hAnsi="宋体" w:eastAsia="宋体" w:cs="宋体"/>
          <w:sz w:val="24"/>
          <w:szCs w:val="24"/>
          <w:lang w:eastAsia="zh-CN"/>
        </w:rPr>
        <w:t>予退还；同时由此引发的一切责任由甲方承担，并赔偿因此给乙方造成的全部损失：</w:t>
      </w:r>
    </w:p>
    <w:p w14:paraId="3F0822F8">
      <w:pPr>
        <w:widowControl w:val="0"/>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（1）甲方所提供的内容侵权情节严重，给乙方造成恶劣影响的；</w:t>
      </w:r>
    </w:p>
    <w:p w14:paraId="1845AD18">
      <w:pPr>
        <w:widowControl w:val="0"/>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（2）甲方及甲方的工作人员以乙方名义，对外开展或参加任何活动的；</w:t>
      </w:r>
    </w:p>
    <w:p w14:paraId="6A3F1933">
      <w:pPr>
        <w:widowControl w:val="0"/>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（3）甲方及甲方的工作人员以乙方名义对外开展或参加规定业务范围以外的任何活动的。</w:t>
      </w:r>
    </w:p>
    <w:p w14:paraId="176312B4">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6.乙方有下列行为之一的，甲方有权单方解除本合同，要求乙方退还甲方已支付的全部合同价款，并按照合同总价款的30%支付违约金，若给甲方造成其他损失的，乙方应继续承担赔偿责任：</w:t>
      </w:r>
    </w:p>
    <w:p w14:paraId="085D5847">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（1）乙方交付的工作成果违反党和国家的方针政策，违反法律、法规、政策及公共道德准则，损害其他第三方的合法权益，给甲方造成不良影响的；</w:t>
      </w:r>
    </w:p>
    <w:p w14:paraId="7CB0A658">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（2）乙方未按照甲方要求提供服务或者提供的服务不符合合同约定，经催告后仍不改正的。</w:t>
      </w:r>
    </w:p>
    <w:p w14:paraId="12E8A2C4">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（3）乙方违反本合同保密条款约定，给甲方造成恶劣影响的。</w:t>
      </w:r>
    </w:p>
    <w:p w14:paraId="066AA6F5">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（4）乙方所设计的内容侵权情节严重，给甲方造成恶劣影响的。</w:t>
      </w:r>
    </w:p>
    <w:p w14:paraId="41F1A662">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7.如双方就本合同内容或执行发生任何争议，双方应友好协商，协商不成时，可向原告所在地有管辖权的法院提起诉讼。</w:t>
      </w:r>
    </w:p>
    <w:p w14:paraId="28ED2018">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七、免责条款</w:t>
      </w:r>
    </w:p>
    <w:p w14:paraId="3F5C0EF5">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1.由于平台升级等原因，造成全部或部分功能暂停服务，乙方应当提前书面通知，突发情况的应在发生后48小时内书面通知甲方，乙方按时书面通知的不视为乙方违约，但乙方应将服务期限相应顺延。</w:t>
      </w:r>
    </w:p>
    <w:p w14:paraId="0933C716">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由于电信运营商提供的机房、通信线路、黑客攻击、硬件故障等原因造成的功能暂停，乙方应当提前书面通知，突发情况的应在发生后48小时内书面通知甲方，乙方按时书面通知的不视为乙方违约，但乙方应将服务期限相应顺延。</w:t>
      </w:r>
    </w:p>
    <w:p w14:paraId="084C0C9B">
      <w:pPr>
        <w:widowControl w:val="0"/>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3.由于上级主管部门要求乙方发布其他规定内容或提出管制等特殊情形，乙方应当提前书面通知，突发情况的应在发生后48小时内书面通知甲方，乙方按时书面通知的不视为乙方违约，但乙方应将服务期限相应顺延。</w:t>
      </w:r>
    </w:p>
    <w:p w14:paraId="7297A802">
      <w:pPr>
        <w:kinsoku/>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八、其它</w:t>
      </w:r>
    </w:p>
    <w:p w14:paraId="7A5FDB85">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1.本合同有效期1年。</w:t>
      </w:r>
      <w:r>
        <w:rPr>
          <w:rFonts w:hint="eastAsia" w:ascii="宋体" w:hAnsi="宋体" w:eastAsia="宋体" w:cs="宋体"/>
          <w:sz w:val="24"/>
          <w:szCs w:val="24"/>
          <w:lang w:eastAsia="zh-CN"/>
        </w:rPr>
        <w:t>对于合同生效前，双方基于本合同目的已实际履行合同义务的行为受本合同约束。</w:t>
      </w:r>
    </w:p>
    <w:p w14:paraId="2F9ED8BB">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2.本合同自双方法定代表人或授权代表人签字并加盖公章或合同专用章之日起生效，一式四份，甲乙双方各持二份，具有同等法律效力。</w:t>
      </w:r>
    </w:p>
    <w:p w14:paraId="1CDE631C">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3.本合同有效期内，甲乙任何一方不得擅自变更或解除本合同。需变更本合同条款时，应经双方协商同意，签订本合同的补充合同。双方签订的补充合同具有同本合同相同的法律效力。</w:t>
      </w:r>
    </w:p>
    <w:p w14:paraId="06879B2E">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4.本合同的附件为本合同的组成部分，与本合同具有同等法律效力。</w:t>
      </w:r>
    </w:p>
    <w:p w14:paraId="0DC26E3C">
      <w:pPr>
        <w:kinsoku/>
        <w:spacing w:line="360" w:lineRule="auto"/>
        <w:ind w:firstLine="480" w:firstLineChars="200"/>
        <w:rPr>
          <w:rFonts w:hint="eastAsia" w:ascii="宋体" w:hAnsi="宋体" w:eastAsia="宋体" w:cs="宋体"/>
          <w:sz w:val="24"/>
          <w:szCs w:val="24"/>
          <w:lang w:eastAsia="zh-CN"/>
        </w:rPr>
      </w:pPr>
    </w:p>
    <w:p w14:paraId="27688058">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（以下无正文，为本合同之签署页）</w:t>
      </w:r>
    </w:p>
    <w:p w14:paraId="0BED9387">
      <w:pPr>
        <w:kinsoku/>
        <w:spacing w:line="360" w:lineRule="auto"/>
        <w:ind w:firstLine="480" w:firstLineChars="200"/>
        <w:rPr>
          <w:rFonts w:hint="eastAsia" w:ascii="宋体" w:hAnsi="宋体" w:eastAsia="宋体" w:cs="宋体"/>
          <w:sz w:val="24"/>
          <w:szCs w:val="24"/>
          <w:lang w:eastAsia="zh-CN"/>
        </w:rPr>
      </w:pPr>
    </w:p>
    <w:p w14:paraId="7A206CC2">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6D6D78D6">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甲方：西安秦岭生态环境保护管理局</w:t>
      </w:r>
    </w:p>
    <w:p w14:paraId="57C780C6">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乙方：                         </w:t>
      </w:r>
    </w:p>
    <w:p w14:paraId="7EFFCB0D">
      <w:pPr>
        <w:kinsoku/>
        <w:spacing w:line="360" w:lineRule="auto"/>
        <w:ind w:firstLine="480" w:firstLineChars="200"/>
        <w:rPr>
          <w:rFonts w:hint="eastAsia" w:ascii="宋体" w:hAnsi="宋体" w:eastAsia="宋体" w:cs="宋体"/>
          <w:sz w:val="24"/>
          <w:szCs w:val="24"/>
          <w:lang w:eastAsia="zh-CN"/>
        </w:rPr>
      </w:pPr>
    </w:p>
    <w:p w14:paraId="3A1EBC84">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代表签字：                      代表签字：</w:t>
      </w:r>
    </w:p>
    <w:p w14:paraId="69DF3630">
      <w:pPr>
        <w:kinsoku/>
        <w:spacing w:line="360" w:lineRule="auto"/>
        <w:ind w:firstLine="480" w:firstLineChars="200"/>
        <w:rPr>
          <w:rFonts w:hint="eastAsia" w:ascii="宋体" w:hAnsi="宋体" w:eastAsia="宋体" w:cs="宋体"/>
          <w:sz w:val="24"/>
          <w:szCs w:val="24"/>
          <w:lang w:eastAsia="zh-CN"/>
        </w:rPr>
      </w:pPr>
    </w:p>
    <w:p w14:paraId="19BFA392">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盖章：                          盖章：</w:t>
      </w:r>
    </w:p>
    <w:p w14:paraId="45315E15">
      <w:pPr>
        <w:kinsoku/>
        <w:spacing w:line="360" w:lineRule="auto"/>
        <w:ind w:firstLine="480" w:firstLineChars="200"/>
        <w:rPr>
          <w:rFonts w:hint="eastAsia" w:ascii="宋体" w:hAnsi="宋体" w:eastAsia="宋体" w:cs="宋体"/>
          <w:sz w:val="24"/>
          <w:szCs w:val="24"/>
          <w:lang w:eastAsia="zh-CN"/>
        </w:rPr>
      </w:pPr>
    </w:p>
    <w:p w14:paraId="11418E67">
      <w:pPr>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日期：    年    月    日        日期：    年    月    日</w:t>
      </w:r>
    </w:p>
    <w:p w14:paraId="18E63472">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CF767B"/>
    <w:rsid w:val="39CF76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首行缩进"/>
    <w:basedOn w:val="1"/>
    <w:qFormat/>
    <w:uiPriority w:val="99"/>
    <w:pPr>
      <w:spacing w:line="360" w:lineRule="auto"/>
      <w:ind w:firstLine="480" w:firstLineChars="200"/>
    </w:pPr>
    <w:rPr>
      <w:rFonts w:ascii="宋体" w:hAnsi="宋体" w:cs="宋体"/>
      <w:sz w:val="24"/>
    </w:rPr>
  </w:style>
  <w:style w:type="paragraph" w:styleId="3">
    <w:name w:val="Body Text"/>
    <w:basedOn w:val="1"/>
    <w:qFormat/>
    <w:uiPriority w:val="0"/>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Table Text"/>
    <w:basedOn w:val="1"/>
    <w:semiHidden/>
    <w:qFormat/>
    <w:uiPriority w:val="0"/>
    <w:rPr>
      <w:rFonts w:ascii="宋体" w:hAnsi="宋体" w:eastAsia="宋体" w:cs="宋体"/>
      <w:sz w:val="19"/>
      <w:szCs w:val="19"/>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2025-04-11T07:12:00Z</dcterms:created>
  <dc:creator>我在
丶等风</dc:creator>
  <cp:lastModifiedBy>我在
丶等风</cp:lastModifiedBy>
  <dcterms:modified xsi:type="dcterms:W3CDTF">2025-04-11T07:12:36Z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DD59D5EFAE244EA1829F44F3CDAD63BC_11</vt:lpwstr>
  </property>
  <property fmtid="{D5CDD505-2E9C-101B-9397-08002B2CF9AE}" pid="4" name="KSOTemplateDocerSaveRecord">
    <vt:lpwstr>eyJoZGlkIjoiZDU5ZmUxYTc5ZjVhNjc2ZjlmNjIwZDE5NzZjZGZkMmMiLCJ1c2VySWQiOiIzMjExNjMxODcifQ==</vt:lpwstr>
  </property>
</Properties>
</file>