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版本号：ZCXG-ZB-202501120250411002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西安秦岭保护公众号运营维护宣传项目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ZCXG-ZB-2025011</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西安秦岭保护公众号运营维护宣传项目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西安秦岭保护公众号运营维护宣传项目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安市秦岭生态环境保护管理局西安市秦岭生态环境保护管理局新媒体微信公众号、视频号运维，1项，采购预算：800000.00元。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采购包1（西安市秦岭生态环境保护管理局新媒体微信公众号、视频号运维）：属于专门面向中小企业采购。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1、营业执照：提供有效合格的具有统一社会信用代码的营业执照，其他组织经营的须提供合法凭证，自然人提供身份证明文件。事业单位可提供事业单位法人证书。</w:t>
      </w:r>
    </w:p>
    <w:p>
      <w:pPr>
        <w:pStyle w:val="null3"/>
      </w:pPr>
      <w:r>
        <w:rPr>
          <w:rFonts w:ascii="仿宋_GB2312" w:hAnsi="仿宋_GB2312" w:cs="仿宋_GB2312" w:eastAsia="仿宋_GB2312"/>
        </w:rPr>
        <w:t>2、财务状况报告：提供2023年度经审计的完整财务报告或磋商日期前三个月内其基本存款账户开户银行出具的资信证明。（如提供资信证明，须同时提供基本存款账户开户许可证或基本账户信息表）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3、税收缴纳证明：提供2024年6月至今已缴纳的至少一个月的纳税证明，依法免税的单位应提供相关证明材料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5、书面声明：参加政府采购活动前三年内，在经营活动中没有重大违法记录的书面声明</w:t>
      </w:r>
    </w:p>
    <w:p>
      <w:pPr>
        <w:pStyle w:val="null3"/>
      </w:pPr>
      <w:r>
        <w:rPr>
          <w:rFonts w:ascii="仿宋_GB2312" w:hAnsi="仿宋_GB2312" w:cs="仿宋_GB2312" w:eastAsia="仿宋_GB2312"/>
        </w:rPr>
        <w:t>6、信用信息：未被列入信用中国网站(www.creditchina.gov.cn)“失信被执行人、重大税收违法失信主体”；不处于中国政府采购网(www.ccgp.gov.cn)“政府采购严重违法失信行为信息记录”中的禁止参加政府采购活动期间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7、承诺函：具备履行合同所必须的设备和专业技术能力的承诺函</w:t>
      </w:r>
    </w:p>
    <w:p>
      <w:pPr>
        <w:pStyle w:val="null3"/>
      </w:pPr>
      <w:r>
        <w:rPr>
          <w:rFonts w:ascii="仿宋_GB2312" w:hAnsi="仿宋_GB2312" w:cs="仿宋_GB2312" w:eastAsia="仿宋_GB2312"/>
        </w:rPr>
        <w:t>8、具备履行合同所必须的设备和专业技术能力的承诺函：法定代表人授权委托书、被授权人身份证（法定代表人参加磋商时,只需提供法定代表人身份证）</w:t>
      </w:r>
    </w:p>
    <w:p>
      <w:pPr>
        <w:pStyle w:val="null3"/>
      </w:pPr>
      <w:r>
        <w:rPr>
          <w:rFonts w:ascii="仿宋_GB2312" w:hAnsi="仿宋_GB2312" w:cs="仿宋_GB2312" w:eastAsia="仿宋_GB2312"/>
        </w:rPr>
        <w:t>9、许可证：供应商须具备互联网新闻信息服务许可证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长安区韦曲街道航天产业基地+神舟四路269号+九润园区16号楼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陕西省西安市雁塔区陕西省西安市雁塔区南二环路西段88号老三界1栋1单元11206室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和国家发改委颁发的《关于招标代理服务费收费有关问题的通知》（发改办价格〔2003〕857号）、《国家发展改革委关于降低部分建设项目收费标准规范收费行为等有关问题的通知》发改价格〔2011〕534号文件的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联系人：张航帆</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 西安市雁塔区城南南二环西段88号</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西安市秦岭生态环境保护管理局新媒体微信公众号、视频号运维，1项，采购预算：800000.00元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西安秦岭保护公众号运营维护宣传项目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标的名称：西安秦岭保护公众号运营维护宣传项目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技术需求</w:t>
            </w:r>
          </w:p>
        </w:tc>
        <w:tc>
          <w:tcPr>
            <w:tcW w:type="dxa" w:w="2076"/>
          </w:tcPr>
          <w:p>
            <w:pPr>
              <w:pStyle w:val="null3"/>
              <w:ind w:firstLine="480"/>
            </w:pPr>
            <w:r>
              <w:rPr>
                <w:rFonts w:ascii="仿宋_GB2312" w:hAnsi="仿宋_GB2312" w:cs="仿宋_GB2312" w:eastAsia="仿宋_GB2312"/>
              </w:rPr>
              <w:t xml:space="preserve"> </w:t>
            </w:r>
            <w:r>
              <w:rPr>
                <w:rFonts w:ascii="仿宋_GB2312" w:hAnsi="仿宋_GB2312" w:cs="仿宋_GB2312" w:eastAsia="仿宋_GB2312"/>
              </w:rPr>
              <w:t>（注：带</w:t>
            </w:r>
            <w:r>
              <w:rPr>
                <w:rFonts w:ascii="仿宋_GB2312" w:hAnsi="仿宋_GB2312" w:cs="仿宋_GB2312" w:eastAsia="仿宋_GB2312"/>
              </w:rPr>
              <w:t>“★”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pPr>
            <w:r>
              <w:rPr>
                <w:rFonts w:ascii="仿宋_GB2312" w:hAnsi="仿宋_GB2312" w:cs="仿宋_GB2312" w:eastAsia="仿宋_GB2312"/>
                <w:sz w:val="28"/>
                <w:b/>
              </w:rPr>
              <w:t>采购项目概况</w:t>
            </w:r>
          </w:p>
          <w:p>
            <w:pPr>
              <w:pStyle w:val="null3"/>
              <w:ind w:firstLine="480"/>
            </w:pPr>
            <w:r>
              <w:rPr>
                <w:rFonts w:ascii="仿宋_GB2312" w:hAnsi="仿宋_GB2312" w:cs="仿宋_GB2312" w:eastAsia="仿宋_GB2312"/>
              </w:rPr>
              <w:t>构建西安秦岭环境保护融媒体矩阵，通过宣传创新及创意活动，依托秦岭丰富的自然生态、文化资源，群众化、常态化、多样化、时尚化讲好秦岭故事，挖掘好秦岭文化，展示秦岭独特魅力。项目整体预算</w:t>
            </w:r>
            <w:r>
              <w:rPr>
                <w:rFonts w:ascii="仿宋_GB2312" w:hAnsi="仿宋_GB2312" w:cs="仿宋_GB2312" w:eastAsia="仿宋_GB2312"/>
              </w:rPr>
              <w:t>80万元。</w:t>
            </w:r>
          </w:p>
          <w:p>
            <w:pPr>
              <w:pStyle w:val="null3"/>
            </w:pPr>
            <w:r>
              <w:rPr>
                <w:rFonts w:ascii="仿宋_GB2312" w:hAnsi="仿宋_GB2312" w:cs="仿宋_GB2312" w:eastAsia="仿宋_GB2312"/>
                <w:sz w:val="28"/>
                <w:b/>
              </w:rPr>
              <w:t>服务内容及服务要求</w:t>
            </w:r>
          </w:p>
          <w:p>
            <w:pPr>
              <w:pStyle w:val="null3"/>
            </w:pPr>
            <w:r>
              <w:rPr>
                <w:rFonts w:ascii="仿宋_GB2312" w:hAnsi="仿宋_GB2312" w:cs="仿宋_GB2312" w:eastAsia="仿宋_GB2312"/>
                <w:sz w:val="24"/>
                <w:b/>
              </w:rPr>
              <w:t>服务内容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8</w:t>
            </w:r>
            <w:r>
              <w:rPr>
                <w:rFonts w:ascii="仿宋_GB2312" w:hAnsi="仿宋_GB2312" w:cs="仿宋_GB2312" w:eastAsia="仿宋_GB2312"/>
              </w:rPr>
              <w:t>00,000.00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8</w:t>
            </w:r>
            <w:r>
              <w:rPr>
                <w:rFonts w:ascii="仿宋_GB2312" w:hAnsi="仿宋_GB2312" w:cs="仿宋_GB2312" w:eastAsia="仿宋_GB2312"/>
              </w:rPr>
              <w:t>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175"/>
              <w:gridCol w:w="178"/>
              <w:gridCol w:w="178"/>
              <w:gridCol w:w="268"/>
              <w:gridCol w:w="175"/>
              <w:gridCol w:w="175"/>
              <w:gridCol w:w="175"/>
              <w:gridCol w:w="178"/>
              <w:gridCol w:w="178"/>
              <w:gridCol w:w="178"/>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计量单位</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所属行业</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是否核心产品</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是否允许进口产品</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是否属于节能产品</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是否属于环境标志产品</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西安秦岭保护公众号运营维护宣传项目</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1.00</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8</w:t>
                  </w:r>
                  <w:r>
                    <w:rPr>
                      <w:rFonts w:ascii="仿宋_GB2312" w:hAnsi="仿宋_GB2312" w:cs="仿宋_GB2312" w:eastAsia="仿宋_GB2312"/>
                      <w:sz w:val="19"/>
                    </w:rPr>
                    <w:t>00,000.00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软件和信息技术服务业</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bl>
          <w:p>
            <w:pPr>
              <w:pStyle w:val="null3"/>
            </w:pPr>
            <w:r>
              <w:rPr>
                <w:rFonts w:ascii="仿宋_GB2312" w:hAnsi="仿宋_GB2312" w:cs="仿宋_GB2312" w:eastAsia="仿宋_GB2312"/>
                <w:sz w:val="28"/>
                <w:b/>
              </w:rPr>
              <w:t>服务要求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229"/>
              <w:gridCol w:w="148"/>
              <w:gridCol w:w="381"/>
              <w:gridCol w:w="1102"/>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标的名称：西安秦岭保护公众号运营维护宣传项目参数性质</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技术要求名称</w:t>
                  </w:r>
                </w:p>
              </w:tc>
              <w:tc>
                <w:tcPr>
                  <w:tcW w:type="dxa" w:w="1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西安秦岭保护公众号运营维护宣传项目</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项目内容</w:t>
                  </w:r>
                </w:p>
                <w:p>
                  <w:pPr>
                    <w:pStyle w:val="null3"/>
                    <w:ind w:firstLine="480"/>
                    <w:jc w:val="both"/>
                  </w:pPr>
                  <w:r>
                    <w:rPr>
                      <w:rFonts w:ascii="仿宋_GB2312" w:hAnsi="仿宋_GB2312" w:cs="仿宋_GB2312" w:eastAsia="仿宋_GB2312"/>
                      <w:sz w:val="19"/>
                    </w:rPr>
                    <w:t xml:space="preserve">1. </w:t>
                  </w:r>
                  <w:r>
                    <w:rPr>
                      <w:rFonts w:ascii="仿宋_GB2312" w:hAnsi="仿宋_GB2312" w:cs="仿宋_GB2312" w:eastAsia="仿宋_GB2312"/>
                      <w:sz w:val="19"/>
                    </w:rPr>
                    <w:t>全媒体矩阵报道</w:t>
                  </w:r>
                  <w:r>
                    <w:rPr>
                      <w:rFonts w:ascii="仿宋_GB2312" w:hAnsi="仿宋_GB2312" w:cs="仿宋_GB2312" w:eastAsia="仿宋_GB2312"/>
                      <w:sz w:val="19"/>
                    </w:rPr>
                    <w:t>“秦岭保护”专栏、专题及话题设置</w:t>
                  </w:r>
                </w:p>
                <w:p>
                  <w:pPr>
                    <w:pStyle w:val="null3"/>
                    <w:ind w:firstLine="480"/>
                    <w:jc w:val="both"/>
                  </w:pPr>
                  <w:r>
                    <w:rPr>
                      <w:rFonts w:ascii="仿宋_GB2312" w:hAnsi="仿宋_GB2312" w:cs="仿宋_GB2312" w:eastAsia="仿宋_GB2312"/>
                      <w:sz w:val="19"/>
                    </w:rPr>
                    <w:t>2.“守望秦岭/秦岭守望者说融媒体”栏目设置</w:t>
                  </w:r>
                </w:p>
                <w:p>
                  <w:pPr>
                    <w:pStyle w:val="null3"/>
                    <w:jc w:val="both"/>
                  </w:pPr>
                  <w:r>
                    <w:rPr>
                      <w:rFonts w:ascii="仿宋_GB2312" w:hAnsi="仿宋_GB2312" w:cs="仿宋_GB2312" w:eastAsia="仿宋_GB2312"/>
                      <w:sz w:val="19"/>
                    </w:rPr>
                    <w:t xml:space="preserve">   3.</w:t>
                  </w:r>
                  <w:r>
                    <w:rPr>
                      <w:rFonts w:ascii="仿宋_GB2312" w:hAnsi="仿宋_GB2312" w:cs="仿宋_GB2312" w:eastAsia="仿宋_GB2312"/>
                      <w:sz w:val="19"/>
                    </w:rPr>
                    <w:t>设计制作一套综合性服务平台，整合景区预约、农家乐名录、交通指南、美食推荐、动植物科普、秦岭美景随手拍等功能。</w:t>
                  </w:r>
                </w:p>
                <w:p>
                  <w:pPr>
                    <w:pStyle w:val="null3"/>
                    <w:jc w:val="both"/>
                  </w:pPr>
                  <w:r>
                    <w:rPr>
                      <w:rFonts w:ascii="仿宋_GB2312" w:hAnsi="仿宋_GB2312" w:cs="仿宋_GB2312" w:eastAsia="仿宋_GB2312"/>
                      <w:sz w:val="19"/>
                    </w:rPr>
                    <w:t xml:space="preserve">   4.3类专题传播，秦岭诗词曲目MV专题发布、微信公众号图文专题栏目、微信视频号系列栏目。</w:t>
                  </w:r>
                </w:p>
                <w:p>
                  <w:pPr>
                    <w:pStyle w:val="null3"/>
                    <w:jc w:val="both"/>
                  </w:pPr>
                  <w:r>
                    <w:rPr>
                      <w:rFonts w:ascii="仿宋_GB2312" w:hAnsi="仿宋_GB2312" w:cs="仿宋_GB2312" w:eastAsia="仿宋_GB2312"/>
                      <w:sz w:val="19"/>
                    </w:rPr>
                    <w:t xml:space="preserve">   5.五大主题活动策划，大美秦岭影像创作大赛、全媒体西安秦岭行、颂秦岭之美生态画卷、秦岭小卫士公益课堂。</w:t>
                  </w:r>
                </w:p>
                <w:p>
                  <w:pPr>
                    <w:pStyle w:val="null3"/>
                    <w:jc w:val="both"/>
                  </w:pPr>
                  <w:r>
                    <w:rPr>
                      <w:rFonts w:ascii="仿宋_GB2312" w:hAnsi="仿宋_GB2312" w:cs="仿宋_GB2312" w:eastAsia="仿宋_GB2312"/>
                      <w:sz w:val="19"/>
                    </w:rPr>
                    <w:t xml:space="preserve">   6.图片设计制作，主题海报及长图设计、年度主题手册。</w:t>
                  </w:r>
                </w:p>
                <w:p>
                  <w:pPr>
                    <w:pStyle w:val="null3"/>
                    <w:jc w:val="both"/>
                  </w:pPr>
                  <w:r>
                    <w:rPr>
                      <w:rFonts w:ascii="仿宋_GB2312" w:hAnsi="仿宋_GB2312" w:cs="仿宋_GB2312" w:eastAsia="仿宋_GB2312"/>
                      <w:sz w:val="19"/>
                    </w:rPr>
                    <w:t xml:space="preserve">   7.新媒体运维，日常稿件发布、专家稿件采写、月度宣传传播效率报告、粉丝量提升、图片库建立。</w:t>
                  </w:r>
                </w:p>
                <w:p>
                  <w:pPr>
                    <w:pStyle w:val="null3"/>
                    <w:ind w:firstLine="480"/>
                    <w:jc w:val="both"/>
                  </w:pPr>
                </w:p>
              </w:tc>
            </w:tr>
          </w:tbl>
          <w:p>
            <w:pPr>
              <w:pStyle w:val="null3"/>
            </w:pPr>
            <w:r>
              <w:rPr>
                <w:rFonts w:ascii="仿宋_GB2312" w:hAnsi="仿宋_GB2312" w:cs="仿宋_GB2312" w:eastAsia="仿宋_GB2312"/>
                <w:sz w:val="28"/>
                <w:b/>
              </w:rPr>
              <w:t>人员配置要求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sz w:val="28"/>
                <w:b/>
              </w:rPr>
              <w:t>设施设备要求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sz w:val="28"/>
                <w:b/>
              </w:rPr>
              <w:t>其他要求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sz w:val="28"/>
                <w:b/>
              </w:rPr>
              <w:t>商务要求</w:t>
            </w:r>
          </w:p>
          <w:p>
            <w:pPr>
              <w:pStyle w:val="null3"/>
            </w:pPr>
            <w:r>
              <w:rPr>
                <w:rFonts w:ascii="仿宋_GB2312" w:hAnsi="仿宋_GB2312" w:cs="仿宋_GB2312" w:eastAsia="仿宋_GB2312"/>
                <w:sz w:val="24"/>
                <w:b/>
              </w:rPr>
              <w:t>服务期限</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自合同签署之日起至</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w:t>
            </w:r>
          </w:p>
          <w:p>
            <w:pPr>
              <w:pStyle w:val="null3"/>
            </w:pPr>
            <w:r>
              <w:rPr>
                <w:rFonts w:ascii="仿宋_GB2312" w:hAnsi="仿宋_GB2312" w:cs="仿宋_GB2312" w:eastAsia="仿宋_GB2312"/>
                <w:sz w:val="24"/>
                <w:b/>
              </w:rPr>
              <w:t>服务地点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sz w:val="24"/>
                <w:b/>
              </w:rPr>
              <w:t>考核（验收）标准和方法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根据采购人、采购文件要求及合同约定执行。</w:t>
            </w:r>
            <w:r>
              <w:rPr>
                <w:rFonts w:ascii="仿宋_GB2312" w:hAnsi="仿宋_GB2312" w:cs="仿宋_GB2312" w:eastAsia="仿宋_GB2312"/>
              </w:rPr>
              <w:t>其他事项：</w:t>
            </w:r>
            <w:r>
              <w:rPr>
                <w:rFonts w:ascii="仿宋_GB2312" w:hAnsi="仿宋_GB2312" w:cs="仿宋_GB2312" w:eastAsia="仿宋_GB2312"/>
              </w:rPr>
              <w:t>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pPr>
            <w:r>
              <w:rPr>
                <w:rFonts w:ascii="仿宋_GB2312" w:hAnsi="仿宋_GB2312" w:cs="仿宋_GB2312" w:eastAsia="仿宋_GB2312"/>
                <w:sz w:val="24"/>
                <w:b/>
              </w:rPr>
              <w:t>支付方式</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sz w:val="24"/>
                <w:b/>
              </w:rPr>
              <w:t>支付约定</w:t>
            </w:r>
          </w:p>
          <w:p>
            <w:pPr>
              <w:pStyle w:val="null3"/>
              <w:ind w:firstLine="420"/>
              <w:jc w:val="both"/>
            </w:pPr>
            <w:r>
              <w:rPr>
                <w:rFonts w:ascii="仿宋_GB2312" w:hAnsi="仿宋_GB2312" w:cs="仿宋_GB2312" w:eastAsia="仿宋_GB2312"/>
                <w:sz w:val="21"/>
              </w:rPr>
              <w:t>采购包</w:t>
            </w:r>
            <w:r>
              <w:rPr>
                <w:rFonts w:ascii="仿宋_GB2312" w:hAnsi="仿宋_GB2312" w:cs="仿宋_GB2312" w:eastAsia="仿宋_GB2312"/>
                <w:sz w:val="21"/>
              </w:rPr>
              <w:t>1： 付款条件说明： 合同签订后</w:t>
            </w:r>
            <w:r>
              <w:rPr>
                <w:rFonts w:ascii="仿宋_GB2312" w:hAnsi="仿宋_GB2312" w:cs="仿宋_GB2312" w:eastAsia="仿宋_GB2312"/>
                <w:sz w:val="21"/>
              </w:rPr>
              <w:t>甲方收到发票之日起</w:t>
            </w:r>
            <w:r>
              <w:rPr>
                <w:rFonts w:ascii="仿宋_GB2312" w:hAnsi="仿宋_GB2312" w:cs="仿宋_GB2312" w:eastAsia="仿宋_GB2312"/>
                <w:sz w:val="21"/>
              </w:rPr>
              <w:t>15个工作日内向乙方支付合同总价款的</w:t>
            </w:r>
            <w:r>
              <w:rPr>
                <w:rFonts w:ascii="仿宋_GB2312" w:hAnsi="仿宋_GB2312" w:cs="仿宋_GB2312" w:eastAsia="仿宋_GB2312"/>
                <w:sz w:val="21"/>
              </w:rPr>
              <w:t>60%</w:t>
            </w:r>
            <w:r>
              <w:rPr>
                <w:rFonts w:ascii="仿宋_GB2312" w:hAnsi="仿宋_GB2312" w:cs="仿宋_GB2312" w:eastAsia="仿宋_GB2312"/>
                <w:sz w:val="21"/>
              </w:rPr>
              <w:t>；合同执行完毕且经甲方验收合格后</w:t>
            </w:r>
            <w:r>
              <w:rPr>
                <w:rFonts w:ascii="仿宋_GB2312" w:hAnsi="仿宋_GB2312" w:cs="仿宋_GB2312" w:eastAsia="仿宋_GB2312"/>
                <w:sz w:val="21"/>
              </w:rPr>
              <w:t>15个工作日内</w:t>
            </w:r>
            <w:r>
              <w:rPr>
                <w:rFonts w:ascii="仿宋_GB2312" w:hAnsi="仿宋_GB2312" w:cs="仿宋_GB2312" w:eastAsia="仿宋_GB2312"/>
                <w:sz w:val="21"/>
              </w:rPr>
              <w:t>日内乙方向甲方提供发票，甲方收到发票之日起</w:t>
            </w:r>
            <w:r>
              <w:rPr>
                <w:rFonts w:ascii="仿宋_GB2312" w:hAnsi="仿宋_GB2312" w:cs="仿宋_GB2312" w:eastAsia="仿宋_GB2312"/>
                <w:sz w:val="21"/>
              </w:rPr>
              <w:t>15</w:t>
            </w:r>
            <w:r>
              <w:rPr>
                <w:rFonts w:ascii="仿宋_GB2312" w:hAnsi="仿宋_GB2312" w:cs="仿宋_GB2312" w:eastAsia="仿宋_GB2312"/>
                <w:sz w:val="21"/>
              </w:rPr>
              <w:t>日内向乙方支付合同总价款的</w:t>
            </w:r>
            <w:r>
              <w:rPr>
                <w:rFonts w:ascii="仿宋_GB2312" w:hAnsi="仿宋_GB2312" w:cs="仿宋_GB2312" w:eastAsia="仿宋_GB2312"/>
                <w:sz w:val="21"/>
              </w:rPr>
              <w:t>40%</w:t>
            </w:r>
            <w:r>
              <w:rPr>
                <w:rFonts w:ascii="仿宋_GB2312" w:hAnsi="仿宋_GB2312" w:cs="仿宋_GB2312" w:eastAsia="仿宋_GB2312"/>
                <w:sz w:val="21"/>
              </w:rPr>
              <w:t>。</w:t>
            </w:r>
          </w:p>
          <w:p>
            <w:pPr>
              <w:pStyle w:val="null3"/>
            </w:pPr>
            <w:r>
              <w:rPr>
                <w:rFonts w:ascii="仿宋_GB2312" w:hAnsi="仿宋_GB2312" w:cs="仿宋_GB2312" w:eastAsia="仿宋_GB2312"/>
                <w:sz w:val="24"/>
                <w:b/>
              </w:rPr>
              <w:t>违约责任及解决争议的方法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sz w:val="28"/>
                <w:b/>
              </w:rPr>
              <w:t>其他要求</w:t>
            </w:r>
          </w:p>
          <w:p>
            <w:pPr>
              <w:pStyle w:val="null3"/>
            </w:pPr>
            <w:r>
              <w:rPr>
                <w:rFonts w:ascii="仿宋_GB2312" w:hAnsi="仿宋_GB2312" w:cs="仿宋_GB2312" w:eastAsia="仿宋_GB2312"/>
              </w:rPr>
              <w:t>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w:t>
            </w:r>
          </w:p>
          <w:p>
            <w:pPr>
              <w:pStyle w:val="null3"/>
            </w:pPr>
            <w:r>
              <w:rPr>
                <w:rFonts w:ascii="仿宋_GB2312" w:hAnsi="仿宋_GB2312" w:cs="仿宋_GB2312" w:eastAsia="仿宋_GB2312"/>
              </w:rPr>
              <w:t>（响应文件格式-标的清单）本项目服务范围：</w:t>
            </w:r>
            <w:r>
              <w:rPr>
                <w:rFonts w:ascii="仿宋_GB2312" w:hAnsi="仿宋_GB2312" w:cs="仿宋_GB2312" w:eastAsia="仿宋_GB2312"/>
              </w:rPr>
              <w:t>西安市秦岭生态环境保护管理局新媒体微信公众号、视频号运维</w:t>
            </w:r>
            <w:r>
              <w:rPr>
                <w:rFonts w:ascii="仿宋_GB2312" w:hAnsi="仿宋_GB2312" w:cs="仿宋_GB2312" w:eastAsia="仿宋_GB2312"/>
              </w:rPr>
              <w:t>；服务要求：符合磋商文件有关技术、商务及其他要求；服务标准：符合国家和省、市有关行业标准及采购人的有关规定。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 其他事项： 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合同签订后甲方收到发票之日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合同执行完毕且经甲方验收合格后15个工作日内日内乙方向甲方提供发票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因违反或终止合同而引起的对对方损失和损害的赔偿，双方应当协商解决，如未能达成一致，可提交主管部门协调，如仍未能达成一致时，向采购人所在地人民法院起诉。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3.4.2（响应文件格式-标的清单）本项目服务范围：西安市秦岭生态环境保护管理局新媒体微信公众号、视频号运维；服务要求：符合磋商文件有关技术、商务及其他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提供有效合格的具有统一社会信用代码的营业执照，其他组织经营的须提供合法凭证，自然人提供身份证明文件。事业单位可提供事业单位法人证书。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具备履行合同所必须的设备和专业技术能力的承诺函</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具备履行合同所必须的设备和专业技术能力的承诺函</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供应商须具备互联网新闻信息服务许可证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针对本项目提出适用于本项目的总体方案，总体方案包括：①微信公众号运营方案②小视频（短视频）及高质量图文创作方案③大事记宣传片拍摄制作方案④线下宣传活动组织方案⑤驻场人员服务方案。 二、评审标准 1、完整性：方案必须全面，对评审内容中的各项要求有详细描述； 2、可实施性：切合本项目实际情况，提出步骤清晰、合理的方案； 3、针对性：方案能够紧扣项目实际情况，内容科学合理。 三、赋分标准（满分30分） ①微信公众号运营方案：每完全满足一个评审标准得3分，满分6分； ②小视频（短视频）及高质量图文创作方案:每完全满足一个评审标准得3分，满分6分； ③大事记宣传片拍摄制作方案:每完全满足一个评审标准得3分，满分6分； ④线下宣传活动组织方案：每完全满足一个评审标准得3分，满分6分； ⑤驻场人员服务方案：每完全满足一个评审标准得3分，满分6分。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根据本项目拟投入的人员进行评审，内容包括：①人员数量、结构②人员专业、工作经验③人员管理制度 二、评审标准 1、完整性：方案必须全面，对评审内容中的各项要求有详细描述； 2、可实施性：切合本项目实际情况，提出步骤清晰、合理的方案； 3、针对性：方案能够紧扣项目实际情况，内容科学合理。 三、赋分标准（满分15分） ①人员数量、结构：每完全满足一个评审标准得1分，满分3分； ②人员专业、工作经验:每完全满足一个评审标准得2分，满分6分；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根据本项目特点制定档案管理方案，方案包括：服务到期后档案移交制度 二、评审标准 1、完整性：方案必须全面，对评审内容中的各项要求有详细描述； 2、可实施性：切合本项目实际情况，提出步骤清晰、合理的方案； 3、针对性：方案能够紧扣项目实际情况，内容科学合理。 三、赋分标准（满分6分） ①服务到期后档案移交制度:每完全满足一个评审标准得3分，满分6分；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质量保证措施及应急预案</w:t>
            </w:r>
          </w:p>
        </w:tc>
        <w:tc>
          <w:tcPr>
            <w:tcW w:type="dxa" w:w="2492"/>
          </w:tcPr>
          <w:p>
            <w:pPr>
              <w:pStyle w:val="null3"/>
            </w:pPr>
            <w:r>
              <w:rPr>
                <w:rFonts w:ascii="仿宋_GB2312" w:hAnsi="仿宋_GB2312" w:cs="仿宋_GB2312" w:eastAsia="仿宋_GB2312"/>
              </w:rPr>
              <w:t>一、评审内容 根据本项目提出服务质量保证措施及应急预案，包括：①保密制度②供应商根据自身过往业务经验设想可能遇见的突发情况应急处理措施。 二、评审标准 1、完整性：方案必须全面，对评审内容中的各项要求有详细描述； 2、可实施性：切合本项目实际情况，提出步骤清晰、合理的方案； 3、针对性：方案能够紧扣项目实际情况，内容科学合理。 三、赋分标准（满分12分） ①保密制度：每完全满足一个评审标准得2分，满分6分； ②供应商根据自身过往业务经验设想可能遇见的突发情况应急处理措施:每完全满足一个评审标准得2分，满分6分；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一、评审内容 根据本项目提出服务承诺和建议，内容包括：①服务承诺②合理化建议。 二、评审标准 1、完整性：内容必须全面，对评审内容中的各项要求有详细描述； 2、可实施性：切合本项目实际情况，提出步骤清晰、合理的内容； 3、针对性：方案能够紧扣项目实际情况，内容科学合理。 三、赋分标准（满分12分） ①服务承诺：每完全满足一个评审标准得2分，满分6分； ②合理化建议:每完全满足一个评审标准得2分，满分6分；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拍摄设备投入方案</w:t>
            </w:r>
          </w:p>
        </w:tc>
        <w:tc>
          <w:tcPr>
            <w:tcW w:type="dxa" w:w="2492"/>
          </w:tcPr>
          <w:p>
            <w:pPr>
              <w:pStyle w:val="null3"/>
            </w:pPr>
            <w:r>
              <w:rPr>
                <w:rFonts w:ascii="仿宋_GB2312" w:hAnsi="仿宋_GB2312" w:cs="仿宋_GB2312" w:eastAsia="仿宋_GB2312"/>
              </w:rPr>
              <w:t>一、评审内容 针对本项目服务内容的需求提供拟投入的设备清单，包括：①视频设备②音频设备③编辑设备④航拍设备⑤其他相关设备。 二、评审标准 1.完整性：设备投入方案方案必须全面，对评审内容中的各项要求有详细描述； 2.可实施性：设备投入方案切合本项目实际情况，提出步骤清晰、合理的方案； 3.针对性：设备投入方案能够紧扣项目实际情况，内容科学合理。 三、赋分标准（满分9分） ①完整性：方案内容完整全面，对上述5项内容有详细描述及说明得3分；方案内容存在缺项漏项，在2分的基础上扣分，每缺1项，扣0.5分； ②可实施性：根据方案可操作性、实施步骤清晰程度，赋1.0--3.0分； ③针对性：根据方案与本项目实际情况切合程度，内容科学合理性，赋1.0--3.0分。 无方案或此项无响应不得分。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供应商须提供近三年类似项目的合同或中标通知书（2022年1月至今）（时间以合同签订时间或中标通知书发出时间为准），每提供一份得2分，满分6分。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详见附件：西安秦岭保护公众号运营维护宣传项目合同(1).docx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