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版本号：SCZC2025-CS-0798-00120250413001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“打起手鼓唱起歌”首届中国新疆民间艺术季优秀节目巡演启动仪式活动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SCZC2025-CS-0798-001</w:t>
      </w:r>
      <w:r>
        <w:br/>
      </w:r>
      <w:r>
        <w:br/>
      </w:r>
      <w:r>
        <w:br/>
      </w:r>
    </w:p>
    <w:p>
      <w:pPr>
        <w:pStyle w:val="null3"/>
        <w:jc w:val="center"/>
        <w:outlineLvl w:val="2"/>
      </w:pPr>
      <w:r>
        <w:rPr>
          <w:rFonts w:ascii="仿宋_GB2312" w:hAnsi="仿宋_GB2312" w:cs="仿宋_GB2312" w:eastAsia="仿宋_GB2312"/>
          <w:sz w:val="28"/>
          <w:b/>
        </w:rPr>
        <w:t>西安市文化和旅游局（本级）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西安市文化和旅游局（本级）</w:t>
      </w:r>
      <w:r>
        <w:rPr>
          <w:rFonts w:ascii="仿宋_GB2312" w:hAnsi="仿宋_GB2312" w:cs="仿宋_GB2312" w:eastAsia="仿宋_GB2312"/>
        </w:rPr>
        <w:t>委托，拟对</w:t>
      </w:r>
      <w:r>
        <w:rPr>
          <w:rFonts w:ascii="仿宋_GB2312" w:hAnsi="仿宋_GB2312" w:cs="仿宋_GB2312" w:eastAsia="仿宋_GB2312"/>
        </w:rPr>
        <w:t>“打起手鼓唱起歌”首届中国新疆民间艺术季优秀节目巡演启动仪式活动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SCZC2025-CS-0798-001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“打起手鼓唱起歌”首届中国新疆民间艺术季优秀节目巡演启动仪式活动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“打起手鼓唱起歌”首届中国新疆民间艺术季优秀节目巡演启动仪式活动采购，具体内容详见采购文件。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在递交投标文件截止时间前被“信用中国”网站（www.creditchina.gov.cn）和中国政府采购网（www.ccgp.gov.cn）上被列入失信被执行人、重大税收违法失信主体、政府采购严重违法失信行为信息记录名单的，不得参加磋商。</w:t>
      </w:r>
    </w:p>
    <w:p>
      <w:pPr>
        <w:pStyle w:val="null3"/>
      </w:pPr>
      <w:r>
        <w:rPr>
          <w:rFonts w:ascii="仿宋_GB2312" w:hAnsi="仿宋_GB2312" w:cs="仿宋_GB2312" w:eastAsia="仿宋_GB2312"/>
        </w:rPr>
        <w:t>2、授权委托书：法定代表人直接参加磋商的，须出具法定代表人身份证明，并与营业执照上信息一致。法定代表人授权代表参磋商的，须出具法定代表人授权书及授权代表在本单位的社会保险缴纳证明（近六个月中任意三个月）。</w:t>
      </w:r>
    </w:p>
    <w:p>
      <w:pPr>
        <w:pStyle w:val="null3"/>
      </w:pPr>
      <w:r>
        <w:rPr>
          <w:rFonts w:ascii="仿宋_GB2312" w:hAnsi="仿宋_GB2312" w:cs="仿宋_GB2312" w:eastAsia="仿宋_GB2312"/>
        </w:rPr>
        <w:t>3、供应商不得存在下列情形之一：单位负责人为同一人或者存在直接控股、管理关系的不同供应商，不得参加同一合同项下的政府采购活动；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西安市文化和旅游局（本级）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029-86788107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陕西省西安市高新二路山西证券大厦八楼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361336174@qq.com</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李思鋆、李峻豪、王莉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代理服务费收费标准：代理服务费参照《国家计委关于印发&lt;招标代理服务收费管理暂行办法&gt;的通知》（计价格[2002]1980号）规定标准收取。 成交单位交纳服务费信息： 银行户名：陕西省采购招标有限责任公司 开户银行：中国光大银行西安友谊路支行 账 号：78560188000095264 联系人：财务部 联系电话：029-85256853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西安市文化和旅游局（本级）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西安市文化和旅游局（本级）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西安市文化和旅游局（本级）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符合国家及行业相关标准，具体详见合同文本。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联系人：陕西省采购招标有限责任公司综合办公室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地址：陕西省西安市高新二路山西证券大厦八楼综合办</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“打起手鼓唱起歌”首届中国新疆民间艺术季优秀节目巡演启动仪式活动采购，具体内容详见采购文件。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3,800,000.00</w:t>
      </w:r>
    </w:p>
    <w:p>
      <w:pPr>
        <w:pStyle w:val="null3"/>
      </w:pPr>
      <w:r>
        <w:rPr>
          <w:rFonts w:ascii="仿宋_GB2312" w:hAnsi="仿宋_GB2312" w:cs="仿宋_GB2312" w:eastAsia="仿宋_GB2312"/>
        </w:rPr>
        <w:t>采购包最高限价（元）: 3,800,000.00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“打起手鼓唱起歌”首届中国新疆民间艺术季优秀节目巡演启动仪式活动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标的名称：“打起手鼓唱起歌”首届中国新疆民间艺术季优秀节目巡演启动仪式活动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pPr>
              <w:pStyle w:val="null3"/>
            </w:pPr>
            <w:r>
              <w:rPr>
                <w:rFonts w:ascii="仿宋_GB2312" w:hAnsi="仿宋_GB2312" w:cs="仿宋_GB2312" w:eastAsia="仿宋_GB2312"/>
              </w:rPr>
              <w:t>“打起手鼓唱起歌”首届中国新疆民间艺术季优秀节目巡演启动仪式活动</w:t>
            </w:r>
          </w:p>
        </w:tc>
        <w:tc>
          <w:tcPr>
            <w:tcW w:type="dxa" w:w="2076"/>
          </w:tcPr>
          <w:p>
            <w:pPr>
              <w:pStyle w:val="null3"/>
              <w:jc w:val="both"/>
            </w:pPr>
            <w:r>
              <w:rPr>
                <w:rFonts w:ascii="仿宋_GB2312" w:hAnsi="仿宋_GB2312" w:cs="仿宋_GB2312" w:eastAsia="仿宋_GB2312"/>
                <w:sz w:val="20"/>
                <w:color w:val="000000"/>
              </w:rPr>
              <w:t>一、</w:t>
            </w:r>
            <w:r>
              <w:rPr>
                <w:rFonts w:ascii="仿宋_GB2312" w:hAnsi="仿宋_GB2312" w:cs="仿宋_GB2312" w:eastAsia="仿宋_GB2312"/>
                <w:sz w:val="20"/>
                <w:color w:val="000000"/>
              </w:rPr>
              <w:t>活</w:t>
            </w:r>
            <w:r>
              <w:rPr>
                <w:rFonts w:ascii="仿宋_GB2312" w:hAnsi="仿宋_GB2312" w:cs="仿宋_GB2312" w:eastAsia="仿宋_GB2312"/>
                <w:sz w:val="20"/>
                <w:color w:val="000000"/>
              </w:rPr>
              <w:t>动</w:t>
            </w:r>
            <w:r>
              <w:rPr>
                <w:rFonts w:ascii="仿宋_GB2312" w:hAnsi="仿宋_GB2312" w:cs="仿宋_GB2312" w:eastAsia="仿宋_GB2312"/>
                <w:sz w:val="20"/>
                <w:color w:val="000000"/>
              </w:rPr>
              <w:t>周期：演出暂定</w:t>
            </w:r>
            <w:r>
              <w:rPr>
                <w:rFonts w:ascii="仿宋_GB2312" w:hAnsi="仿宋_GB2312" w:cs="仿宋_GB2312" w:eastAsia="仿宋_GB2312"/>
                <w:sz w:val="20"/>
                <w:color w:val="000000"/>
              </w:rPr>
              <w:t>2</w:t>
            </w:r>
            <w:r>
              <w:rPr>
                <w:rFonts w:ascii="仿宋_GB2312" w:hAnsi="仿宋_GB2312" w:cs="仿宋_GB2312" w:eastAsia="仿宋_GB2312"/>
                <w:sz w:val="20"/>
                <w:color w:val="000000"/>
              </w:rPr>
              <w:t>天</w:t>
            </w:r>
          </w:p>
          <w:p>
            <w:pPr>
              <w:pStyle w:val="null3"/>
              <w:jc w:val="both"/>
            </w:pPr>
            <w:r>
              <w:rPr>
                <w:rFonts w:ascii="仿宋_GB2312" w:hAnsi="仿宋_GB2312" w:cs="仿宋_GB2312" w:eastAsia="仿宋_GB2312"/>
                <w:sz w:val="20"/>
                <w:color w:val="000000"/>
              </w:rPr>
              <w:t>二、活动地点</w:t>
            </w:r>
          </w:p>
          <w:p>
            <w:pPr>
              <w:pStyle w:val="null3"/>
              <w:jc w:val="both"/>
            </w:pPr>
            <w:r>
              <w:rPr>
                <w:rFonts w:ascii="仿宋_GB2312" w:hAnsi="仿宋_GB2312" w:cs="仿宋_GB2312" w:eastAsia="仿宋_GB2312"/>
                <w:sz w:val="20"/>
                <w:color w:val="000000"/>
              </w:rPr>
              <w:t>启动仪式地点：西安城墙</w:t>
            </w:r>
          </w:p>
          <w:p>
            <w:pPr>
              <w:pStyle w:val="null3"/>
              <w:jc w:val="both"/>
            </w:pPr>
            <w:r>
              <w:rPr>
                <w:rFonts w:ascii="仿宋_GB2312" w:hAnsi="仿宋_GB2312" w:cs="仿宋_GB2312" w:eastAsia="仿宋_GB2312"/>
                <w:sz w:val="20"/>
                <w:color w:val="000000"/>
              </w:rPr>
              <w:t>巡演地点一：陕西省文化馆（曲江馆区）</w:t>
            </w:r>
          </w:p>
          <w:p>
            <w:pPr>
              <w:pStyle w:val="null3"/>
              <w:jc w:val="both"/>
            </w:pPr>
            <w:r>
              <w:rPr>
                <w:rFonts w:ascii="仿宋_GB2312" w:hAnsi="仿宋_GB2312" w:cs="仿宋_GB2312" w:eastAsia="仿宋_GB2312"/>
                <w:sz w:val="20"/>
                <w:color w:val="000000"/>
              </w:rPr>
              <w:t>巡演地点二：易俗社文化街区</w:t>
            </w:r>
          </w:p>
          <w:p>
            <w:pPr>
              <w:pStyle w:val="null3"/>
              <w:jc w:val="both"/>
            </w:pPr>
            <w:r>
              <w:rPr>
                <w:rFonts w:ascii="仿宋_GB2312" w:hAnsi="仿宋_GB2312" w:cs="仿宋_GB2312" w:eastAsia="仿宋_GB2312"/>
                <w:sz w:val="20"/>
                <w:color w:val="000000"/>
              </w:rPr>
              <w:t>三、</w:t>
            </w:r>
            <w:r>
              <w:rPr>
                <w:rFonts w:ascii="仿宋_GB2312" w:hAnsi="仿宋_GB2312" w:cs="仿宋_GB2312" w:eastAsia="仿宋_GB2312"/>
                <w:sz w:val="20"/>
                <w:color w:val="000000"/>
              </w:rPr>
              <w:t>活动内容</w:t>
            </w:r>
          </w:p>
          <w:p>
            <w:pPr>
              <w:pStyle w:val="null3"/>
              <w:jc w:val="both"/>
            </w:pPr>
            <w:r>
              <w:rPr>
                <w:rFonts w:ascii="仿宋_GB2312" w:hAnsi="仿宋_GB2312" w:cs="仿宋_GB2312" w:eastAsia="仿宋_GB2312"/>
                <w:sz w:val="20"/>
                <w:color w:val="000000"/>
              </w:rPr>
              <w:t>首届中国新疆民间艺术季优秀节目巡演启动仪式，</w:t>
            </w:r>
            <w:r>
              <w:rPr>
                <w:rFonts w:ascii="仿宋_GB2312" w:hAnsi="仿宋_GB2312" w:cs="仿宋_GB2312" w:eastAsia="仿宋_GB2312"/>
                <w:sz w:val="20"/>
                <w:color w:val="000000"/>
              </w:rPr>
              <w:t>拟</w:t>
            </w:r>
            <w:r>
              <w:rPr>
                <w:rFonts w:ascii="仿宋_GB2312" w:hAnsi="仿宋_GB2312" w:cs="仿宋_GB2312" w:eastAsia="仿宋_GB2312"/>
                <w:sz w:val="20"/>
                <w:color w:val="000000"/>
              </w:rPr>
              <w:t>定于</w:t>
            </w:r>
            <w:r>
              <w:rPr>
                <w:rFonts w:ascii="仿宋_GB2312" w:hAnsi="仿宋_GB2312" w:cs="仿宋_GB2312" w:eastAsia="仿宋_GB2312"/>
                <w:sz w:val="20"/>
                <w:color w:val="000000"/>
              </w:rPr>
              <w:t>2025</w:t>
            </w:r>
            <w:r>
              <w:rPr>
                <w:rFonts w:ascii="仿宋_GB2312" w:hAnsi="仿宋_GB2312" w:cs="仿宋_GB2312" w:eastAsia="仿宋_GB2312"/>
                <w:sz w:val="20"/>
                <w:color w:val="000000"/>
              </w:rPr>
              <w:t>年</w:t>
            </w:r>
            <w:r>
              <w:rPr>
                <w:rFonts w:ascii="仿宋_GB2312" w:hAnsi="仿宋_GB2312" w:cs="仿宋_GB2312" w:eastAsia="仿宋_GB2312"/>
                <w:sz w:val="20"/>
                <w:color w:val="000000"/>
              </w:rPr>
              <w:t>4</w:t>
            </w:r>
            <w:r>
              <w:rPr>
                <w:rFonts w:ascii="仿宋_GB2312" w:hAnsi="仿宋_GB2312" w:cs="仿宋_GB2312" w:eastAsia="仿宋_GB2312"/>
                <w:sz w:val="20"/>
                <w:color w:val="000000"/>
              </w:rPr>
              <w:t>月</w:t>
            </w:r>
            <w:r>
              <w:rPr>
                <w:rFonts w:ascii="仿宋_GB2312" w:hAnsi="仿宋_GB2312" w:cs="仿宋_GB2312" w:eastAsia="仿宋_GB2312"/>
                <w:sz w:val="20"/>
                <w:color w:val="000000"/>
              </w:rPr>
              <w:t>底在陕西西安举行并巡演，配套新疆特色旅游推介活动。本次活动旨在将新疆独特的文化魅力展现给全国观众，让观众深入了解新疆民间艺术的深厚底蕴，促进中华民族文化交流与传承，推动各地文化的交流互鉴，共同开启一场绚丽多彩的新疆文化之旅。</w:t>
            </w:r>
          </w:p>
          <w:p>
            <w:pPr>
              <w:pStyle w:val="null3"/>
              <w:jc w:val="both"/>
            </w:pPr>
            <w:r>
              <w:rPr>
                <w:rFonts w:ascii="仿宋_GB2312" w:hAnsi="仿宋_GB2312" w:cs="仿宋_GB2312" w:eastAsia="仿宋_GB2312"/>
                <w:sz w:val="20"/>
                <w:color w:val="000000"/>
              </w:rPr>
              <w:t>四</w:t>
            </w:r>
            <w:r>
              <w:rPr>
                <w:rFonts w:ascii="仿宋_GB2312" w:hAnsi="仿宋_GB2312" w:cs="仿宋_GB2312" w:eastAsia="仿宋_GB2312"/>
                <w:sz w:val="20"/>
                <w:color w:val="000000"/>
              </w:rPr>
              <w:t>、活动安排</w:t>
            </w:r>
          </w:p>
          <w:p>
            <w:pPr>
              <w:pStyle w:val="null3"/>
              <w:jc w:val="both"/>
            </w:pPr>
            <w:r>
              <w:rPr>
                <w:rFonts w:ascii="仿宋_GB2312" w:hAnsi="仿宋_GB2312" w:cs="仿宋_GB2312" w:eastAsia="仿宋_GB2312"/>
                <w:sz w:val="20"/>
                <w:color w:val="000000"/>
              </w:rPr>
              <w:t>（一）首届中国新疆民间艺术季优秀节目巡演启动仪式</w:t>
            </w:r>
            <w:r>
              <w:rPr>
                <w:rFonts w:ascii="仿宋_GB2312" w:hAnsi="仿宋_GB2312" w:cs="仿宋_GB2312" w:eastAsia="仿宋_GB2312"/>
                <w:sz w:val="20"/>
                <w:color w:val="000000"/>
              </w:rPr>
              <w:t>（约</w:t>
            </w:r>
            <w:r>
              <w:rPr>
                <w:rFonts w:ascii="仿宋_GB2312" w:hAnsi="仿宋_GB2312" w:cs="仿宋_GB2312" w:eastAsia="仿宋_GB2312"/>
                <w:sz w:val="20"/>
                <w:color w:val="000000"/>
              </w:rPr>
              <w:t>90</w:t>
            </w:r>
            <w:r>
              <w:rPr>
                <w:rFonts w:ascii="仿宋_GB2312" w:hAnsi="仿宋_GB2312" w:cs="仿宋_GB2312" w:eastAsia="仿宋_GB2312"/>
                <w:sz w:val="20"/>
                <w:color w:val="000000"/>
              </w:rPr>
              <w:t>分钟）</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活动地点：西安城墙</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w:t>
            </w:r>
            <w:r>
              <w:rPr>
                <w:rFonts w:ascii="仿宋_GB2312" w:hAnsi="仿宋_GB2312" w:cs="仿宋_GB2312" w:eastAsia="仿宋_GB2312"/>
                <w:sz w:val="20"/>
                <w:color w:val="000000"/>
              </w:rPr>
              <w:t>内容：首届中国新疆民间艺术季优秀节目巡演启动仪式，演艺内容涵盖民间音乐、民间舞蹈、民间曲艺三大门类。</w:t>
            </w:r>
          </w:p>
          <w:p>
            <w:pPr>
              <w:pStyle w:val="null3"/>
              <w:jc w:val="both"/>
            </w:pPr>
            <w:r>
              <w:rPr>
                <w:rFonts w:ascii="仿宋_GB2312" w:hAnsi="仿宋_GB2312" w:cs="仿宋_GB2312" w:eastAsia="仿宋_GB2312"/>
                <w:sz w:val="20"/>
                <w:color w:val="000000"/>
              </w:rPr>
              <w:t>（二）首届中国新疆民间艺术季优秀节目巡演</w:t>
            </w:r>
            <w:r>
              <w:rPr>
                <w:rFonts w:ascii="仿宋_GB2312" w:hAnsi="仿宋_GB2312" w:cs="仿宋_GB2312" w:eastAsia="仿宋_GB2312"/>
                <w:sz w:val="20"/>
                <w:color w:val="000000"/>
              </w:rPr>
              <w:t>（每场约</w:t>
            </w:r>
            <w:r>
              <w:rPr>
                <w:rFonts w:ascii="仿宋_GB2312" w:hAnsi="仿宋_GB2312" w:cs="仿宋_GB2312" w:eastAsia="仿宋_GB2312"/>
                <w:sz w:val="20"/>
                <w:color w:val="000000"/>
              </w:rPr>
              <w:t>60</w:t>
            </w:r>
            <w:r>
              <w:rPr>
                <w:rFonts w:ascii="仿宋_GB2312" w:hAnsi="仿宋_GB2312" w:cs="仿宋_GB2312" w:eastAsia="仿宋_GB2312"/>
                <w:sz w:val="20"/>
                <w:color w:val="000000"/>
              </w:rPr>
              <w:t>分钟）</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地点：易俗社文化街区</w:t>
            </w:r>
            <w:r>
              <w:rPr>
                <w:rFonts w:ascii="仿宋_GB2312" w:hAnsi="仿宋_GB2312" w:cs="仿宋_GB2312" w:eastAsia="仿宋_GB2312"/>
                <w:sz w:val="20"/>
                <w:color w:val="000000"/>
              </w:rPr>
              <w:t>一场、</w:t>
            </w:r>
            <w:r>
              <w:rPr>
                <w:rFonts w:ascii="仿宋_GB2312" w:hAnsi="仿宋_GB2312" w:cs="仿宋_GB2312" w:eastAsia="仿宋_GB2312"/>
                <w:sz w:val="20"/>
                <w:color w:val="000000"/>
              </w:rPr>
              <w:t>陕西省文化馆（曲江馆区）</w:t>
            </w:r>
            <w:r>
              <w:rPr>
                <w:rFonts w:ascii="仿宋_GB2312" w:hAnsi="仿宋_GB2312" w:cs="仿宋_GB2312" w:eastAsia="仿宋_GB2312"/>
                <w:sz w:val="20"/>
                <w:color w:val="000000"/>
              </w:rPr>
              <w:t>一场</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内容：在多元场景空间内，精心选用契合各场景氛围的民间艺术内容，在西安开展新疆民间优秀节目展演，彰显中华文明的世界人文之都</w:t>
            </w:r>
            <w:r>
              <w:rPr>
                <w:rFonts w:ascii="仿宋_GB2312" w:hAnsi="仿宋_GB2312" w:cs="仿宋_GB2312" w:eastAsia="仿宋_GB2312"/>
                <w:sz w:val="20"/>
                <w:color w:val="000000"/>
              </w:rPr>
              <w:t>——</w:t>
            </w:r>
            <w:r>
              <w:rPr>
                <w:rFonts w:ascii="仿宋_GB2312" w:hAnsi="仿宋_GB2312" w:cs="仿宋_GB2312" w:eastAsia="仿宋_GB2312"/>
                <w:sz w:val="20"/>
                <w:color w:val="000000"/>
              </w:rPr>
              <w:t>西安的城市魅力。</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在巡演现场各提供不少于</w:t>
            </w:r>
            <w:r>
              <w:rPr>
                <w:rFonts w:ascii="仿宋_GB2312" w:hAnsi="仿宋_GB2312" w:cs="仿宋_GB2312" w:eastAsia="仿宋_GB2312"/>
                <w:sz w:val="20"/>
                <w:color w:val="000000"/>
              </w:rPr>
              <w:t>15</w:t>
            </w:r>
            <w:r>
              <w:rPr>
                <w:rFonts w:ascii="仿宋_GB2312" w:hAnsi="仿宋_GB2312" w:cs="仿宋_GB2312" w:eastAsia="仿宋_GB2312"/>
                <w:sz w:val="20"/>
                <w:color w:val="000000"/>
              </w:rPr>
              <w:t>个陕西省非遗项目展示。</w:t>
            </w:r>
          </w:p>
          <w:p>
            <w:pPr>
              <w:pStyle w:val="null3"/>
              <w:jc w:val="both"/>
            </w:pPr>
            <w:r>
              <w:rPr>
                <w:rFonts w:ascii="仿宋_GB2312" w:hAnsi="仿宋_GB2312" w:cs="仿宋_GB2312" w:eastAsia="仿宋_GB2312"/>
                <w:sz w:val="20"/>
                <w:color w:val="000000"/>
              </w:rPr>
              <w:t>五</w:t>
            </w:r>
            <w:r>
              <w:rPr>
                <w:rFonts w:ascii="仿宋_GB2312" w:hAnsi="仿宋_GB2312" w:cs="仿宋_GB2312" w:eastAsia="仿宋_GB2312"/>
                <w:sz w:val="20"/>
                <w:color w:val="000000"/>
              </w:rPr>
              <w:t>、</w:t>
            </w:r>
            <w:r>
              <w:rPr>
                <w:rFonts w:ascii="仿宋_GB2312" w:hAnsi="仿宋_GB2312" w:cs="仿宋_GB2312" w:eastAsia="仿宋_GB2312"/>
                <w:sz w:val="20"/>
                <w:color w:val="000000"/>
              </w:rPr>
              <w:t>演出要求</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综合</w:t>
            </w:r>
            <w:r>
              <w:rPr>
                <w:rFonts w:ascii="仿宋_GB2312" w:hAnsi="仿宋_GB2312" w:cs="仿宋_GB2312" w:eastAsia="仿宋_GB2312"/>
                <w:sz w:val="20"/>
                <w:color w:val="000000"/>
              </w:rPr>
              <w:t>要求：负责整个</w:t>
            </w:r>
            <w:r>
              <w:rPr>
                <w:rFonts w:ascii="仿宋_GB2312" w:hAnsi="仿宋_GB2312" w:cs="仿宋_GB2312" w:eastAsia="仿宋_GB2312"/>
                <w:sz w:val="20"/>
                <w:color w:val="000000"/>
              </w:rPr>
              <w:t>活动方案</w:t>
            </w:r>
            <w:r>
              <w:rPr>
                <w:rFonts w:ascii="仿宋_GB2312" w:hAnsi="仿宋_GB2312" w:cs="仿宋_GB2312" w:eastAsia="仿宋_GB2312"/>
                <w:sz w:val="20"/>
                <w:color w:val="000000"/>
              </w:rPr>
              <w:t>的</w:t>
            </w:r>
            <w:r>
              <w:rPr>
                <w:rFonts w:ascii="仿宋_GB2312" w:hAnsi="仿宋_GB2312" w:cs="仿宋_GB2312" w:eastAsia="仿宋_GB2312"/>
                <w:sz w:val="20"/>
                <w:color w:val="000000"/>
              </w:rPr>
              <w:t>撰写</w:t>
            </w:r>
            <w:r>
              <w:rPr>
                <w:rFonts w:ascii="仿宋_GB2312" w:hAnsi="仿宋_GB2312" w:cs="仿宋_GB2312" w:eastAsia="仿宋_GB2312"/>
                <w:sz w:val="20"/>
                <w:color w:val="000000"/>
              </w:rPr>
              <w:t>、物料的制作等内容。</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演出要求：负责演出</w:t>
            </w:r>
            <w:r>
              <w:rPr>
                <w:rFonts w:ascii="仿宋_GB2312" w:hAnsi="仿宋_GB2312" w:cs="仿宋_GB2312" w:eastAsia="仿宋_GB2312"/>
                <w:sz w:val="20"/>
                <w:color w:val="000000"/>
              </w:rPr>
              <w:t>场</w:t>
            </w:r>
            <w:r>
              <w:rPr>
                <w:rFonts w:ascii="仿宋_GB2312" w:hAnsi="仿宋_GB2312" w:cs="仿宋_GB2312" w:eastAsia="仿宋_GB2312"/>
                <w:sz w:val="20"/>
                <w:color w:val="000000"/>
              </w:rPr>
              <w:t>地租赁、</w:t>
            </w:r>
            <w:r>
              <w:rPr>
                <w:rFonts w:ascii="仿宋_GB2312" w:hAnsi="仿宋_GB2312" w:cs="仿宋_GB2312" w:eastAsia="仿宋_GB2312"/>
                <w:sz w:val="20"/>
                <w:color w:val="000000"/>
              </w:rPr>
              <w:t>搭建</w:t>
            </w:r>
            <w:r>
              <w:rPr>
                <w:rFonts w:ascii="仿宋_GB2312" w:hAnsi="仿宋_GB2312" w:cs="仿宋_GB2312" w:eastAsia="仿宋_GB2312"/>
                <w:sz w:val="20"/>
                <w:color w:val="000000"/>
              </w:rPr>
              <w:t>、</w:t>
            </w:r>
            <w:r>
              <w:rPr>
                <w:rFonts w:ascii="仿宋_GB2312" w:hAnsi="仿宋_GB2312" w:cs="仿宋_GB2312" w:eastAsia="仿宋_GB2312"/>
                <w:sz w:val="20"/>
                <w:color w:val="000000"/>
              </w:rPr>
              <w:t>演出设备租赁</w:t>
            </w:r>
            <w:r>
              <w:rPr>
                <w:rFonts w:ascii="仿宋_GB2312" w:hAnsi="仿宋_GB2312" w:cs="仿宋_GB2312" w:eastAsia="仿宋_GB2312"/>
                <w:sz w:val="20"/>
                <w:color w:val="000000"/>
              </w:rPr>
              <w:t>、</w:t>
            </w:r>
            <w:r>
              <w:rPr>
                <w:rFonts w:ascii="仿宋_GB2312" w:hAnsi="仿宋_GB2312" w:cs="仿宋_GB2312" w:eastAsia="仿宋_GB2312"/>
                <w:sz w:val="20"/>
                <w:color w:val="000000"/>
              </w:rPr>
              <w:t>舞美</w:t>
            </w:r>
            <w:r>
              <w:rPr>
                <w:rFonts w:ascii="仿宋_GB2312" w:hAnsi="仿宋_GB2312" w:cs="仿宋_GB2312" w:eastAsia="仿宋_GB2312"/>
                <w:sz w:val="20"/>
                <w:color w:val="000000"/>
              </w:rPr>
              <w:t>设计</w:t>
            </w:r>
            <w:r>
              <w:rPr>
                <w:rFonts w:ascii="仿宋_GB2312" w:hAnsi="仿宋_GB2312" w:cs="仿宋_GB2312" w:eastAsia="仿宋_GB2312"/>
                <w:sz w:val="20"/>
                <w:color w:val="000000"/>
              </w:rPr>
              <w:t>、物料制作、氛围营造</w:t>
            </w:r>
            <w:r>
              <w:rPr>
                <w:rFonts w:ascii="仿宋_GB2312" w:hAnsi="仿宋_GB2312" w:cs="仿宋_GB2312" w:eastAsia="仿宋_GB2312"/>
                <w:sz w:val="20"/>
                <w:color w:val="000000"/>
              </w:rPr>
              <w:t>及演员演出等所有内容，所有内容应符合活动的整体要求。</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接待要求：负责所有嘉宾及演职人员的接待及服务工作（含接送服务、会议会务、住宿、工作餐等），接待车辆</w:t>
            </w:r>
            <w:r>
              <w:rPr>
                <w:rFonts w:ascii="仿宋_GB2312" w:hAnsi="仿宋_GB2312" w:cs="仿宋_GB2312" w:eastAsia="仿宋_GB2312"/>
                <w:sz w:val="20"/>
                <w:color w:val="000000"/>
              </w:rPr>
              <w:t>大巴车</w:t>
            </w:r>
            <w:r>
              <w:rPr>
                <w:rFonts w:ascii="仿宋_GB2312" w:hAnsi="仿宋_GB2312" w:cs="仿宋_GB2312" w:eastAsia="仿宋_GB2312"/>
                <w:sz w:val="20"/>
                <w:color w:val="000000"/>
              </w:rPr>
              <w:t>不少于</w:t>
            </w:r>
            <w:r>
              <w:rPr>
                <w:rFonts w:ascii="仿宋_GB2312" w:hAnsi="仿宋_GB2312" w:cs="仿宋_GB2312" w:eastAsia="仿宋_GB2312"/>
                <w:sz w:val="20"/>
                <w:color w:val="000000"/>
              </w:rPr>
              <w:t>8</w:t>
            </w:r>
            <w:r>
              <w:rPr>
                <w:rFonts w:ascii="仿宋_GB2312" w:hAnsi="仿宋_GB2312" w:cs="仿宋_GB2312" w:eastAsia="仿宋_GB2312"/>
                <w:sz w:val="20"/>
                <w:color w:val="000000"/>
              </w:rPr>
              <w:t>辆、商务车不少于</w:t>
            </w:r>
            <w:r>
              <w:rPr>
                <w:rFonts w:ascii="仿宋_GB2312" w:hAnsi="仿宋_GB2312" w:cs="仿宋_GB2312" w:eastAsia="仿宋_GB2312"/>
                <w:sz w:val="20"/>
                <w:color w:val="000000"/>
              </w:rPr>
              <w:t>10</w:t>
            </w:r>
            <w:r>
              <w:rPr>
                <w:rFonts w:ascii="仿宋_GB2312" w:hAnsi="仿宋_GB2312" w:cs="仿宋_GB2312" w:eastAsia="仿宋_GB2312"/>
                <w:sz w:val="20"/>
                <w:color w:val="000000"/>
              </w:rPr>
              <w:t>辆。</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舞台需求：配合使用西安城墙、陕西省文化馆（曲江馆区）、易俗社文化街区原有舞台及设施，要求按需搭建</w:t>
            </w:r>
            <w:r>
              <w:rPr>
                <w:rFonts w:ascii="仿宋_GB2312" w:hAnsi="仿宋_GB2312" w:cs="仿宋_GB2312" w:eastAsia="仿宋_GB2312"/>
                <w:sz w:val="20"/>
                <w:color w:val="000000"/>
              </w:rPr>
              <w:t>LED</w:t>
            </w:r>
            <w:r>
              <w:rPr>
                <w:rFonts w:ascii="仿宋_GB2312" w:hAnsi="仿宋_GB2312" w:cs="仿宋_GB2312" w:eastAsia="仿宋_GB2312"/>
                <w:sz w:val="20"/>
                <w:color w:val="000000"/>
              </w:rPr>
              <w:t>屏并提供舞台灯光、音响等设备，舞美设计及搭建要符合所使用场地（馆）的要求。</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启动仪式应包含行政环节及文艺演出环节，文艺演出节目内容应包含“打起手鼓唱起歌”首届新疆民间艺术季优秀节目，西安本地优秀节目，其中戏曲类节目国家一级演员不得少于</w:t>
            </w:r>
            <w:r>
              <w:rPr>
                <w:rFonts w:ascii="仿宋_GB2312" w:hAnsi="仿宋_GB2312" w:cs="仿宋_GB2312" w:eastAsia="仿宋_GB2312"/>
                <w:sz w:val="20"/>
                <w:color w:val="000000"/>
              </w:rPr>
              <w:t>2</w:t>
            </w:r>
            <w:r>
              <w:rPr>
                <w:rFonts w:ascii="仿宋_GB2312" w:hAnsi="仿宋_GB2312" w:cs="仿宋_GB2312" w:eastAsia="仿宋_GB2312"/>
                <w:sz w:val="20"/>
                <w:color w:val="000000"/>
              </w:rPr>
              <w:t>人、“梅花奖”获得者不得少于</w:t>
            </w:r>
            <w:r>
              <w:rPr>
                <w:rFonts w:ascii="仿宋_GB2312" w:hAnsi="仿宋_GB2312" w:cs="仿宋_GB2312" w:eastAsia="仿宋_GB2312"/>
                <w:sz w:val="20"/>
                <w:color w:val="000000"/>
              </w:rPr>
              <w:t>1</w:t>
            </w:r>
            <w:r>
              <w:rPr>
                <w:rFonts w:ascii="仿宋_GB2312" w:hAnsi="仿宋_GB2312" w:cs="仿宋_GB2312" w:eastAsia="仿宋_GB2312"/>
                <w:sz w:val="20"/>
                <w:color w:val="000000"/>
              </w:rPr>
              <w:t>人，节目类型应包含民间音乐、民间舞蹈、民间曲艺及戏曲类。</w:t>
            </w:r>
          </w:p>
          <w:p>
            <w:pPr>
              <w:pStyle w:val="null3"/>
              <w:jc w:val="both"/>
            </w:pPr>
            <w:r>
              <w:rPr>
                <w:rFonts w:ascii="仿宋_GB2312" w:hAnsi="仿宋_GB2312" w:cs="仿宋_GB2312" w:eastAsia="仿宋_GB2312"/>
                <w:sz w:val="20"/>
                <w:color w:val="000000"/>
              </w:rPr>
              <w:t>六、</w:t>
            </w:r>
            <w:r>
              <w:rPr>
                <w:rFonts w:ascii="仿宋_GB2312" w:hAnsi="仿宋_GB2312" w:cs="仿宋_GB2312" w:eastAsia="仿宋_GB2312"/>
                <w:sz w:val="20"/>
                <w:color w:val="000000"/>
              </w:rPr>
              <w:t>宣传</w:t>
            </w:r>
            <w:r>
              <w:rPr>
                <w:rFonts w:ascii="仿宋_GB2312" w:hAnsi="仿宋_GB2312" w:cs="仿宋_GB2312" w:eastAsia="仿宋_GB2312"/>
                <w:sz w:val="20"/>
                <w:color w:val="000000"/>
              </w:rPr>
              <w:t>要求</w:t>
            </w:r>
          </w:p>
          <w:p>
            <w:pPr>
              <w:pStyle w:val="null3"/>
              <w:jc w:val="both"/>
            </w:pPr>
            <w:r>
              <w:rPr>
                <w:rFonts w:ascii="仿宋_GB2312" w:hAnsi="仿宋_GB2312" w:cs="仿宋_GB2312" w:eastAsia="仿宋_GB2312"/>
                <w:sz w:val="20"/>
                <w:color w:val="000000"/>
              </w:rPr>
              <w:t>（一）物料设计</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整体</w:t>
            </w:r>
            <w:r>
              <w:rPr>
                <w:rFonts w:ascii="仿宋_GB2312" w:hAnsi="仿宋_GB2312" w:cs="仿宋_GB2312" w:eastAsia="仿宋_GB2312"/>
                <w:sz w:val="20"/>
                <w:color w:val="000000"/>
              </w:rPr>
              <w:t>VI</w:t>
            </w:r>
            <w:r>
              <w:rPr>
                <w:rFonts w:ascii="仿宋_GB2312" w:hAnsi="仿宋_GB2312" w:cs="仿宋_GB2312" w:eastAsia="仿宋_GB2312"/>
                <w:sz w:val="20"/>
                <w:color w:val="000000"/>
              </w:rPr>
              <w:t>设计：</w:t>
            </w:r>
            <w:r>
              <w:rPr>
                <w:rFonts w:ascii="仿宋_GB2312" w:hAnsi="仿宋_GB2312" w:cs="仿宋_GB2312" w:eastAsia="仿宋_GB2312"/>
                <w:sz w:val="20"/>
                <w:color w:val="000000"/>
              </w:rPr>
              <w:t>logo</w:t>
            </w:r>
            <w:r>
              <w:rPr>
                <w:rFonts w:ascii="仿宋_GB2312" w:hAnsi="仿宋_GB2312" w:cs="仿宋_GB2312" w:eastAsia="仿宋_GB2312"/>
                <w:sz w:val="20"/>
                <w:color w:val="000000"/>
              </w:rPr>
              <w:t>及应用设计，含主海报、舞台异形大屏、预热图、活动图、各项物料设计、倒计时、社媒图片等新媒体设计。</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活动主题宣传片制作：策划、拍摄及制作、脚本撰稿。</w:t>
            </w:r>
          </w:p>
          <w:p>
            <w:pPr>
              <w:pStyle w:val="null3"/>
              <w:jc w:val="both"/>
            </w:pPr>
            <w:r>
              <w:rPr>
                <w:rFonts w:ascii="仿宋_GB2312" w:hAnsi="仿宋_GB2312" w:cs="仿宋_GB2312" w:eastAsia="仿宋_GB2312"/>
                <w:sz w:val="20"/>
                <w:color w:val="000000"/>
              </w:rPr>
              <w:t>（二）宣传要求</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0"/>
                <w:color w:val="000000"/>
              </w:rPr>
              <w:t>传统媒体：全国各大新闻媒体客户端优质发布，应包含央级媒体、省级媒体、市级媒体，整体发布不少于</w:t>
            </w:r>
            <w:r>
              <w:rPr>
                <w:rFonts w:ascii="仿宋_GB2312" w:hAnsi="仿宋_GB2312" w:cs="仿宋_GB2312" w:eastAsia="仿宋_GB2312"/>
                <w:sz w:val="20"/>
                <w:color w:val="000000"/>
              </w:rPr>
              <w:t>100</w:t>
            </w:r>
            <w:r>
              <w:rPr>
                <w:rFonts w:ascii="仿宋_GB2312" w:hAnsi="仿宋_GB2312" w:cs="仿宋_GB2312" w:eastAsia="仿宋_GB2312"/>
                <w:sz w:val="20"/>
                <w:color w:val="000000"/>
              </w:rPr>
              <w:t>条。</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0"/>
                <w:color w:val="000000"/>
              </w:rPr>
              <w:t>撰稿：预热稿件、新闻通稿撰稿不少于</w:t>
            </w:r>
            <w:r>
              <w:rPr>
                <w:rFonts w:ascii="仿宋_GB2312" w:hAnsi="仿宋_GB2312" w:cs="仿宋_GB2312" w:eastAsia="仿宋_GB2312"/>
                <w:sz w:val="20"/>
                <w:color w:val="000000"/>
              </w:rPr>
              <w:t>8</w:t>
            </w:r>
            <w:r>
              <w:rPr>
                <w:rFonts w:ascii="仿宋_GB2312" w:hAnsi="仿宋_GB2312" w:cs="仿宋_GB2312" w:eastAsia="仿宋_GB2312"/>
                <w:sz w:val="20"/>
                <w:color w:val="000000"/>
              </w:rPr>
              <w:t>篇。</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0"/>
                <w:color w:val="000000"/>
              </w:rPr>
              <w:t>短视频：前期预热社交媒体发布、新文艺群体发布短视频、节目预告、互动预告短视频素材制作剪辑；启动仪式需全程直播，平台不限于国家公共文化云、陕西公共文化云、喜玛拉雅、陕西广电融媒体、新浪直播等省市媒体；启动仪式及巡演需视频全纪录、短视频录制、制作，每场活动不少于</w:t>
            </w:r>
            <w:r>
              <w:rPr>
                <w:rFonts w:ascii="仿宋_GB2312" w:hAnsi="仿宋_GB2312" w:cs="仿宋_GB2312" w:eastAsia="仿宋_GB2312"/>
                <w:sz w:val="20"/>
                <w:color w:val="000000"/>
              </w:rPr>
              <w:t>2</w:t>
            </w:r>
            <w:r>
              <w:rPr>
                <w:rFonts w:ascii="仿宋_GB2312" w:hAnsi="仿宋_GB2312" w:cs="仿宋_GB2312" w:eastAsia="仿宋_GB2312"/>
                <w:sz w:val="20"/>
                <w:color w:val="000000"/>
              </w:rPr>
              <w:t>条，共三场。</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0"/>
                <w:color w:val="000000"/>
              </w:rPr>
              <w:t>照片直播：</w:t>
            </w:r>
            <w:r>
              <w:rPr>
                <w:rFonts w:ascii="仿宋_GB2312" w:hAnsi="仿宋_GB2312" w:cs="仿宋_GB2312" w:eastAsia="仿宋_GB2312"/>
                <w:sz w:val="20"/>
                <w:color w:val="000000"/>
              </w:rPr>
              <w:t>3</w:t>
            </w:r>
            <w:r>
              <w:rPr>
                <w:rFonts w:ascii="仿宋_GB2312" w:hAnsi="仿宋_GB2312" w:cs="仿宋_GB2312" w:eastAsia="仿宋_GB2312"/>
                <w:sz w:val="20"/>
                <w:color w:val="000000"/>
              </w:rPr>
              <w:t>场活动照片图片直播，含航拍，每场活动平均不少于</w:t>
            </w:r>
            <w:r>
              <w:rPr>
                <w:rFonts w:ascii="仿宋_GB2312" w:hAnsi="仿宋_GB2312" w:cs="仿宋_GB2312" w:eastAsia="仿宋_GB2312"/>
                <w:sz w:val="20"/>
                <w:color w:val="000000"/>
              </w:rPr>
              <w:t>3</w:t>
            </w:r>
            <w:r>
              <w:rPr>
                <w:rFonts w:ascii="仿宋_GB2312" w:hAnsi="仿宋_GB2312" w:cs="仿宋_GB2312" w:eastAsia="仿宋_GB2312"/>
                <w:sz w:val="20"/>
                <w:color w:val="000000"/>
              </w:rPr>
              <w:t>个机位。</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0"/>
                <w:color w:val="000000"/>
              </w:rPr>
              <w:t>户外广告投放：永宁门、易俗街区、陕西省文化馆、大唐芙蓉园街区等文旅场所广告大屏投放。</w:t>
            </w:r>
          </w:p>
          <w:p>
            <w:pPr>
              <w:pStyle w:val="null3"/>
              <w:jc w:val="both"/>
            </w:pPr>
            <w:r>
              <w:rPr>
                <w:rFonts w:ascii="仿宋_GB2312" w:hAnsi="仿宋_GB2312" w:cs="仿宋_GB2312" w:eastAsia="仿宋_GB2312"/>
                <w:sz w:val="20"/>
                <w:color w:val="000000"/>
              </w:rPr>
              <w:t>七</w:t>
            </w:r>
            <w:r>
              <w:rPr>
                <w:rFonts w:ascii="仿宋_GB2312" w:hAnsi="仿宋_GB2312" w:cs="仿宋_GB2312" w:eastAsia="仿宋_GB2312"/>
                <w:sz w:val="20"/>
                <w:color w:val="000000"/>
              </w:rPr>
              <w:t>、活动保障</w:t>
            </w:r>
            <w:r>
              <w:rPr>
                <w:rFonts w:ascii="仿宋_GB2312" w:hAnsi="仿宋_GB2312" w:cs="仿宋_GB2312" w:eastAsia="仿宋_GB2312"/>
                <w:sz w:val="20"/>
                <w:color w:val="000000"/>
              </w:rPr>
              <w:t>要求</w:t>
            </w:r>
          </w:p>
          <w:p>
            <w:pPr>
              <w:pStyle w:val="null3"/>
              <w:jc w:val="both"/>
            </w:pPr>
            <w:r>
              <w:rPr>
                <w:rFonts w:ascii="仿宋_GB2312" w:hAnsi="仿宋_GB2312" w:cs="仿宋_GB2312" w:eastAsia="仿宋_GB2312"/>
                <w:sz w:val="20"/>
                <w:color w:val="000000"/>
              </w:rPr>
              <w:t>成立</w:t>
            </w:r>
            <w:r>
              <w:rPr>
                <w:rFonts w:ascii="仿宋_GB2312" w:hAnsi="仿宋_GB2312" w:cs="仿宋_GB2312" w:eastAsia="仿宋_GB2312"/>
                <w:sz w:val="20"/>
                <w:color w:val="000000"/>
              </w:rPr>
              <w:t>专项</w:t>
            </w:r>
            <w:r>
              <w:rPr>
                <w:rFonts w:ascii="仿宋_GB2312" w:hAnsi="仿宋_GB2312" w:cs="仿宋_GB2312" w:eastAsia="仿宋_GB2312"/>
                <w:sz w:val="20"/>
                <w:color w:val="000000"/>
              </w:rPr>
              <w:t>工作小组，全面统筹协调工作</w:t>
            </w:r>
            <w:r>
              <w:rPr>
                <w:rFonts w:ascii="仿宋_GB2312" w:hAnsi="仿宋_GB2312" w:cs="仿宋_GB2312" w:eastAsia="仿宋_GB2312"/>
                <w:sz w:val="20"/>
                <w:color w:val="000000"/>
              </w:rPr>
              <w:t>，</w:t>
            </w:r>
            <w:r>
              <w:rPr>
                <w:rFonts w:ascii="仿宋_GB2312" w:hAnsi="仿宋_GB2312" w:cs="仿宋_GB2312" w:eastAsia="仿宋_GB2312"/>
                <w:sz w:val="20"/>
                <w:color w:val="000000"/>
              </w:rPr>
              <w:t>制定</w:t>
            </w:r>
            <w:r>
              <w:rPr>
                <w:rFonts w:ascii="仿宋_GB2312" w:hAnsi="仿宋_GB2312" w:cs="仿宋_GB2312" w:eastAsia="仿宋_GB2312"/>
                <w:sz w:val="20"/>
                <w:color w:val="000000"/>
              </w:rPr>
              <w:t>安全保障</w:t>
            </w:r>
            <w:r>
              <w:rPr>
                <w:rFonts w:ascii="仿宋_GB2312" w:hAnsi="仿宋_GB2312" w:cs="仿宋_GB2312" w:eastAsia="仿宋_GB2312"/>
                <w:sz w:val="20"/>
                <w:color w:val="000000"/>
              </w:rPr>
              <w:t>部署工作方案</w:t>
            </w:r>
            <w:r>
              <w:rPr>
                <w:rFonts w:ascii="仿宋_GB2312" w:hAnsi="仿宋_GB2312" w:cs="仿宋_GB2312" w:eastAsia="仿宋_GB2312"/>
                <w:sz w:val="20"/>
                <w:color w:val="000000"/>
              </w:rPr>
              <w:t>、应急预案、接待方案等，</w:t>
            </w:r>
            <w:r>
              <w:rPr>
                <w:rFonts w:ascii="仿宋_GB2312" w:hAnsi="仿宋_GB2312" w:cs="仿宋_GB2312" w:eastAsia="仿宋_GB2312"/>
                <w:sz w:val="20"/>
                <w:color w:val="000000"/>
              </w:rPr>
              <w:t>确保</w:t>
            </w:r>
            <w:r>
              <w:rPr>
                <w:rFonts w:ascii="仿宋_GB2312" w:hAnsi="仿宋_GB2312" w:cs="仿宋_GB2312" w:eastAsia="仿宋_GB2312"/>
                <w:sz w:val="20"/>
                <w:color w:val="000000"/>
              </w:rPr>
              <w:t>该活动</w:t>
            </w:r>
            <w:r>
              <w:rPr>
                <w:rFonts w:ascii="仿宋_GB2312" w:hAnsi="仿宋_GB2312" w:cs="仿宋_GB2312" w:eastAsia="仿宋_GB2312"/>
                <w:sz w:val="20"/>
                <w:color w:val="000000"/>
              </w:rPr>
              <w:t>顺利进行。</w:t>
            </w:r>
          </w:p>
          <w:p>
            <w:pPr>
              <w:pStyle w:val="null3"/>
              <w:jc w:val="both"/>
            </w:pPr>
            <w:r>
              <w:rPr>
                <w:rFonts w:ascii="仿宋_GB2312" w:hAnsi="仿宋_GB2312" w:cs="仿宋_GB2312" w:eastAsia="仿宋_GB2312"/>
                <w:sz w:val="20"/>
                <w:color w:val="000000"/>
              </w:rPr>
              <w:t>八、其它要求</w:t>
            </w:r>
          </w:p>
          <w:p>
            <w:pPr>
              <w:pStyle w:val="null3"/>
              <w:jc w:val="both"/>
            </w:pPr>
            <w:r>
              <w:rPr>
                <w:rFonts w:ascii="仿宋_GB2312" w:hAnsi="仿宋_GB2312" w:cs="仿宋_GB2312" w:eastAsia="仿宋_GB2312"/>
                <w:sz w:val="20"/>
              </w:rPr>
              <w:t>本项目磋商报价包含了演职人员演出费用（含彩排、演出、服装造型、设备设施租赁、物料制作、氛围搭建、道具运输、装卸、安全保障及场地使用等）、</w:t>
            </w:r>
            <w:r>
              <w:rPr>
                <w:rFonts w:ascii="仿宋_GB2312" w:hAnsi="仿宋_GB2312" w:cs="仿宋_GB2312" w:eastAsia="仿宋_GB2312"/>
                <w:sz w:val="20"/>
              </w:rPr>
              <w:t>后勤保障</w:t>
            </w:r>
            <w:r>
              <w:rPr>
                <w:rFonts w:ascii="仿宋_GB2312" w:hAnsi="仿宋_GB2312" w:cs="仿宋_GB2312" w:eastAsia="仿宋_GB2312"/>
                <w:sz w:val="20"/>
              </w:rPr>
              <w:t>费用</w:t>
            </w:r>
            <w:r>
              <w:rPr>
                <w:rFonts w:ascii="仿宋_GB2312" w:hAnsi="仿宋_GB2312" w:cs="仿宋_GB2312" w:eastAsia="仿宋_GB2312"/>
                <w:sz w:val="20"/>
              </w:rPr>
              <w:t>（</w:t>
            </w:r>
            <w:r>
              <w:rPr>
                <w:rFonts w:ascii="仿宋_GB2312" w:hAnsi="仿宋_GB2312" w:cs="仿宋_GB2312" w:eastAsia="仿宋_GB2312"/>
                <w:sz w:val="20"/>
              </w:rPr>
              <w:t>含住宿、用餐、交通等</w:t>
            </w:r>
            <w:r>
              <w:rPr>
                <w:rFonts w:ascii="仿宋_GB2312" w:hAnsi="仿宋_GB2312" w:cs="仿宋_GB2312" w:eastAsia="仿宋_GB2312"/>
                <w:sz w:val="20"/>
              </w:rPr>
              <w:t>）、</w:t>
            </w:r>
            <w:r>
              <w:rPr>
                <w:rFonts w:ascii="仿宋_GB2312" w:hAnsi="仿宋_GB2312" w:cs="仿宋_GB2312" w:eastAsia="仿宋_GB2312"/>
                <w:sz w:val="20"/>
              </w:rPr>
              <w:t>物料设计制作费用（</w:t>
            </w:r>
            <w:r>
              <w:rPr>
                <w:rFonts w:ascii="仿宋_GB2312" w:hAnsi="仿宋_GB2312" w:cs="仿宋_GB2312" w:eastAsia="仿宋_GB2312"/>
                <w:sz w:val="20"/>
              </w:rPr>
              <w:t>资料汇编、工作证、秩序册及手提袋的设计与制作</w:t>
            </w:r>
            <w:r>
              <w:rPr>
                <w:rFonts w:ascii="仿宋_GB2312" w:hAnsi="仿宋_GB2312" w:cs="仿宋_GB2312" w:eastAsia="仿宋_GB2312"/>
                <w:sz w:val="20"/>
              </w:rPr>
              <w:t>）、</w:t>
            </w:r>
            <w:r>
              <w:rPr>
                <w:rFonts w:ascii="仿宋_GB2312" w:hAnsi="仿宋_GB2312" w:cs="仿宋_GB2312" w:eastAsia="仿宋_GB2312"/>
                <w:sz w:val="20"/>
                <w:color w:val="000000"/>
              </w:rPr>
              <w:t>宣传推广相关费用</w:t>
            </w:r>
            <w:r>
              <w:rPr>
                <w:rFonts w:ascii="仿宋_GB2312" w:hAnsi="仿宋_GB2312" w:cs="仿宋_GB2312" w:eastAsia="仿宋_GB2312"/>
                <w:sz w:val="20"/>
                <w:color w:val="000000"/>
              </w:rPr>
              <w:t>（启动仪式宣传营销、宣传片拍摄制作、网络平台宣传推广、户外广告投放等），以及大型活动安全风险评估及电力、电信、安保等应急工作</w:t>
            </w:r>
            <w:r>
              <w:rPr>
                <w:rFonts w:ascii="仿宋_GB2312" w:hAnsi="仿宋_GB2312" w:cs="仿宋_GB2312" w:eastAsia="仿宋_GB2312"/>
                <w:sz w:val="20"/>
              </w:rPr>
              <w:t>相关</w:t>
            </w:r>
            <w:r>
              <w:rPr>
                <w:rFonts w:ascii="仿宋_GB2312" w:hAnsi="仿宋_GB2312" w:cs="仿宋_GB2312" w:eastAsia="仿宋_GB2312"/>
                <w:sz w:val="20"/>
              </w:rPr>
              <w:t>的所有</w:t>
            </w:r>
            <w:r>
              <w:rPr>
                <w:rFonts w:ascii="仿宋_GB2312" w:hAnsi="仿宋_GB2312" w:cs="仿宋_GB2312" w:eastAsia="仿宋_GB2312"/>
                <w:sz w:val="20"/>
              </w:rPr>
              <w:t>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自合同签订之日起至活动结束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符合国家及行业相关标准，具体详见合同文本。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合同签订后，乙方向甲方开具等额合规增值税发票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甲方确认合同项目全部履行完毕、验收合格后,乙方向甲方开具合规增值税发票</w:t>
      </w:r>
      <w:r>
        <w:rPr>
          <w:rFonts w:ascii="仿宋_GB2312" w:hAnsi="仿宋_GB2312" w:cs="仿宋_GB2312" w:eastAsia="仿宋_GB2312"/>
        </w:rPr>
        <w:t xml:space="preserve"> ，达到付款条件起 </w:t>
      </w:r>
      <w:r>
        <w:rPr>
          <w:rFonts w:ascii="仿宋_GB2312" w:hAnsi="仿宋_GB2312" w:cs="仿宋_GB2312" w:eastAsia="仿宋_GB2312"/>
        </w:rPr>
        <w:t>90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符合国家及行业相关标准，具体详见合同文本。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供应商提供策划方案细致完整、可行性高；按采购人的相关要求执行活动方案策划、启动仪式组织、嘉宾/媒体邀请服务、活动宣传等工作，整体活动影响力突出、有较好的传播效果。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2.供应商2023年度或2024年度经审计的财务审计报告，或本年度基本开户行出具的资信证明； 3.供应商近六个月中任意三个月依法缴纳税收证明的凭证；（依法免税或无须缴纳税收的供应商，应提供相应文件证明。） 4.供应商近六个月中任意三个月依法缴纳社会保障资金的凭证；（依法不需要缴纳社会保障资金的，应提供相应证明文件，并加盖本单位公章。） 5.供应商具备履行合同所必需的设备和专业技术能力的承诺； 6.供应商参加政府采购活动前3年内在经营活动中没有重大违法记录的书面声明； 7.法律、行政法规规定的其他条件。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商务应答表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（1）提供2023年度或2024年度财务报告复印件，应满足以下要求：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资信证明须为本年度内由供应商基本账户开户银行出具。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信息记录名单的，不得参加磋商。</w:t>
            </w:r>
          </w:p>
        </w:tc>
        <w:tc>
          <w:tcPr>
            <w:tcW w:type="dxa" w:w="1661"/>
          </w:tcPr>
          <w:p>
            <w:pPr>
              <w:pStyle w:val="null3"/>
            </w:pPr>
            <w:r>
              <w:rPr>
                <w:rFonts w:ascii="仿宋_GB2312" w:hAnsi="仿宋_GB2312" w:cs="仿宋_GB2312" w:eastAsia="仿宋_GB2312"/>
              </w:rPr>
              <w:t>服务内容及服务邀请应答表 中小企业声明函 商务应答表 企业业绩.docx 报价表 资格证明文件.docx 响应方案.docx 响应文件封面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磋商的，须出具法定代表人身份证明，并与营业执照上信息一致。法定代表人授权代表参磋商的，须出具法定代表人授权书及授权代表在本单位的社会保险缴纳证明（近六个月中任意三个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供应商不得存在下列情形之一</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中小企业声明函 商务应答表 企业业绩.docx 报价表 资格证明文件.docx 响应方案.docx 响应文件封面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服务内容及服务邀请应答表 中小企业声明函 商务应答表 企业业绩.docx 报价表 资格证明文件.docx 响应方案.docx 响应文件封面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服务内容及服务邀请应答表 中小企业声明函 商务应答表 企业业绩.docx 报价表 资格证明文件.docx 响应方案.docx 响应文件封面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服务内容及服务邀请应答表 中小企业声明函 商务应答表 企业业绩.docx 报价表 资格证明文件.docx 响应方案.docx 响应文件封面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w:t>
            </w:r>
          </w:p>
        </w:tc>
        <w:tc>
          <w:tcPr>
            <w:tcW w:type="dxa" w:w="1661"/>
          </w:tcPr>
          <w:p>
            <w:pPr>
              <w:pStyle w:val="null3"/>
            </w:pPr>
            <w:r>
              <w:rPr>
                <w:rFonts w:ascii="仿宋_GB2312" w:hAnsi="仿宋_GB2312" w:cs="仿宋_GB2312" w:eastAsia="仿宋_GB2312"/>
              </w:rPr>
              <w:t>服务内容及服务邀请应答表 中小企业声明函 商务应答表 企业业绩.docx 报价表 资格证明文件.docx 响应方案.docx 响应文件封面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中小企业声明函 商务应答表 企业业绩.docx 报价表 资格证明文件.docx 响应方案.docx 响应文件封面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企业业绩.docx 报价表 资格证明文件.docx 响应方案.docx 响应文件封面 分项报价表.docx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详细评审90.0000分</w:t>
            </w:r>
          </w:p>
          <w:p>
            <w:pPr>
              <w:pStyle w:val="null3"/>
            </w:pPr>
            <w:r>
              <w:rPr>
                <w:rFonts w:ascii="仿宋_GB2312" w:hAnsi="仿宋_GB2312" w:cs="仿宋_GB2312" w:eastAsia="仿宋_GB2312"/>
              </w:rPr>
              <w:t>报价得分10.0000分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有详细的组织实施方案，方案内容包括但不限于：对项目需求理解、组织策划、实施方案、安全保障，以及根据场地情况提供舞美设计等内容，满足项目实施要求，无缺陷得30分，每有一项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针对本项目时间安排科学合理，时效性强，满足项目实施进度要求，无缺陷得5分，每有一项缺陷，扣1分，扣完为止。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项目组织机构人员</w:t>
            </w:r>
          </w:p>
        </w:tc>
        <w:tc>
          <w:tcPr>
            <w:tcW w:type="dxa" w:w="2492"/>
          </w:tcPr>
          <w:p>
            <w:pPr>
              <w:pStyle w:val="null3"/>
            </w:pPr>
            <w:r>
              <w:rPr>
                <w:rFonts w:ascii="仿宋_GB2312" w:hAnsi="仿宋_GB2312" w:cs="仿宋_GB2312" w:eastAsia="仿宋_GB2312"/>
              </w:rPr>
              <w:t>针对本项目投入的组织机构人员（包括不限于演出人员、演出主创团队、主持人、舞美人员、后勤服务人员等），组织机构设置合理，管理人员及技术人员配备数量充足、人员职责明确、分工清晰合理、相关项目实施经验丰富，满足项目实施要求，无缺陷得15分，每有一项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响应方案.docx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安全保障及应急方案</w:t>
            </w:r>
          </w:p>
        </w:tc>
        <w:tc>
          <w:tcPr>
            <w:tcW w:type="dxa" w:w="2492"/>
          </w:tcPr>
          <w:p>
            <w:pPr>
              <w:pStyle w:val="null3"/>
            </w:pPr>
            <w:r>
              <w:rPr>
                <w:rFonts w:ascii="仿宋_GB2312" w:hAnsi="仿宋_GB2312" w:cs="仿宋_GB2312" w:eastAsia="仿宋_GB2312"/>
              </w:rPr>
              <w:t>针对本项目有详细的安全保障及应急预案措施，包括但不限于安全管理保障、应急措施、消防措施等内容，对可能出现的问题，有具体可行的应急措施和解决方案，满足项目实施要求，无缺陷得10分，每有一项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针对本项目提供科学、可行的宣传推广活动方案，满足项目实施要求，无缺陷得15分，每有一项缺陷，扣1分，扣完为止。 （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供应商须提供2022年1月1日起至今市级及以上类似项目业绩，每提供1项有效业绩得1.5分，最高得15分。 注：以合同签订时间为准，附合同复印件或扫描件。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 注：本项目为非专门面向中小企业，对符合文件规定的小微企业、监狱企业、残疾人福利性单位的供应商，价格给予10%的扣除，用扣除后的价格参与评审。</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10.0000%</w:t>
            </w:r>
          </w:p>
        </w:tc>
        <w:tc>
          <w:tcPr>
            <w:tcW w:type="dxa" w:w="1661"/>
          </w:tcPr>
          <w:p>
            <w:pPr>
              <w:pStyle w:val="null3"/>
            </w:pPr>
            <w:r>
              <w:rPr>
                <w:rFonts w:ascii="仿宋_GB2312" w:hAnsi="仿宋_GB2312" w:cs="仿宋_GB2312" w:eastAsia="仿宋_GB2312"/>
              </w:rPr>
              <w:t>本项目非专门面向中小企业采购，供应商如果为小微企业、或监狱企业、或残疾人福利企业，则供应商的响应总报价扣除10%后参与评审，当企业属性重复时，不重复价格扣除。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详见附件：响应方案.docx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