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版本号：0617-2521XZ068320250414001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2025年高等教育博览会布展服务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0617-2521XZ0683</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2025年高等教育博览会布展服务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0617-2521XZ0683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2025年高等教育博览会布展服务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通过参会参展和全方位宣传展示提高学院社会美誉和影响力，促进招生就业，深化产教融合、校企合作与创新创业，推动学院高质量发展。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采购包1（2025年高等教育博览会布展服务）：属于专门面向小微企业采购。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13892886071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通过参会参展和全方位宣传展示提高学院社会美誉和影响力，促进招生就业，深化产教融合、校企合作与创新创业，推动学院高质量发展。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2025年高等教育博览会布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标的名称：2025年高等教育博览会布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0"/>
              </w:rPr>
              <w:t>一、服务内容</w:t>
            </w:r>
          </w:p>
          <w:p>
            <w:pPr>
              <w:pStyle w:val="null3"/>
              <w:ind w:firstLine="400"/>
              <w:jc w:val="left"/>
            </w:pPr>
            <w:r>
              <w:rPr>
                <w:rFonts w:ascii="仿宋_GB2312" w:hAnsi="仿宋_GB2312" w:cs="仿宋_GB2312" w:eastAsia="仿宋_GB2312"/>
                <w:sz w:val="20"/>
              </w:rPr>
              <w:t>（一）展位设计和装修要求　</w:t>
            </w:r>
          </w:p>
          <w:p>
            <w:pPr>
              <w:pStyle w:val="null3"/>
              <w:ind w:firstLine="400"/>
              <w:jc w:val="left"/>
            </w:pPr>
            <w:r>
              <w:rPr>
                <w:rFonts w:ascii="仿宋_GB2312" w:hAnsi="仿宋_GB2312" w:cs="仿宋_GB2312" w:eastAsia="仿宋_GB2312"/>
                <w:sz w:val="20"/>
              </w:rPr>
              <w:t>按照博览会日程安排和学院宣传展示主题要求，完成展台设计及搭建工作。</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特型展位整体设计符合展会主题，满足“三展示两活动”要求，即高等教育博览会主题展、高校科技成果展、创新成果展、校企对接洽谈活动和高等学校招生咨询活动的要求。</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要求展台设计创意新颖独特、结构安全稳固。视觉明快、简洁、大方，突出学院形象标识、招生信息、办学特色等；合理运用各类灯光设备、视频播放设备、音响设备等突出体现学院特色和时代感。</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应科学合理的利用好展位面积和空间，展位的设计需突出实用性和新颖性，结构简洁、视觉大气、板块清晰、参观路线流畅，能够合理分布科技成果展、创新成果展、校企对接洽谈活动、招生咨询区域；</w:t>
            </w:r>
          </w:p>
          <w:p>
            <w:pPr>
              <w:pStyle w:val="null3"/>
              <w:ind w:firstLine="400"/>
              <w:jc w:val="left"/>
            </w:pPr>
            <w:r>
              <w:rPr>
                <w:rFonts w:ascii="仿宋_GB2312" w:hAnsi="仿宋_GB2312" w:cs="仿宋_GB2312" w:eastAsia="仿宋_GB2312"/>
                <w:sz w:val="20"/>
              </w:rPr>
              <w:t>（二）相关物料及服务要求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展台、展柜不少于</w:t>
            </w:r>
            <w:r>
              <w:rPr>
                <w:rFonts w:ascii="仿宋_GB2312" w:hAnsi="仿宋_GB2312" w:cs="仿宋_GB2312" w:eastAsia="仿宋_GB2312"/>
                <w:sz w:val="20"/>
              </w:rPr>
              <w:t>10</w:t>
            </w:r>
            <w:r>
              <w:rPr>
                <w:rFonts w:ascii="仿宋_GB2312" w:hAnsi="仿宋_GB2312" w:cs="仿宋_GB2312" w:eastAsia="仿宋_GB2312"/>
                <w:sz w:val="20"/>
              </w:rPr>
              <w:t>个，展示墙不少于</w:t>
            </w:r>
            <w:r>
              <w:rPr>
                <w:rFonts w:ascii="仿宋_GB2312" w:hAnsi="仿宋_GB2312" w:cs="仿宋_GB2312" w:eastAsia="仿宋_GB2312"/>
                <w:sz w:val="20"/>
              </w:rPr>
              <w:t>5</w:t>
            </w:r>
            <w:r>
              <w:rPr>
                <w:rFonts w:ascii="仿宋_GB2312" w:hAnsi="仿宋_GB2312" w:cs="仿宋_GB2312" w:eastAsia="仿宋_GB2312"/>
                <w:sz w:val="20"/>
              </w:rPr>
              <w:t>面，大小规格应满足学院科技成果及学生创新成果作品等的摆放；播放宣传片的</w:t>
            </w:r>
            <w:r>
              <w:rPr>
                <w:rFonts w:ascii="仿宋_GB2312" w:hAnsi="仿宋_GB2312" w:cs="仿宋_GB2312" w:eastAsia="仿宋_GB2312"/>
                <w:sz w:val="20"/>
              </w:rPr>
              <w:t>P1</w:t>
            </w:r>
            <w:r>
              <w:rPr>
                <w:rFonts w:ascii="仿宋_GB2312" w:hAnsi="仿宋_GB2312" w:cs="仿宋_GB2312" w:eastAsia="仿宋_GB2312"/>
                <w:sz w:val="20"/>
              </w:rPr>
              <w:t>高清室内</w:t>
            </w:r>
            <w:r>
              <w:rPr>
                <w:rFonts w:ascii="仿宋_GB2312" w:hAnsi="仿宋_GB2312" w:cs="仿宋_GB2312" w:eastAsia="仿宋_GB2312"/>
                <w:sz w:val="20"/>
              </w:rPr>
              <w:t>LED</w:t>
            </w:r>
            <w:r>
              <w:rPr>
                <w:rFonts w:ascii="仿宋_GB2312" w:hAnsi="仿宋_GB2312" w:cs="仿宋_GB2312" w:eastAsia="仿宋_GB2312"/>
                <w:sz w:val="20"/>
              </w:rPr>
              <w:t>全彩屏幕</w:t>
            </w:r>
            <w:r>
              <w:rPr>
                <w:rFonts w:ascii="仿宋_GB2312" w:hAnsi="仿宋_GB2312" w:cs="仿宋_GB2312" w:eastAsia="仿宋_GB2312"/>
                <w:sz w:val="20"/>
              </w:rPr>
              <w:t>2</w:t>
            </w:r>
            <w:r>
              <w:rPr>
                <w:rFonts w:ascii="仿宋_GB2312" w:hAnsi="仿宋_GB2312" w:cs="仿宋_GB2312" w:eastAsia="仿宋_GB2312"/>
                <w:sz w:val="20"/>
              </w:rPr>
              <w:t>个及配套音响和笔记本电脑、灯光若干。</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根据学院参与本次博览会活动工作人员数量及现场师生家长人数提供对应桌椅，保障现场租赁的各项需求。洽谈区域配套桌椅不少于</w:t>
            </w:r>
            <w:r>
              <w:rPr>
                <w:rFonts w:ascii="仿宋_GB2312" w:hAnsi="仿宋_GB2312" w:cs="仿宋_GB2312" w:eastAsia="仿宋_GB2312"/>
                <w:sz w:val="20"/>
              </w:rPr>
              <w:t>15</w:t>
            </w:r>
            <w:r>
              <w:rPr>
                <w:rFonts w:ascii="仿宋_GB2312" w:hAnsi="仿宋_GB2312" w:cs="仿宋_GB2312" w:eastAsia="仿宋_GB2312"/>
                <w:sz w:val="20"/>
              </w:rPr>
              <w:t>套，椅子若干把。</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根据展厅布局提供大小绿植不少于</w:t>
            </w:r>
            <w:r>
              <w:rPr>
                <w:rFonts w:ascii="仿宋_GB2312" w:hAnsi="仿宋_GB2312" w:cs="仿宋_GB2312" w:eastAsia="仿宋_GB2312"/>
                <w:sz w:val="20"/>
              </w:rPr>
              <w:t>15</w:t>
            </w:r>
            <w:r>
              <w:rPr>
                <w:rFonts w:ascii="仿宋_GB2312" w:hAnsi="仿宋_GB2312" w:cs="仿宋_GB2312" w:eastAsia="仿宋_GB2312"/>
                <w:sz w:val="20"/>
              </w:rPr>
              <w:t>盆。</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根据展位设计提供现场展板、桌签、作品介绍标签、招生二维码标签等若干个。设计制作带学院</w:t>
            </w:r>
            <w:r>
              <w:rPr>
                <w:rFonts w:ascii="仿宋_GB2312" w:hAnsi="仿宋_GB2312" w:cs="仿宋_GB2312" w:eastAsia="仿宋_GB2312"/>
                <w:sz w:val="20"/>
              </w:rPr>
              <w:t>LOGO</w:t>
            </w:r>
            <w:r>
              <w:rPr>
                <w:rFonts w:ascii="仿宋_GB2312" w:hAnsi="仿宋_GB2312" w:cs="仿宋_GB2312" w:eastAsia="仿宋_GB2312"/>
                <w:sz w:val="20"/>
              </w:rPr>
              <w:t>的招生宣传手提帆布袋及小礼品不少于</w:t>
            </w:r>
            <w:r>
              <w:rPr>
                <w:rFonts w:ascii="仿宋_GB2312" w:hAnsi="仿宋_GB2312" w:cs="仿宋_GB2312" w:eastAsia="仿宋_GB2312"/>
                <w:sz w:val="20"/>
              </w:rPr>
              <w:t>1000</w:t>
            </w:r>
            <w:r>
              <w:rPr>
                <w:rFonts w:ascii="仿宋_GB2312" w:hAnsi="仿宋_GB2312" w:cs="仿宋_GB2312" w:eastAsia="仿宋_GB2312"/>
                <w:sz w:val="20"/>
              </w:rPr>
              <w:t>套。</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负责学院参与招生宣传等工作人员的专车接送服务，提供展会期间工作人员饮用水供应，提供</w:t>
            </w:r>
            <w:r>
              <w:rPr>
                <w:rFonts w:ascii="仿宋_GB2312" w:hAnsi="仿宋_GB2312" w:cs="仿宋_GB2312" w:eastAsia="仿宋_GB2312"/>
                <w:sz w:val="20"/>
              </w:rPr>
              <w:t>3</w:t>
            </w:r>
            <w:r>
              <w:rPr>
                <w:rFonts w:ascii="仿宋_GB2312" w:hAnsi="仿宋_GB2312" w:cs="仿宋_GB2312" w:eastAsia="仿宋_GB2312"/>
                <w:sz w:val="20"/>
              </w:rPr>
              <w:t>天会展期间工作人员的早、午餐，每人每天</w:t>
            </w:r>
            <w:r>
              <w:rPr>
                <w:rFonts w:ascii="仿宋_GB2312" w:hAnsi="仿宋_GB2312" w:cs="仿宋_GB2312" w:eastAsia="仿宋_GB2312"/>
                <w:sz w:val="20"/>
              </w:rPr>
              <w:t>40</w:t>
            </w:r>
            <w:r>
              <w:rPr>
                <w:rFonts w:ascii="仿宋_GB2312" w:hAnsi="仿宋_GB2312" w:cs="仿宋_GB2312" w:eastAsia="仿宋_GB2312"/>
                <w:sz w:val="20"/>
              </w:rPr>
              <w:t>元标准。</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负责会展期间礼仪学生礼服租赁。</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根据高等教育博览会暨招生咨询会文件规定，负责向大会组委会缴纳特装展位场地费用。</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根据高等教育博览会暨招生咨询会文件规定，负责向大会组委会缴纳特装施工管理费及押金、提前进场及延时加班费、电费、接水、接气、网络接驳、配电箱租赁等现场其他服务费用。</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根据高等教育博览会暨招生咨询会文件规定，负责缴纳博览会会刊的版面费用。</w:t>
            </w:r>
          </w:p>
          <w:p>
            <w:pPr>
              <w:pStyle w:val="null3"/>
              <w:ind w:firstLine="400"/>
              <w:jc w:val="left"/>
            </w:pPr>
            <w:r>
              <w:rPr>
                <w:rFonts w:ascii="仿宋_GB2312" w:hAnsi="仿宋_GB2312" w:cs="仿宋_GB2312" w:eastAsia="仿宋_GB2312"/>
                <w:sz w:val="20"/>
              </w:rPr>
              <w:t>10.</w:t>
            </w:r>
            <w:r>
              <w:rPr>
                <w:rFonts w:ascii="仿宋_GB2312" w:hAnsi="仿宋_GB2312" w:cs="仿宋_GB2312" w:eastAsia="仿宋_GB2312"/>
                <w:sz w:val="20"/>
              </w:rPr>
              <w:t>负责根据博览会日程安排，在规定时间完成展台的施工搭建工作、展台撤展工作。</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每天安排不少于</w:t>
            </w:r>
            <w:r>
              <w:rPr>
                <w:rFonts w:ascii="仿宋_GB2312" w:hAnsi="仿宋_GB2312" w:cs="仿宋_GB2312" w:eastAsia="仿宋_GB2312"/>
                <w:sz w:val="20"/>
              </w:rPr>
              <w:t>3</w:t>
            </w:r>
            <w:r>
              <w:rPr>
                <w:rFonts w:ascii="仿宋_GB2312" w:hAnsi="仿宋_GB2312" w:cs="仿宋_GB2312" w:eastAsia="仿宋_GB2312"/>
                <w:sz w:val="20"/>
              </w:rPr>
              <w:t>人的现场服务对接人员，协调现场设备、服务等问题。</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负责因展会期间临时工作产生的相关费用缴纳工作。</w:t>
            </w:r>
          </w:p>
          <w:p>
            <w:pPr>
              <w:pStyle w:val="null3"/>
              <w:ind w:firstLine="400"/>
              <w:jc w:val="both"/>
            </w:pPr>
            <w:r>
              <w:rPr>
                <w:rFonts w:ascii="仿宋_GB2312" w:hAnsi="仿宋_GB2312" w:cs="仿宋_GB2312" w:eastAsia="仿宋_GB2312"/>
                <w:sz w:val="20"/>
              </w:rPr>
              <w:t>二、技术要求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对本项目的实施背景、工作目的、目标及内容解读到位，理解全面、深入。</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设计方案及效果图：根据学校需求，提供详细的施工及细节设计，①设计思路和理念；②符合实际情况的功能设计、设计的可实施性；③根据招标要求</w:t>
            </w:r>
            <w:r>
              <w:rPr>
                <w:rFonts w:ascii="仿宋_GB2312" w:hAnsi="仿宋_GB2312" w:cs="仿宋_GB2312" w:eastAsia="仿宋_GB2312"/>
                <w:sz w:val="20"/>
              </w:rPr>
              <w:t>,</w:t>
            </w:r>
            <w:r>
              <w:rPr>
                <w:rFonts w:ascii="仿宋_GB2312" w:hAnsi="仿宋_GB2312" w:cs="仿宋_GB2312" w:eastAsia="仿宋_GB2312"/>
                <w:sz w:val="20"/>
              </w:rPr>
              <w:t>提供的效果图，效果图色彩搭配的合理性、设计的合理性、与现状契合等方面。</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施工及安装方案：①详尽的施工及安装方案；②安全文明施工及环境保护措施等。</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材料制作方案：①详尽具体的整体制作方案；②生产工艺及标准；③产品主材质量。</w:t>
            </w:r>
          </w:p>
          <w:p>
            <w:pPr>
              <w:pStyle w:val="null3"/>
              <w:ind w:firstLine="400"/>
              <w:jc w:val="both"/>
            </w:pPr>
            <w:r>
              <w:rPr>
                <w:rFonts w:ascii="仿宋_GB2312" w:hAnsi="仿宋_GB2312" w:cs="仿宋_GB2312" w:eastAsia="仿宋_GB2312"/>
                <w:sz w:val="20"/>
              </w:rPr>
              <w:t>三、服务要求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服务保障：针对本项目制定服务保障方案。主要包括：①各阶段工作安排；②各阶段工作中形成成果内容及交付计划；③工作进度计划及质量保证措施。</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售后保障措施：售后服务机制健全，针对本项目实际需求提供详细具体可行的售后服务措施承诺。</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服务团队：项目负责人具有会展行业相关资质，团队人员具备相关行业经验。</w:t>
            </w:r>
          </w:p>
          <w:p>
            <w:pPr>
              <w:pStyle w:val="null3"/>
              <w:ind w:firstLine="400"/>
              <w:jc w:val="both"/>
            </w:pPr>
            <w:r>
              <w:rPr>
                <w:rFonts w:ascii="仿宋_GB2312" w:hAnsi="仿宋_GB2312" w:cs="仿宋_GB2312" w:eastAsia="仿宋_GB2312"/>
                <w:sz w:val="20"/>
              </w:rPr>
              <w:t>四、其他</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）进度要求</w:t>
            </w:r>
          </w:p>
          <w:p>
            <w:pPr>
              <w:pStyle w:val="null3"/>
              <w:ind w:firstLine="400"/>
              <w:jc w:val="left"/>
            </w:pPr>
            <w:r>
              <w:rPr>
                <w:rFonts w:ascii="仿宋_GB2312" w:hAnsi="仿宋_GB2312" w:cs="仿宋_GB2312" w:eastAsia="仿宋_GB2312"/>
                <w:sz w:val="20"/>
              </w:rPr>
              <w:t>布展设计阶段：</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5</w:t>
            </w:r>
            <w:r>
              <w:rPr>
                <w:rFonts w:ascii="仿宋_GB2312" w:hAnsi="仿宋_GB2312" w:cs="仿宋_GB2312" w:eastAsia="仿宋_GB2312"/>
                <w:sz w:val="20"/>
              </w:rPr>
              <w:t>日前完成；</w:t>
            </w:r>
          </w:p>
          <w:p>
            <w:pPr>
              <w:pStyle w:val="null3"/>
              <w:ind w:firstLine="400"/>
              <w:jc w:val="left"/>
            </w:pPr>
            <w:r>
              <w:rPr>
                <w:rFonts w:ascii="仿宋_GB2312" w:hAnsi="仿宋_GB2312" w:cs="仿宋_GB2312" w:eastAsia="仿宋_GB2312"/>
                <w:sz w:val="20"/>
              </w:rPr>
              <w:t>前期服务准备阶段：</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6</w:t>
            </w:r>
            <w:r>
              <w:rPr>
                <w:rFonts w:ascii="仿宋_GB2312" w:hAnsi="仿宋_GB2312" w:cs="仿宋_GB2312" w:eastAsia="仿宋_GB2312"/>
                <w:sz w:val="20"/>
              </w:rPr>
              <w:t>月</w:t>
            </w:r>
            <w:r>
              <w:rPr>
                <w:rFonts w:ascii="仿宋_GB2312" w:hAnsi="仿宋_GB2312" w:cs="仿宋_GB2312" w:eastAsia="仿宋_GB2312"/>
                <w:sz w:val="20"/>
              </w:rPr>
              <w:t>15</w:t>
            </w:r>
            <w:r>
              <w:rPr>
                <w:rFonts w:ascii="仿宋_GB2312" w:hAnsi="仿宋_GB2312" w:cs="仿宋_GB2312" w:eastAsia="仿宋_GB2312"/>
                <w:sz w:val="20"/>
              </w:rPr>
              <w:t>日前完成；</w:t>
            </w:r>
          </w:p>
          <w:p>
            <w:pPr>
              <w:pStyle w:val="null3"/>
              <w:ind w:firstLine="400"/>
              <w:jc w:val="left"/>
            </w:pPr>
            <w:r>
              <w:rPr>
                <w:rFonts w:ascii="仿宋_GB2312" w:hAnsi="仿宋_GB2312" w:cs="仿宋_GB2312" w:eastAsia="仿宋_GB2312"/>
                <w:sz w:val="20"/>
              </w:rPr>
              <w:t>布展施工阶段：预计</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6</w:t>
            </w:r>
            <w:r>
              <w:rPr>
                <w:rFonts w:ascii="仿宋_GB2312" w:hAnsi="仿宋_GB2312" w:cs="仿宋_GB2312" w:eastAsia="仿宋_GB2312"/>
                <w:sz w:val="20"/>
              </w:rPr>
              <w:t>月</w:t>
            </w:r>
            <w:r>
              <w:rPr>
                <w:rFonts w:ascii="仿宋_GB2312" w:hAnsi="仿宋_GB2312" w:cs="仿宋_GB2312" w:eastAsia="仿宋_GB2312"/>
                <w:sz w:val="20"/>
              </w:rPr>
              <w:t>22</w:t>
            </w:r>
            <w:r>
              <w:rPr>
                <w:rFonts w:ascii="仿宋_GB2312" w:hAnsi="仿宋_GB2312" w:cs="仿宋_GB2312" w:eastAsia="仿宋_GB2312"/>
                <w:sz w:val="20"/>
              </w:rPr>
              <w:t>日至</w:t>
            </w:r>
            <w:r>
              <w:rPr>
                <w:rFonts w:ascii="仿宋_GB2312" w:hAnsi="仿宋_GB2312" w:cs="仿宋_GB2312" w:eastAsia="仿宋_GB2312"/>
                <w:sz w:val="20"/>
              </w:rPr>
              <w:t>23</w:t>
            </w:r>
            <w:r>
              <w:rPr>
                <w:rFonts w:ascii="仿宋_GB2312" w:hAnsi="仿宋_GB2312" w:cs="仿宋_GB2312" w:eastAsia="仿宋_GB2312"/>
                <w:sz w:val="20"/>
              </w:rPr>
              <w:t>日完成；</w:t>
            </w:r>
          </w:p>
          <w:p>
            <w:pPr>
              <w:pStyle w:val="null3"/>
              <w:ind w:firstLine="400"/>
              <w:jc w:val="left"/>
            </w:pPr>
            <w:r>
              <w:rPr>
                <w:rFonts w:ascii="仿宋_GB2312" w:hAnsi="仿宋_GB2312" w:cs="仿宋_GB2312" w:eastAsia="仿宋_GB2312"/>
                <w:sz w:val="20"/>
              </w:rPr>
              <w:t>展期运维阶段：</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6</w:t>
            </w:r>
            <w:r>
              <w:rPr>
                <w:rFonts w:ascii="仿宋_GB2312" w:hAnsi="仿宋_GB2312" w:cs="仿宋_GB2312" w:eastAsia="仿宋_GB2312"/>
                <w:sz w:val="20"/>
              </w:rPr>
              <w:t>月</w:t>
            </w:r>
            <w:r>
              <w:rPr>
                <w:rFonts w:ascii="仿宋_GB2312" w:hAnsi="仿宋_GB2312" w:cs="仿宋_GB2312" w:eastAsia="仿宋_GB2312"/>
                <w:sz w:val="20"/>
              </w:rPr>
              <w:t>24</w:t>
            </w:r>
            <w:r>
              <w:rPr>
                <w:rFonts w:ascii="仿宋_GB2312" w:hAnsi="仿宋_GB2312" w:cs="仿宋_GB2312" w:eastAsia="仿宋_GB2312"/>
                <w:sz w:val="20"/>
              </w:rPr>
              <w:t>日至</w:t>
            </w:r>
            <w:r>
              <w:rPr>
                <w:rFonts w:ascii="仿宋_GB2312" w:hAnsi="仿宋_GB2312" w:cs="仿宋_GB2312" w:eastAsia="仿宋_GB2312"/>
                <w:sz w:val="20"/>
              </w:rPr>
              <w:t>25</w:t>
            </w:r>
            <w:r>
              <w:rPr>
                <w:rFonts w:ascii="仿宋_GB2312" w:hAnsi="仿宋_GB2312" w:cs="仿宋_GB2312" w:eastAsia="仿宋_GB2312"/>
                <w:sz w:val="20"/>
              </w:rPr>
              <w:t>日；</w:t>
            </w:r>
          </w:p>
          <w:p>
            <w:pPr>
              <w:pStyle w:val="null3"/>
              <w:ind w:firstLine="400"/>
              <w:jc w:val="left"/>
            </w:pPr>
            <w:r>
              <w:rPr>
                <w:rFonts w:ascii="仿宋_GB2312" w:hAnsi="仿宋_GB2312" w:cs="仿宋_GB2312" w:eastAsia="仿宋_GB2312"/>
                <w:sz w:val="20"/>
              </w:rPr>
              <w:t>撤展施工阶段：</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6</w:t>
            </w:r>
            <w:r>
              <w:rPr>
                <w:rFonts w:ascii="仿宋_GB2312" w:hAnsi="仿宋_GB2312" w:cs="仿宋_GB2312" w:eastAsia="仿宋_GB2312"/>
                <w:sz w:val="20"/>
              </w:rPr>
              <w:t>月</w:t>
            </w:r>
            <w:r>
              <w:rPr>
                <w:rFonts w:ascii="仿宋_GB2312" w:hAnsi="仿宋_GB2312" w:cs="仿宋_GB2312" w:eastAsia="仿宋_GB2312"/>
                <w:sz w:val="20"/>
              </w:rPr>
              <w:t>25</w:t>
            </w:r>
            <w:r>
              <w:rPr>
                <w:rFonts w:ascii="仿宋_GB2312" w:hAnsi="仿宋_GB2312" w:cs="仿宋_GB2312" w:eastAsia="仿宋_GB2312"/>
                <w:sz w:val="20"/>
              </w:rPr>
              <w:t>日下午</w:t>
            </w:r>
            <w:r>
              <w:rPr>
                <w:rFonts w:ascii="仿宋_GB2312" w:hAnsi="仿宋_GB2312" w:cs="仿宋_GB2312" w:eastAsia="仿宋_GB2312"/>
                <w:sz w:val="20"/>
              </w:rPr>
              <w:t>17:00</w:t>
            </w:r>
            <w:r>
              <w:rPr>
                <w:rFonts w:ascii="仿宋_GB2312" w:hAnsi="仿宋_GB2312" w:cs="仿宋_GB2312" w:eastAsia="仿宋_GB2312"/>
                <w:sz w:val="20"/>
              </w:rPr>
              <w:t>；（以上时间以博览会组委会安排时间进行调整）具体时间以招标人要求为准。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）质量验收标准或规范</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服务商按照学院书面确定设计效果图、施工图进行制作，其中设计效果图应经学校书面认可，施工图应提前通过展会主办方审核，学校按照设计效果图、施工图进行验收；</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施工中服务商应服从学校的监督，不符合质量标准、展会要求或存在安全隐患的，服务商应立即更正，由此造成的损失由服务商承担。服务商完成布展施工工程后，学校应进行验收。</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服务商应严格按照设计内容制作，加强联系，密切合作，按期完成。</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服务商应积极与学院沟通前期各项服务准备工作。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）违约责任</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由于服务商原因，不能按时完工，服务商负责相应的经济赔偿责任，包括学校为本次展览直接发生的全部费用和延迟展览所造成的直接经济损失和商誉损失。</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因为学校原因（如：方案审定滞后）导致服务商工期延误的，甲方负违约责任，服务商不承担责任。</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自签订合同起至展会结束并完成撤展为止。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付款条件说明：</w:t>
            </w:r>
            <w:r>
              <w:rPr>
                <w:rFonts w:ascii="仿宋_GB2312" w:hAnsi="仿宋_GB2312" w:cs="仿宋_GB2312" w:eastAsia="仿宋_GB2312"/>
                <w:sz w:val="20"/>
              </w:rPr>
              <w:t>合同签订生效后支付预付款</w:t>
            </w:r>
            <w:r>
              <w:rPr>
                <w:rFonts w:ascii="仿宋_GB2312" w:hAnsi="仿宋_GB2312" w:cs="仿宋_GB2312" w:eastAsia="仿宋_GB2312"/>
                <w:sz w:val="20"/>
              </w:rPr>
              <w:t>，达到付款条件起</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验收合格后</w:t>
            </w:r>
            <w:r>
              <w:rPr>
                <w:rFonts w:ascii="仿宋_GB2312" w:hAnsi="仿宋_GB2312" w:cs="仿宋_GB2312" w:eastAsia="仿宋_GB2312"/>
                <w:sz w:val="20"/>
              </w:rPr>
              <w:t>，达到付款条件起</w:t>
            </w:r>
            <w:r>
              <w:rPr>
                <w:rFonts w:ascii="仿宋_GB2312" w:hAnsi="仿宋_GB2312" w:cs="仿宋_GB2312" w:eastAsia="仿宋_GB2312"/>
                <w:sz w:val="20"/>
              </w:rPr>
              <w:t>20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详见服务要求及磋商文件第六章 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详见服务要求及磋商文件第六章 磋商办法(评分标准)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自签订合同起至展会结束并完成撤展为止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7）法人代表授权书，提交投标截止时间前12个月内任意1个月份在本单位缴纳社保证明材料。 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服务内容及服务邀请应答表 中小企业声明函 残疾人福利性单位声明函 资格部分.docx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w:t>
            </w:r>
          </w:p>
        </w:tc>
        <w:tc>
          <w:tcPr>
            <w:tcW w:type="dxa" w:w="1661"/>
          </w:tcPr>
          <w:p>
            <w:pPr>
              <w:pStyle w:val="null3"/>
            </w:pPr>
            <w:r>
              <w:rPr>
                <w:rFonts w:ascii="仿宋_GB2312" w:hAnsi="仿宋_GB2312" w:cs="仿宋_GB2312" w:eastAsia="仿宋_GB2312"/>
              </w:rPr>
              <w:t>响应文件封面 技术商务部分.docx 服务内容及服务邀请应答表 商务应答表 标的清单 报价表 资格部分.docx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根据供应商对会议布展服务采购需求的响应程度综合评定赋分： 1.完全满足采购人实际需求，无缺漏项，计10～15分； 2.响应基本满足采购人实际需求，有细微漏项，计5～9.9分； 3.响应较差，有严重缺漏项，计0～4.9分。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但不限于项目（实施方案、展位设计、装修要求、相关物料等）：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采购需求及项目实际情况，提供设计效果图。1.效果图设计且色彩搭配合理，与项目实际情况契合，满足本项目采购需求，得10～6分；2.效果图设计且色彩搭配较合理，与项目实际情况较契合，较满足本项目采购需求，得5.9～3分；3.效果图设计且色彩搭配基本合理，与项目实际情况基本契合，基本满足本项目采购需求，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1.供应商结合本项目要求，从人数、结构、学历、职务、岗位分工、工作经历等方面，满足磋商文件要求且服务好、专业能力强的服务团队，根据响应情况得10～7分； 2.供应商所配备相关服务团队基本满足本项目服务需求，相关人员素质较为一般，根据响应情况得6.9～3分； 3.供应商所配备相关人员素质较差，不能完全满足本项目实际需求，投入人员团队经验不够丰富,可能在服务期内出现响应不及时、工作不到位的情况，根据响应情况得2.9～0分。 （以上内容需提供术人员的简历、学历证书等证明材料）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服务质量。1.建议合理、切实可行，内容详尽、全面，得10～6分；2.建议较合理、可行，内容较详尽、全面，得5.9～3分；3.建议基本合理、可行，内容基本详尽、全面，得2.9～0。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3～5分，方案详细、合理、可行性不尽合理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详细的质量保证措施，包括但不限于包括各阶段工作安排、各阶段工作中形成成果内容及交付计划、工作进度计划及质量保证措施等。1.方案内容具体、完整、详细、全面，得10～6分；2.方案内容较具体、完整、详细、全面，得5.9～3分；3.方案内容基本具体、完整、详细、全面，得2.9～0。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详见附件：技术商务部分.docx</w:t>
      </w:r>
    </w:p>
    <w:p>
      <w:pPr>
        <w:pStyle w:val="null3"/>
        <w:ind w:firstLine="960"/>
      </w:pPr>
      <w:r>
        <w:rPr>
          <w:rFonts w:ascii="仿宋_GB2312" w:hAnsi="仿宋_GB2312" w:cs="仿宋_GB2312" w:eastAsia="仿宋_GB2312"/>
        </w:rPr>
        <w:t>详见附件：资格部分.docx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