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772AF">
      <w:pPr>
        <w:pStyle w:val="2"/>
        <w:spacing w:line="360" w:lineRule="auto"/>
        <w:jc w:val="center"/>
        <w:rPr>
          <w:rFonts w:hint="eastAsia" w:ascii="仿宋" w:hAnsi="仿宋" w:eastAsia="仿宋" w:cs="仿宋"/>
          <w:color w:val="auto"/>
          <w:sz w:val="36"/>
          <w:highlight w:val="none"/>
        </w:rPr>
      </w:pPr>
      <w:bookmarkStart w:id="0" w:name="_Toc451367256"/>
      <w:bookmarkStart w:id="1" w:name="_Toc16896"/>
      <w:bookmarkStart w:id="2" w:name="_Toc497551820"/>
      <w:bookmarkStart w:id="3" w:name="_Toc497712133"/>
      <w:bookmarkStart w:id="4" w:name="_Toc492955459"/>
      <w:bookmarkStart w:id="5" w:name="_Toc93800308"/>
      <w:bookmarkStart w:id="6" w:name="_Toc497711585"/>
      <w:bookmarkStart w:id="7" w:name="_Toc246928931"/>
      <w:bookmarkStart w:id="8" w:name="_Toc5006"/>
      <w:bookmarkStart w:id="9" w:name="_Toc497546918"/>
      <w:r>
        <w:rPr>
          <w:rFonts w:hint="eastAsia" w:ascii="仿宋" w:hAnsi="仿宋" w:eastAsia="仿宋" w:cs="仿宋"/>
          <w:color w:val="auto"/>
          <w:sz w:val="36"/>
          <w:highlight w:val="none"/>
        </w:rPr>
        <w:t>合同条款（参考）</w:t>
      </w:r>
      <w:bookmarkEnd w:id="0"/>
      <w:bookmarkEnd w:id="1"/>
      <w:bookmarkEnd w:id="2"/>
      <w:bookmarkEnd w:id="3"/>
      <w:bookmarkEnd w:id="4"/>
      <w:bookmarkEnd w:id="5"/>
      <w:bookmarkEnd w:id="6"/>
      <w:bookmarkEnd w:id="7"/>
      <w:bookmarkEnd w:id="8"/>
      <w:bookmarkEnd w:id="9"/>
    </w:p>
    <w:p w14:paraId="11EAA0F7">
      <w:pPr>
        <w:keepNext w:val="0"/>
        <w:keepLines w:val="0"/>
        <w:pageBreakBefore w:val="0"/>
        <w:widowControl w:val="0"/>
        <w:tabs>
          <w:tab w:val="left" w:pos="735"/>
        </w:tabs>
        <w:wordWrap/>
        <w:overflowPunct/>
        <w:topLinePunct w:val="0"/>
        <w:autoSpaceDE w:val="0"/>
        <w:autoSpaceDN w:val="0"/>
        <w:bidi w:val="0"/>
        <w:adjustRightInd w:val="0"/>
        <w:snapToGrid w:val="0"/>
        <w:spacing w:line="36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（此合同草案条款，</w:t>
      </w:r>
      <w:r>
        <w:rPr>
          <w:rFonts w:hint="eastAsia" w:ascii="仿宋" w:hAnsi="仿宋" w:eastAsia="仿宋" w:cs="仿宋"/>
          <w:b/>
          <w:color w:val="auto"/>
          <w:sz w:val="24"/>
          <w:szCs w:val="24"/>
          <w:highlight w:val="none"/>
        </w:rPr>
        <w:t>采购人和</w:t>
      </w:r>
      <w:r>
        <w:rPr>
          <w:rFonts w:hint="eastAsia" w:ascii="仿宋" w:hAnsi="仿宋" w:eastAsia="仿宋" w:cs="仿宋"/>
          <w:b/>
          <w:color w:val="auto"/>
          <w:sz w:val="24"/>
          <w:szCs w:val="24"/>
          <w:highlight w:val="none"/>
          <w:lang w:eastAsia="zh-CN"/>
        </w:rPr>
        <w:t>中标（成交）供应商</w:t>
      </w:r>
      <w:r>
        <w:rPr>
          <w:rFonts w:hint="eastAsia" w:ascii="仿宋" w:hAnsi="仿宋" w:eastAsia="仿宋" w:cs="仿宋"/>
          <w:b/>
          <w:color w:val="auto"/>
          <w:sz w:val="24"/>
          <w:szCs w:val="24"/>
          <w:highlight w:val="none"/>
          <w:lang w:val="zh-CN"/>
        </w:rPr>
        <w:t>所签订的合同</w:t>
      </w:r>
      <w:r>
        <w:rPr>
          <w:rFonts w:hint="eastAsia" w:ascii="仿宋" w:hAnsi="仿宋" w:eastAsia="仿宋" w:cs="仿宋"/>
          <w:b/>
          <w:color w:val="auto"/>
          <w:sz w:val="24"/>
          <w:szCs w:val="24"/>
          <w:highlight w:val="none"/>
        </w:rPr>
        <w:t>不得对</w:t>
      </w:r>
      <w:r>
        <w:rPr>
          <w:rFonts w:hint="eastAsia" w:ascii="仿宋" w:hAnsi="仿宋" w:eastAsia="仿宋" w:cs="仿宋"/>
          <w:b/>
          <w:color w:val="auto"/>
          <w:sz w:val="24"/>
          <w:szCs w:val="24"/>
          <w:highlight w:val="none"/>
          <w:lang w:val="zh-CN"/>
        </w:rPr>
        <w:t>采购文件确定的事项和</w:t>
      </w:r>
      <w:r>
        <w:rPr>
          <w:rFonts w:hint="eastAsia" w:ascii="仿宋" w:hAnsi="仿宋" w:eastAsia="仿宋" w:cs="仿宋"/>
          <w:b/>
          <w:color w:val="auto"/>
          <w:sz w:val="24"/>
          <w:szCs w:val="24"/>
          <w:highlight w:val="none"/>
          <w:lang w:eastAsia="zh-CN"/>
        </w:rPr>
        <w:t>中标（成交）供应商</w:t>
      </w:r>
      <w:r>
        <w:rPr>
          <w:rFonts w:hint="eastAsia" w:ascii="仿宋" w:hAnsi="仿宋" w:eastAsia="仿宋" w:cs="仿宋"/>
          <w:b/>
          <w:color w:val="auto"/>
          <w:sz w:val="24"/>
          <w:szCs w:val="24"/>
          <w:highlight w:val="none"/>
          <w:lang w:val="zh-CN"/>
        </w:rPr>
        <w:t>的</w:t>
      </w:r>
      <w:r>
        <w:rPr>
          <w:rFonts w:hint="eastAsia" w:ascii="仿宋" w:hAnsi="仿宋" w:eastAsia="仿宋" w:cs="仿宋"/>
          <w:b/>
          <w:color w:val="auto"/>
          <w:sz w:val="24"/>
          <w:szCs w:val="24"/>
          <w:highlight w:val="none"/>
        </w:rPr>
        <w:t>响应</w:t>
      </w:r>
      <w:r>
        <w:rPr>
          <w:rFonts w:hint="eastAsia" w:ascii="仿宋" w:hAnsi="仿宋" w:eastAsia="仿宋" w:cs="仿宋"/>
          <w:b/>
          <w:color w:val="auto"/>
          <w:sz w:val="24"/>
          <w:szCs w:val="24"/>
          <w:highlight w:val="none"/>
          <w:lang w:val="zh-CN"/>
        </w:rPr>
        <w:t>文件做实质性修改，最终签订的合同以采购人确定的合同内容为准。）</w:t>
      </w:r>
    </w:p>
    <w:p w14:paraId="063064E7">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p>
    <w:p w14:paraId="46B90CAF">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Cs/>
          <w:color w:val="auto"/>
          <w:sz w:val="24"/>
          <w:szCs w:val="24"/>
          <w:highlight w:val="none"/>
          <w:lang w:eastAsia="zh-CN"/>
        </w:rPr>
      </w:pPr>
    </w:p>
    <w:p w14:paraId="1E3075E5">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rPr>
        <w:t>项目</w:t>
      </w:r>
      <w:r>
        <w:rPr>
          <w:rFonts w:hint="eastAsia" w:ascii="仿宋" w:hAnsi="仿宋" w:eastAsia="仿宋" w:cs="仿宋"/>
          <w:bCs/>
          <w:color w:val="auto"/>
          <w:sz w:val="24"/>
          <w:szCs w:val="24"/>
          <w:highlight w:val="none"/>
          <w:u w:val="single"/>
          <w:lang w:val="en-US" w:eastAsia="zh-CN"/>
        </w:rPr>
        <w:t xml:space="preserve">名称                          </w:t>
      </w:r>
      <w:r>
        <w:rPr>
          <w:rFonts w:hint="eastAsia" w:ascii="仿宋" w:hAnsi="仿宋" w:eastAsia="仿宋" w:cs="仿宋"/>
          <w:bCs/>
          <w:color w:val="auto"/>
          <w:sz w:val="24"/>
          <w:szCs w:val="24"/>
          <w:highlight w:val="none"/>
          <w:u w:val="single"/>
        </w:rPr>
        <w:t>(项目编号：)</w:t>
      </w:r>
      <w:r>
        <w:rPr>
          <w:rFonts w:hint="eastAsia" w:ascii="仿宋" w:hAnsi="仿宋" w:eastAsia="仿宋" w:cs="仿宋"/>
          <w:bCs/>
          <w:color w:val="auto"/>
          <w:sz w:val="24"/>
          <w:szCs w:val="24"/>
          <w:highlight w:val="none"/>
        </w:rPr>
        <w:t>由</w:t>
      </w:r>
      <w:r>
        <w:rPr>
          <w:rFonts w:hint="eastAsia" w:ascii="仿宋" w:hAnsi="仿宋" w:eastAsia="仿宋" w:cs="仿宋"/>
          <w:bCs/>
          <w:color w:val="auto"/>
          <w:sz w:val="24"/>
          <w:szCs w:val="24"/>
          <w:highlight w:val="none"/>
          <w:lang w:eastAsia="zh-CN"/>
        </w:rPr>
        <w:t>西安职业技术学院竞争性磋商</w:t>
      </w:r>
      <w:r>
        <w:rPr>
          <w:rFonts w:hint="eastAsia" w:ascii="仿宋" w:hAnsi="仿宋" w:eastAsia="仿宋" w:cs="仿宋"/>
          <w:bCs/>
          <w:color w:val="auto"/>
          <w:sz w:val="24"/>
          <w:szCs w:val="24"/>
          <w:highlight w:val="none"/>
        </w:rPr>
        <w:t>采购，(以下简称“甲方”)确定（以下简称“乙方”）为的</w:t>
      </w:r>
      <w:r>
        <w:rPr>
          <w:rFonts w:hint="eastAsia" w:ascii="仿宋" w:hAnsi="仿宋" w:eastAsia="仿宋" w:cs="仿宋"/>
          <w:bCs/>
          <w:color w:val="auto"/>
          <w:sz w:val="24"/>
          <w:szCs w:val="24"/>
          <w:highlight w:val="none"/>
          <w:lang w:eastAsia="zh-CN"/>
        </w:rPr>
        <w:t>中标（成交）供应商</w:t>
      </w:r>
      <w:r>
        <w:rPr>
          <w:rFonts w:hint="eastAsia" w:ascii="仿宋" w:hAnsi="仿宋" w:eastAsia="仿宋" w:cs="仿宋"/>
          <w:bCs/>
          <w:color w:val="auto"/>
          <w:sz w:val="24"/>
          <w:szCs w:val="24"/>
          <w:highlight w:val="none"/>
        </w:rPr>
        <w:t>。</w:t>
      </w:r>
    </w:p>
    <w:p w14:paraId="00701D6D">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依据《中华人民共和国民法典》和《中华人民共和国政府采购法》，经双方协商按下述条款和条件签署本合同。</w:t>
      </w:r>
    </w:p>
    <w:p w14:paraId="37FAD153">
      <w:pPr>
        <w:keepNext w:val="0"/>
        <w:keepLines w:val="0"/>
        <w:pageBreakBefore w:val="0"/>
        <w:widowControl w:val="0"/>
        <w:tabs>
          <w:tab w:val="left" w:pos="840"/>
        </w:tabs>
        <w:kinsoku w:val="0"/>
        <w:wordWrap/>
        <w:overflowPunct/>
        <w:topLinePunct w:val="0"/>
        <w:bidi w:val="0"/>
        <w:spacing w:line="360" w:lineRule="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第一条：合同双方当事人</w:t>
      </w:r>
    </w:p>
    <w:p w14:paraId="0775D90D">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甲方（采购人）：</w:t>
      </w:r>
    </w:p>
    <w:p w14:paraId="530E9B91">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法定地址：</w:t>
      </w:r>
    </w:p>
    <w:p w14:paraId="0B726B10">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法定代表人/负责人：</w:t>
      </w:r>
    </w:p>
    <w:p w14:paraId="631F1FDC">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电话：</w:t>
      </w:r>
    </w:p>
    <w:p w14:paraId="58468D80">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p w14:paraId="5D02D092">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p>
    <w:p w14:paraId="708D2ED4">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bCs/>
          <w:color w:val="auto"/>
          <w:sz w:val="24"/>
          <w:szCs w:val="24"/>
          <w:highlight w:val="none"/>
          <w:lang w:eastAsia="zh-CN"/>
        </w:rPr>
        <w:t>中标（成交）供应商</w:t>
      </w:r>
      <w:r>
        <w:rPr>
          <w:rFonts w:hint="eastAsia" w:ascii="仿宋" w:hAnsi="仿宋" w:eastAsia="仿宋" w:cs="仿宋"/>
          <w:color w:val="auto"/>
          <w:sz w:val="24"/>
          <w:szCs w:val="24"/>
          <w:highlight w:val="none"/>
        </w:rPr>
        <w:t>）：</w:t>
      </w:r>
    </w:p>
    <w:p w14:paraId="626E6A9E">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法定地址：</w:t>
      </w:r>
    </w:p>
    <w:p w14:paraId="0AF6CDCF">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法定代表人/负责人：</w:t>
      </w:r>
    </w:p>
    <w:p w14:paraId="7009CE48">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电话：</w:t>
      </w:r>
    </w:p>
    <w:p w14:paraId="05F8ACFA">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p w14:paraId="2AF39A3F">
      <w:pPr>
        <w:pStyle w:val="3"/>
        <w:keepNext w:val="0"/>
        <w:keepLines w:val="0"/>
        <w:pageBreakBefore w:val="0"/>
        <w:widowControl w:val="0"/>
        <w:wordWrap/>
        <w:overflowPunct/>
        <w:topLinePunct w:val="0"/>
        <w:bidi w:val="0"/>
        <w:spacing w:line="360" w:lineRule="auto"/>
        <w:rPr>
          <w:rFonts w:hint="eastAsia" w:ascii="仿宋" w:hAnsi="仿宋" w:eastAsia="仿宋" w:cs="仿宋"/>
          <w:color w:val="auto"/>
          <w:sz w:val="24"/>
          <w:szCs w:val="24"/>
          <w:highlight w:val="none"/>
        </w:rPr>
      </w:pPr>
    </w:p>
    <w:p w14:paraId="08D57D05">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color w:val="auto"/>
          <w:sz w:val="24"/>
          <w:szCs w:val="24"/>
          <w:highlight w:val="none"/>
        </w:rPr>
        <w:t>第二条：</w:t>
      </w:r>
      <w:r>
        <w:rPr>
          <w:rFonts w:hint="eastAsia" w:ascii="仿宋" w:hAnsi="仿宋" w:eastAsia="仿宋" w:cs="仿宋"/>
          <w:b/>
          <w:bCs/>
          <w:color w:val="auto"/>
          <w:sz w:val="24"/>
          <w:szCs w:val="24"/>
          <w:highlight w:val="none"/>
        </w:rPr>
        <w:t>合同内容（格式自拟：包含合同标的物的数量、单价、金额</w:t>
      </w:r>
      <w:r>
        <w:rPr>
          <w:rFonts w:hint="eastAsia" w:ascii="仿宋" w:hAnsi="仿宋" w:eastAsia="仿宋" w:cs="仿宋"/>
          <w:b/>
          <w:bCs/>
          <w:color w:val="auto"/>
          <w:sz w:val="24"/>
          <w:szCs w:val="24"/>
          <w:highlight w:val="none"/>
          <w:lang w:val="en-US" w:eastAsia="zh-CN"/>
        </w:rPr>
        <w:t>等</w:t>
      </w:r>
      <w:r>
        <w:rPr>
          <w:rFonts w:hint="eastAsia" w:ascii="仿宋" w:hAnsi="仿宋" w:eastAsia="仿宋" w:cs="仿宋"/>
          <w:b/>
          <w:bCs/>
          <w:color w:val="auto"/>
          <w:sz w:val="24"/>
          <w:szCs w:val="24"/>
          <w:highlight w:val="none"/>
        </w:rPr>
        <w:t>）</w:t>
      </w:r>
    </w:p>
    <w:p w14:paraId="7419CCE2">
      <w:pPr>
        <w:keepNext w:val="0"/>
        <w:keepLines w:val="0"/>
        <w:pageBreakBefore w:val="0"/>
        <w:widowControl w:val="0"/>
        <w:wordWrap/>
        <w:overflowPunct/>
        <w:topLinePunct w:val="0"/>
        <w:autoSpaceDE w:val="0"/>
        <w:autoSpaceDN w:val="0"/>
        <w:bidi w:val="0"/>
        <w:adjustRightInd w:val="0"/>
        <w:snapToGrid w:val="0"/>
        <w:spacing w:line="360" w:lineRule="auto"/>
        <w:ind w:firstLine="482" w:firstLineChars="200"/>
        <w:textAlignment w:val="bottom"/>
        <w:rPr>
          <w:rFonts w:hint="eastAsia" w:ascii="仿宋" w:hAnsi="仿宋" w:eastAsia="仿宋" w:cs="仿宋"/>
          <w:b/>
          <w:color w:val="auto"/>
          <w:sz w:val="24"/>
          <w:szCs w:val="24"/>
          <w:highlight w:val="none"/>
          <w:u w:val="single"/>
          <w:lang w:eastAsia="zh-CN"/>
        </w:rPr>
      </w:pPr>
    </w:p>
    <w:p w14:paraId="5F8D703E">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eastAsia="zh-CN"/>
        </w:rPr>
      </w:pPr>
    </w:p>
    <w:p w14:paraId="390A0263">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第三条：履行期限及地点</w:t>
      </w:r>
    </w:p>
    <w:p w14:paraId="19DFCE48">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w:t>
      </w:r>
      <w:r>
        <w:rPr>
          <w:rFonts w:hint="eastAsia" w:ascii="仿宋" w:hAnsi="仿宋" w:eastAsia="仿宋" w:cs="仿宋"/>
          <w:color w:val="auto"/>
          <w:sz w:val="24"/>
          <w:szCs w:val="24"/>
          <w:highlight w:val="none"/>
        </w:rPr>
        <w:t>服务</w:t>
      </w:r>
      <w:r>
        <w:rPr>
          <w:rFonts w:hint="eastAsia" w:ascii="仿宋" w:hAnsi="仿宋" w:eastAsia="仿宋" w:cs="仿宋"/>
          <w:bCs/>
          <w:color w:val="auto"/>
          <w:sz w:val="24"/>
          <w:szCs w:val="24"/>
          <w:highlight w:val="none"/>
        </w:rPr>
        <w:t>期：</w:t>
      </w:r>
      <w:r>
        <w:rPr>
          <w:rFonts w:hint="eastAsia" w:ascii="仿宋" w:hAnsi="仿宋" w:eastAsia="仿宋" w:cs="仿宋"/>
          <w:bCs/>
          <w:color w:val="auto"/>
          <w:sz w:val="24"/>
          <w:szCs w:val="24"/>
          <w:highlight w:val="none"/>
          <w:lang w:val="en-US" w:eastAsia="zh-CN"/>
        </w:rPr>
        <w:t>本项目自合同约定之日起实施，期限为1年。</w:t>
      </w:r>
    </w:p>
    <w:p w14:paraId="59E8D154">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bCs/>
          <w:color w:val="auto"/>
          <w:sz w:val="24"/>
          <w:szCs w:val="24"/>
          <w:highlight w:val="none"/>
        </w:rPr>
        <w:t>（二）服务地点：采购人指定地点。</w:t>
      </w:r>
    </w:p>
    <w:p w14:paraId="6848BD34">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第四条：质量保证</w:t>
      </w:r>
    </w:p>
    <w:p w14:paraId="50D7BAD5">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（一）</w:t>
      </w:r>
      <w:r>
        <w:rPr>
          <w:rFonts w:hint="eastAsia" w:ascii="仿宋" w:hAnsi="仿宋" w:eastAsia="仿宋" w:cs="仿宋"/>
          <w:color w:val="auto"/>
          <w:sz w:val="24"/>
          <w:szCs w:val="24"/>
          <w:highlight w:val="none"/>
        </w:rPr>
        <w:t>乙方所提供的服务应符合法律法规或国家、行业的相关标准、甲方的相关管理制度、标准或规范、乙方对甲方的各项承诺、</w:t>
      </w:r>
      <w:r>
        <w:rPr>
          <w:rFonts w:hint="eastAsia" w:ascii="仿宋" w:hAnsi="仿宋" w:eastAsia="仿宋" w:cs="仿宋"/>
          <w:color w:val="auto"/>
          <w:sz w:val="24"/>
          <w:szCs w:val="24"/>
          <w:highlight w:val="none"/>
          <w:lang w:eastAsia="zh-Hans"/>
        </w:rPr>
        <w:t>甲方</w:t>
      </w:r>
      <w:r>
        <w:rPr>
          <w:rFonts w:hint="eastAsia" w:ascii="仿宋" w:hAnsi="仿宋" w:eastAsia="仿宋" w:cs="仿宋"/>
          <w:color w:val="auto"/>
          <w:sz w:val="24"/>
          <w:szCs w:val="24"/>
          <w:highlight w:val="none"/>
        </w:rPr>
        <w:t>及本合同的要求。</w:t>
      </w:r>
    </w:p>
    <w:p w14:paraId="4F6627BB">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（二）必须满足</w:t>
      </w:r>
      <w:r>
        <w:rPr>
          <w:rFonts w:hint="eastAsia" w:ascii="仿宋" w:hAnsi="仿宋" w:eastAsia="仿宋" w:cs="仿宋"/>
          <w:bCs/>
          <w:color w:val="auto"/>
          <w:sz w:val="24"/>
          <w:szCs w:val="24"/>
          <w:highlight w:val="none"/>
          <w:lang w:val="en-US" w:eastAsia="zh-CN"/>
        </w:rPr>
        <w:t>甲方</w:t>
      </w:r>
      <w:r>
        <w:rPr>
          <w:rFonts w:hint="eastAsia" w:ascii="仿宋" w:hAnsi="仿宋" w:eastAsia="仿宋" w:cs="仿宋"/>
          <w:bCs/>
          <w:color w:val="auto"/>
          <w:sz w:val="24"/>
          <w:szCs w:val="24"/>
          <w:highlight w:val="none"/>
        </w:rPr>
        <w:t>的各项技术指标要求，未满足质量要求标准不予验收。</w:t>
      </w:r>
    </w:p>
    <w:p w14:paraId="166C71C8">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（三）</w:t>
      </w:r>
      <w:r>
        <w:rPr>
          <w:rFonts w:hint="eastAsia" w:ascii="仿宋" w:hAnsi="仿宋" w:eastAsia="仿宋" w:cs="仿宋"/>
          <w:color w:val="auto"/>
          <w:sz w:val="24"/>
          <w:szCs w:val="24"/>
          <w:highlight w:val="none"/>
        </w:rPr>
        <w:t>甲方有权按照合同的约定对乙方进行考核，乙方应予以配合。</w:t>
      </w:r>
    </w:p>
    <w:p w14:paraId="2407634D">
      <w:pPr>
        <w:keepNext w:val="0"/>
        <w:keepLines w:val="0"/>
        <w:pageBreakBefore w:val="0"/>
        <w:widowControl w:val="0"/>
        <w:wordWrap/>
        <w:overflowPunct/>
        <w:topLinePunct w:val="0"/>
        <w:bidi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第五条：合同价款</w:t>
      </w:r>
    </w:p>
    <w:p w14:paraId="72225E73">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（一）合同总价款为人民币（大写）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rPr>
        <w:t>。</w:t>
      </w:r>
    </w:p>
    <w:p w14:paraId="6F076801">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（二）合同总价：包括但不限于完成本次采购所要求的服务</w:t>
      </w:r>
      <w:r>
        <w:rPr>
          <w:rFonts w:hint="eastAsia" w:ascii="仿宋" w:hAnsi="仿宋" w:eastAsia="仿宋" w:cs="仿宋"/>
          <w:bCs/>
          <w:color w:val="auto"/>
          <w:sz w:val="24"/>
          <w:szCs w:val="24"/>
          <w:highlight w:val="none"/>
          <w:lang w:val="en-US" w:eastAsia="zh-CN"/>
        </w:rPr>
        <w:t>内容</w:t>
      </w:r>
      <w:r>
        <w:rPr>
          <w:rFonts w:hint="eastAsia" w:ascii="仿宋" w:hAnsi="仿宋" w:eastAsia="仿宋" w:cs="仿宋"/>
          <w:bCs/>
          <w:color w:val="auto"/>
          <w:sz w:val="24"/>
          <w:szCs w:val="24"/>
          <w:highlight w:val="none"/>
        </w:rPr>
        <w:t>至验收合格的其他一切相关费用</w:t>
      </w:r>
      <w:r>
        <w:rPr>
          <w:rFonts w:hint="eastAsia" w:ascii="仿宋" w:hAnsi="仿宋" w:eastAsia="仿宋" w:cs="仿宋"/>
          <w:color w:val="auto"/>
          <w:sz w:val="24"/>
          <w:szCs w:val="24"/>
          <w:highlight w:val="none"/>
        </w:rPr>
        <w:t>。</w:t>
      </w:r>
    </w:p>
    <w:p w14:paraId="66E85CB4">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（三）合同总价为固定总价，不受市场价格变化因素的影响。</w:t>
      </w:r>
    </w:p>
    <w:p w14:paraId="27AF58FF">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第六条：付款进度安排</w:t>
      </w:r>
    </w:p>
    <w:p w14:paraId="45E8A386">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（一）支付方式：银行转账。</w:t>
      </w:r>
    </w:p>
    <w:p w14:paraId="1D01EBFB">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（二）结算条件：</w:t>
      </w:r>
      <w:r>
        <w:rPr>
          <w:rFonts w:hint="eastAsia" w:ascii="仿宋" w:hAnsi="仿宋" w:eastAsia="仿宋" w:cs="仿宋"/>
          <w:bCs/>
          <w:color w:val="auto"/>
          <w:sz w:val="24"/>
          <w:szCs w:val="24"/>
          <w:highlight w:val="none"/>
          <w:lang w:val="en-US" w:eastAsia="zh-CN"/>
        </w:rPr>
        <w:t>本项目自合同签订完成后起分次支付款项，第一次从合同签订完成当月起，满三个月后，供应商出具正式发票交至校方，校方收到发票后支付合同价款的25%；第二次，2025年11月15日前，消防器材维修检测完成，供应商出具正式发票交至校方，校方收到发票后支付合同价款的75%。</w:t>
      </w:r>
      <w:r>
        <w:rPr>
          <w:rFonts w:hint="eastAsia" w:ascii="仿宋" w:hAnsi="仿宋" w:eastAsia="仿宋" w:cs="仿宋"/>
          <w:color w:val="auto"/>
          <w:sz w:val="24"/>
          <w:highlight w:val="none"/>
        </w:rPr>
        <w:t>。</w:t>
      </w:r>
    </w:p>
    <w:p w14:paraId="1BBCEE87">
      <w:pPr>
        <w:keepNext w:val="0"/>
        <w:keepLines w:val="0"/>
        <w:pageBreakBefore w:val="0"/>
        <w:widowControl w:val="0"/>
        <w:wordWrap/>
        <w:overflowPunct/>
        <w:topLinePunct w:val="0"/>
        <w:bidi w:val="0"/>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（三）乙方结算相关信息如下：</w:t>
      </w:r>
    </w:p>
    <w:p w14:paraId="0F5C5CD5">
      <w:pPr>
        <w:keepNext w:val="0"/>
        <w:keepLines w:val="0"/>
        <w:pageBreakBefore w:val="0"/>
        <w:widowControl w:val="0"/>
        <w:wordWrap/>
        <w:overflowPunct/>
        <w:topLinePunct w:val="0"/>
        <w:bidi w:val="0"/>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乙方银行账户信息如下：</w:t>
      </w:r>
    </w:p>
    <w:p w14:paraId="0B750260">
      <w:pPr>
        <w:keepNext w:val="0"/>
        <w:keepLines w:val="0"/>
        <w:pageBreakBefore w:val="0"/>
        <w:widowControl w:val="0"/>
        <w:wordWrap/>
        <w:overflowPunct/>
        <w:topLinePunct w:val="0"/>
        <w:bidi w:val="0"/>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账户户名：</w:t>
      </w:r>
    </w:p>
    <w:p w14:paraId="3565EE2A">
      <w:pPr>
        <w:keepNext w:val="0"/>
        <w:keepLines w:val="0"/>
        <w:pageBreakBefore w:val="0"/>
        <w:widowControl w:val="0"/>
        <w:wordWrap/>
        <w:overflowPunct/>
        <w:topLinePunct w:val="0"/>
        <w:bidi w:val="0"/>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开户行：</w:t>
      </w:r>
    </w:p>
    <w:p w14:paraId="6D444582">
      <w:pPr>
        <w:keepNext w:val="0"/>
        <w:keepLines w:val="0"/>
        <w:pageBreakBefore w:val="0"/>
        <w:widowControl w:val="0"/>
        <w:wordWrap/>
        <w:overflowPunct/>
        <w:topLinePunct w:val="0"/>
        <w:bidi w:val="0"/>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银行账号：</w:t>
      </w:r>
    </w:p>
    <w:p w14:paraId="4F3E2021">
      <w:pPr>
        <w:keepNext w:val="0"/>
        <w:keepLines w:val="0"/>
        <w:pageBreakBefore w:val="0"/>
        <w:widowControl w:val="0"/>
        <w:wordWrap/>
        <w:overflowPunct/>
        <w:topLinePunct w:val="0"/>
        <w:bidi w:val="0"/>
        <w:spacing w:line="360" w:lineRule="auto"/>
        <w:ind w:firstLine="420"/>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如需改变上述账户，应提前十日以书面通知另一方。如一方未按本合同规定通知而使另一方遭受损失的，应予以赔偿。</w:t>
      </w:r>
    </w:p>
    <w:p w14:paraId="3D03A485">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第七条：验收要求及依据</w:t>
      </w:r>
    </w:p>
    <w:p w14:paraId="488070A3">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项目主要验收要求包括但不限于以下方面：</w:t>
      </w:r>
    </w:p>
    <w:p w14:paraId="7855527E">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（一）验收的依据和内容</w:t>
      </w:r>
    </w:p>
    <w:p w14:paraId="7B79EC19">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依照</w:t>
      </w:r>
      <w:r>
        <w:rPr>
          <w:rFonts w:hint="eastAsia" w:ascii="仿宋" w:hAnsi="仿宋" w:eastAsia="仿宋" w:cs="仿宋"/>
          <w:color w:val="auto"/>
          <w:sz w:val="24"/>
          <w:szCs w:val="24"/>
          <w:highlight w:val="none"/>
          <w:lang w:eastAsia="zh-Hans"/>
        </w:rPr>
        <w:t>乙方提供的服务成果</w:t>
      </w:r>
      <w:r>
        <w:rPr>
          <w:rFonts w:hint="eastAsia" w:ascii="仿宋" w:hAnsi="仿宋" w:eastAsia="仿宋" w:cs="仿宋"/>
          <w:color w:val="auto"/>
          <w:sz w:val="24"/>
          <w:szCs w:val="24"/>
          <w:highlight w:val="none"/>
        </w:rPr>
        <w:t>，对本项目进行验收。</w:t>
      </w:r>
    </w:p>
    <w:p w14:paraId="4B07936C">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（二）验收标准</w:t>
      </w:r>
    </w:p>
    <w:p w14:paraId="3D392E41">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必须满足采购方的各项技术指标要求，未满足质量要求标准不予验收。</w:t>
      </w:r>
    </w:p>
    <w:p w14:paraId="7EC9A63A">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（三）</w:t>
      </w:r>
      <w:r>
        <w:rPr>
          <w:rFonts w:hint="eastAsia" w:ascii="仿宋" w:hAnsi="仿宋" w:eastAsia="仿宋" w:cs="仿宋"/>
          <w:bCs/>
          <w:color w:val="auto"/>
          <w:sz w:val="24"/>
          <w:szCs w:val="24"/>
          <w:highlight w:val="none"/>
        </w:rPr>
        <w:t>验收依据：</w:t>
      </w:r>
    </w:p>
    <w:p w14:paraId="5F85B3F1">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1、本合同及附加文本；</w:t>
      </w:r>
    </w:p>
    <w:p w14:paraId="5762025C">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2、采购文件、</w:t>
      </w:r>
      <w:r>
        <w:rPr>
          <w:rFonts w:hint="eastAsia" w:ascii="仿宋" w:hAnsi="仿宋" w:eastAsia="仿宋" w:cs="仿宋"/>
          <w:bCs/>
          <w:color w:val="auto"/>
          <w:sz w:val="24"/>
          <w:szCs w:val="24"/>
          <w:highlight w:val="none"/>
          <w:lang w:eastAsia="zh-CN"/>
        </w:rPr>
        <w:t>中标（成交）供应商</w:t>
      </w:r>
      <w:r>
        <w:rPr>
          <w:rFonts w:hint="eastAsia" w:ascii="仿宋" w:hAnsi="仿宋" w:eastAsia="仿宋" w:cs="仿宋"/>
          <w:bCs/>
          <w:color w:val="auto"/>
          <w:sz w:val="24"/>
          <w:szCs w:val="24"/>
          <w:highlight w:val="none"/>
        </w:rPr>
        <w:t>的响应文件及澄清函、承诺函。</w:t>
      </w:r>
    </w:p>
    <w:p w14:paraId="0A419D00">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3、校方组织供应商（必要时请有关专家）进行验收，验收合格后，填写政府采购项目验收单作为对项目的最终认可。</w:t>
      </w:r>
    </w:p>
    <w:p w14:paraId="3222A8C6">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4、供应商向校方提供服务过程中的所有资料,以便校方日后管理。</w:t>
      </w:r>
    </w:p>
    <w:p w14:paraId="1CEC4E73">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第九条：双方的权利和义务</w:t>
      </w:r>
    </w:p>
    <w:p w14:paraId="425E7484">
      <w:pPr>
        <w:pStyle w:val="3"/>
        <w:keepNext w:val="0"/>
        <w:keepLines w:val="0"/>
        <w:pageBreakBefore w:val="0"/>
        <w:widowControl w:val="0"/>
        <w:wordWrap/>
        <w:overflowPunct/>
        <w:topLinePunct w:val="0"/>
        <w:bidi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（一）甲方的权利和义务</w:t>
      </w:r>
    </w:p>
    <w:p w14:paraId="24805ABD">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1、甲方应组织协调，确保乙方可顺利提供服务。</w:t>
      </w:r>
    </w:p>
    <w:p w14:paraId="7D21EA99">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2、甲方有权对乙方提供的服务进行监督、检查和考核。</w:t>
      </w:r>
    </w:p>
    <w:p w14:paraId="2298FE36">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3、甲方应按合同约定条款按时向乙方支付合同约定费用。</w:t>
      </w:r>
    </w:p>
    <w:p w14:paraId="6A1B8C1E">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4、甲方若需调整项目内容，需提前一个月通知乙方，双方协商解决。无新增费用的，乙方应积极配合，产生新增费用的，应参照</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和本合同，确定费用，签订补充合同，乙方组织实施落地。</w:t>
      </w:r>
    </w:p>
    <w:p w14:paraId="76DC3EAA">
      <w:pPr>
        <w:pStyle w:val="3"/>
        <w:keepNext w:val="0"/>
        <w:keepLines w:val="0"/>
        <w:pageBreakBefore w:val="0"/>
        <w:widowControl w:val="0"/>
        <w:wordWrap/>
        <w:overflowPunct/>
        <w:topLinePunct w:val="0"/>
        <w:bidi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（二）乙方的权利和义务</w:t>
      </w:r>
    </w:p>
    <w:p w14:paraId="515203B5">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1、乙方应负责做好服务现场的安全保护工作，实现安全生产。</w:t>
      </w:r>
    </w:p>
    <w:p w14:paraId="5A79C35F">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2、乙方应确保其人员遵守甲方的相关工作制度或规范，遵守服务现场的规章制度。因乙方人员违反上述制度或规范，导致甲方损失的，乙方应赔偿</w:t>
      </w:r>
      <w:r>
        <w:rPr>
          <w:rFonts w:hint="eastAsia" w:ascii="仿宋" w:hAnsi="仿宋" w:eastAsia="仿宋" w:cs="仿宋"/>
          <w:color w:val="auto"/>
          <w:sz w:val="24"/>
          <w:szCs w:val="24"/>
          <w:highlight w:val="none"/>
          <w:lang w:eastAsia="zh-Hans"/>
        </w:rPr>
        <w:t>其全部损失并承担违约责任</w:t>
      </w:r>
      <w:r>
        <w:rPr>
          <w:rFonts w:hint="eastAsia" w:ascii="仿宋" w:hAnsi="仿宋" w:eastAsia="仿宋" w:cs="仿宋"/>
          <w:color w:val="auto"/>
          <w:sz w:val="24"/>
          <w:szCs w:val="24"/>
          <w:highlight w:val="none"/>
        </w:rPr>
        <w:t>。</w:t>
      </w:r>
    </w:p>
    <w:p w14:paraId="72F19C11">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3、乙方负责按法律法规规定与乙方人员签订劳动合同、办理有关社会保险、提供劳保用品等，并负责处理与乙方人员的劳动纠纷。</w:t>
      </w:r>
    </w:p>
    <w:p w14:paraId="5D0BA551">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4、如服务过程中发现非乙方原因导致使用方设备或系统的损坏或隐患，乙方应采取相应预防或应对措施并及时通知甲方及项目使用方进行处理。</w:t>
      </w:r>
    </w:p>
    <w:p w14:paraId="7733225C">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5、乙方应在合同履行过程中通过现场交流等方式向甲方及项目使用方培训相关知识。</w:t>
      </w:r>
    </w:p>
    <w:p w14:paraId="3299D589">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6、乙方保证项目达到运行质量要求，应满足招标文件约定的技术标准及国家技术监督部门规定的技术标准，并保证满足甲方正常工作需求。</w:t>
      </w:r>
    </w:p>
    <w:p w14:paraId="61D573ED">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7、乙方负责合同期内的技术维护。</w:t>
      </w:r>
    </w:p>
    <w:p w14:paraId="2FDB8A79">
      <w:pPr>
        <w:keepNext w:val="0"/>
        <w:keepLines w:val="0"/>
        <w:pageBreakBefore w:val="0"/>
        <w:widowControl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8、在满足本次服务标准范围内，乙方负责系统及各模块的日常维护及功能实现。</w:t>
      </w:r>
    </w:p>
    <w:p w14:paraId="381C3ADA">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第十条：违约责任</w:t>
      </w:r>
    </w:p>
    <w:p w14:paraId="038EB427">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（一）按《中华人民共和国民法典》中的相关条款执行。</w:t>
      </w:r>
    </w:p>
    <w:p w14:paraId="219B9991">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val="en-US" w:eastAsia="zh-CN"/>
        </w:rPr>
        <w:t>合同期内，供应商接受当地消防管理部门及校方的检查，每检查一次发现消防维保存在安全隐患的问题，校方有权扣除合同总价款的1%作为违约金，若三次抽查发现消防维保存在安全隐患的问题，校方有权单方解除本合同。</w:t>
      </w:r>
    </w:p>
    <w:p w14:paraId="4E96F7DF">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w:t>
      </w:r>
      <w:r>
        <w:rPr>
          <w:rFonts w:hint="eastAsia" w:ascii="仿宋" w:hAnsi="仿宋" w:eastAsia="仿宋" w:cs="仿宋"/>
          <w:bCs/>
          <w:color w:val="auto"/>
          <w:sz w:val="24"/>
          <w:szCs w:val="24"/>
          <w:highlight w:val="none"/>
          <w:lang w:val="en-US" w:eastAsia="zh-CN"/>
        </w:rPr>
        <w:t>供应商违反合同任何一条即视违约，承担由此造成的相应损失，校方有权要求供应商赔偿由此造成的损失。</w:t>
      </w:r>
    </w:p>
    <w:p w14:paraId="6AF96D22">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（四）任何一方因不可抗力原因不能履行协议时，应尽快通知对方，双方均设法补偿。如仍无法履约协议，可协商延缓或撤销协议，双方责任免除。</w:t>
      </w:r>
    </w:p>
    <w:p w14:paraId="6B96EA6A">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（五）甲方逾期</w:t>
      </w:r>
      <w:r>
        <w:rPr>
          <w:rFonts w:hint="eastAsia" w:ascii="仿宋" w:hAnsi="仿宋" w:eastAsia="仿宋" w:cs="仿宋"/>
          <w:bCs/>
          <w:color w:val="auto"/>
          <w:sz w:val="24"/>
          <w:szCs w:val="24"/>
          <w:highlight w:val="none"/>
        </w:rPr>
        <w:t>付款，则每日按本合同总价的</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%向乙方偿付违约金。</w:t>
      </w:r>
    </w:p>
    <w:p w14:paraId="5FBEF0CB">
      <w:pPr>
        <w:keepNext w:val="0"/>
        <w:keepLines w:val="0"/>
        <w:pageBreakBefore w:val="0"/>
        <w:widowControl w:val="0"/>
        <w:tabs>
          <w:tab w:val="left" w:pos="840"/>
        </w:tabs>
        <w:kinsoku w:val="0"/>
        <w:wordWrap/>
        <w:overflowPunct/>
        <w:topLinePunct w:val="0"/>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第十一条：不可抗力</w:t>
      </w:r>
    </w:p>
    <w:p w14:paraId="795A2177">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（一）本合同所指不可抗力，是指不能预见、不能避免并不能克服的客观情况。</w:t>
      </w:r>
    </w:p>
    <w:p w14:paraId="529DDE7D">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由于不可抗力事件，致使一方在履行其在本合同项下的义务过程中遇到障碍或延误，不能按约定的条款全部或部分履行其义务的，遇到不可抗力事件的一方（“受阻方”），只要满足下列所有条件，不应视为违反本合同：</w:t>
      </w:r>
    </w:p>
    <w:p w14:paraId="452DD267">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1、受阻方不能全部或部分履行其义务，是由于不可抗力事件直接造成的，且在不可抗力发生前受阻方不存在迟延履行相关义务的情形；</w:t>
      </w:r>
    </w:p>
    <w:p w14:paraId="2FBB2D8C">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2、受阻方已尽最大努力履行其义务并减少由于不可抗力事件给另一方造成的损失；</w:t>
      </w:r>
    </w:p>
    <w:p w14:paraId="0D8D425A">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3、不可抗力事件发生时，受阻方立即通知了对方，并在不可抗力事件发生后的十五(15)天内提供有关该事件的公证文书和书面说明，书面说明中应包括对延迟履行或部分履行本合同的原因说明。</w:t>
      </w:r>
    </w:p>
    <w:p w14:paraId="3FE2BD91">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（三）不可抗力事件终止或被排除后，受阻方应继续履行本合同，并应尽快通知另一方。受阻方可延长履行义务的时间，延长期应相当于不可抗力事件实际造成延误的时间。</w:t>
      </w:r>
    </w:p>
    <w:p w14:paraId="0AA99E74">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如果不可抗力事件的影响持续达三十（30）日或以上时，双方应根据该事件对本合同履行的影响程度协商对本合同的修改或终止。如在一方发出协商书面通知之日起十（10）日内双方无法就此达成一致，任何一方均有权解除本合同而无需承担违约责任。</w:t>
      </w:r>
    </w:p>
    <w:p w14:paraId="50F73F9B">
      <w:pPr>
        <w:keepNext w:val="0"/>
        <w:keepLines w:val="0"/>
        <w:pageBreakBefore w:val="0"/>
        <w:widowControl w:val="0"/>
        <w:tabs>
          <w:tab w:val="left" w:pos="840"/>
        </w:tabs>
        <w:kinsoku w:val="0"/>
        <w:wordWrap/>
        <w:overflowPunct/>
        <w:topLinePunct w:val="0"/>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第十二条：法律适用和争议解决</w:t>
      </w:r>
    </w:p>
    <w:p w14:paraId="0C5A96F2">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（一）本合同的成立、有效性、解释、履行、签署、修订和终止以及争议的解决均应适用中华人民共和国法律。</w:t>
      </w:r>
    </w:p>
    <w:p w14:paraId="2BE63ED1">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（二）如果任何争议或权利要求起因于本合同或与本合同有关或与本合同的解释、违约、终止或效力有关，都应由双方通过友好协商解决。协商应在一方向另一方送达关于协商的书面要求后立即开始。</w:t>
      </w:r>
    </w:p>
    <w:p w14:paraId="09D92E2B">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（三）如果在一方提出协商要求后的十（10）天内，双方通过协商不能解决争议，则双方同意按以下方式解决：</w:t>
      </w:r>
    </w:p>
    <w:p w14:paraId="0D673CC1">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将该争议提交至甲方所在地</w:t>
      </w:r>
      <w:r>
        <w:rPr>
          <w:rFonts w:hint="eastAsia" w:ascii="仿宋" w:hAnsi="仿宋" w:eastAsia="仿宋" w:cs="仿宋"/>
          <w:color w:val="auto"/>
          <w:sz w:val="24"/>
          <w:szCs w:val="24"/>
          <w:highlight w:val="none"/>
          <w:lang w:eastAsia="zh-Hans"/>
        </w:rPr>
        <w:t>有管辖权的</w:t>
      </w:r>
      <w:r>
        <w:rPr>
          <w:rFonts w:hint="eastAsia" w:ascii="仿宋" w:hAnsi="仿宋" w:eastAsia="仿宋" w:cs="仿宋"/>
          <w:color w:val="auto"/>
          <w:sz w:val="24"/>
          <w:szCs w:val="24"/>
          <w:highlight w:val="none"/>
        </w:rPr>
        <w:t>人民法院诉讼解决，败诉方应支付双方因诉讼所发生的一切法律费用，包括但不限于律师费。</w:t>
      </w:r>
    </w:p>
    <w:p w14:paraId="27EDC807">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（四）诉讼进行过程中，除双方有争议的部分外，本合同其他部分仍然有效，双方应继续履行。</w:t>
      </w:r>
    </w:p>
    <w:p w14:paraId="563B08B7">
      <w:pPr>
        <w:keepNext w:val="0"/>
        <w:keepLines w:val="0"/>
        <w:pageBreakBefore w:val="0"/>
        <w:widowControl w:val="0"/>
        <w:tabs>
          <w:tab w:val="left" w:pos="840"/>
        </w:tabs>
        <w:kinsoku w:val="0"/>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（五）本合同全部或部分无效的，本条依然有效。</w:t>
      </w:r>
    </w:p>
    <w:p w14:paraId="50B8C7DD">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第十三条：合同争议解决的方式</w:t>
      </w:r>
    </w:p>
    <w:p w14:paraId="18C6666B">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本合同在履行过程中发生的争议，由甲、乙双方当事人协商解决，协商不成的按下列第种方式解决：</w:t>
      </w:r>
    </w:p>
    <w:p w14:paraId="5C4428FB">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（一）依法向甲方所在地人民法院起诉。</w:t>
      </w:r>
    </w:p>
    <w:p w14:paraId="12E8B452">
      <w:pPr>
        <w:keepNext w:val="0"/>
        <w:keepLines w:val="0"/>
        <w:pageBreakBefore w:val="0"/>
        <w:widowControl w:val="0"/>
        <w:wordWrap/>
        <w:overflowPunct/>
        <w:topLinePunct w:val="0"/>
        <w:autoSpaceDE w:val="0"/>
        <w:autoSpaceDN w:val="0"/>
        <w:bidi w:val="0"/>
        <w:adjustRightIn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第十四条：合同生效</w:t>
      </w:r>
    </w:p>
    <w:p w14:paraId="7C16B4A1">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（一）本合同须经甲、乙双方的法定代表人（授权代理人）在合同书上签字并加盖本单位公章后正式生效。</w:t>
      </w:r>
    </w:p>
    <w:p w14:paraId="398ACAA1">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（二）合同生效后，甲、乙双方须严格执行本合同条款的规定，全面履行合同，违者按《中华人民共和国民法典》的有关规定承担相应责任。</w:t>
      </w:r>
    </w:p>
    <w:p w14:paraId="00045D02">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（三）本合同一式份，甲乙双方各执份。</w:t>
      </w:r>
    </w:p>
    <w:p w14:paraId="32CB20DE">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（四）本合同未尽事宜由双方另行签订补充合同，补充合同</w:t>
      </w:r>
      <w:r>
        <w:rPr>
          <w:rFonts w:hint="eastAsia" w:ascii="仿宋" w:hAnsi="仿宋" w:eastAsia="仿宋" w:cs="仿宋"/>
          <w:bCs/>
          <w:color w:val="auto"/>
          <w:sz w:val="24"/>
          <w:szCs w:val="24"/>
          <w:highlight w:val="none"/>
          <w:lang w:eastAsia="zh-Hans"/>
        </w:rPr>
        <w:t>为本</w:t>
      </w:r>
      <w:r>
        <w:rPr>
          <w:rFonts w:hint="eastAsia" w:ascii="仿宋" w:hAnsi="仿宋" w:eastAsia="仿宋" w:cs="仿宋"/>
          <w:bCs/>
          <w:color w:val="auto"/>
          <w:sz w:val="24"/>
          <w:szCs w:val="24"/>
          <w:highlight w:val="none"/>
        </w:rPr>
        <w:t>合同</w:t>
      </w:r>
      <w:r>
        <w:rPr>
          <w:rFonts w:hint="eastAsia" w:ascii="仿宋" w:hAnsi="仿宋" w:eastAsia="仿宋" w:cs="仿宋"/>
          <w:bCs/>
          <w:color w:val="auto"/>
          <w:sz w:val="24"/>
          <w:szCs w:val="24"/>
          <w:highlight w:val="none"/>
          <w:lang w:eastAsia="zh-Hans"/>
        </w:rPr>
        <w:t>有效组成部分</w:t>
      </w:r>
      <w:r>
        <w:rPr>
          <w:rFonts w:hint="eastAsia" w:ascii="仿宋" w:hAnsi="仿宋" w:eastAsia="仿宋" w:cs="仿宋"/>
          <w:bCs/>
          <w:color w:val="auto"/>
          <w:sz w:val="24"/>
          <w:szCs w:val="24"/>
          <w:highlight w:val="none"/>
        </w:rPr>
        <w:t>。</w:t>
      </w:r>
    </w:p>
    <w:p w14:paraId="602AEA9D">
      <w:pPr>
        <w:keepNext w:val="0"/>
        <w:keepLines w:val="0"/>
        <w:pageBreakBefore w:val="0"/>
        <w:widowControl w:val="0"/>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（五）甲乙双方不得擅自变更、中止、终止政府采购合同。</w:t>
      </w:r>
    </w:p>
    <w:p w14:paraId="6AEB1778">
      <w:pPr>
        <w:shd w:val="clear" w:color="auto" w:fill="FFFFFF"/>
        <w:snapToGrid w:val="0"/>
        <w:spacing w:line="360" w:lineRule="auto"/>
        <w:rPr>
          <w:rFonts w:hint="eastAsia" w:ascii="仿宋" w:hAnsi="仿宋" w:eastAsia="仿宋" w:cs="仿宋"/>
          <w:color w:val="auto"/>
          <w:sz w:val="24"/>
          <w:highlight w:val="none"/>
        </w:rPr>
      </w:pPr>
    </w:p>
    <w:p w14:paraId="37D6ACC2">
      <w:pPr>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70BC06EC">
      <w:pPr>
        <w:shd w:val="clear" w:color="auto" w:fill="FFFFFF"/>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（以下无正文）</w:t>
      </w:r>
    </w:p>
    <w:p w14:paraId="04F68979">
      <w:pPr>
        <w:shd w:val="clear" w:color="auto" w:fill="FFFFFF"/>
        <w:snapToGrid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甲方：</w:t>
      </w:r>
    </w:p>
    <w:p w14:paraId="160BB506">
      <w:pPr>
        <w:shd w:val="clear" w:color="auto" w:fill="FFFFFF"/>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法人代表或授权代表：</w:t>
      </w:r>
    </w:p>
    <w:p w14:paraId="5041DCE3">
      <w:pPr>
        <w:shd w:val="clear" w:color="auto" w:fill="FFFFFF"/>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签署日期：</w:t>
      </w:r>
      <w:r>
        <w:rPr>
          <w:rFonts w:hint="eastAsia" w:ascii="仿宋" w:hAnsi="仿宋" w:eastAsia="仿宋" w:cs="仿宋"/>
          <w:color w:val="auto"/>
          <w:sz w:val="24"/>
          <w:highlight w:val="none"/>
          <w:lang w:eastAsia="zh-CN"/>
        </w:rPr>
        <w:t>2025</w:t>
      </w:r>
      <w:r>
        <w:rPr>
          <w:rFonts w:hint="eastAsia" w:ascii="仿宋" w:hAnsi="仿宋" w:eastAsia="仿宋" w:cs="仿宋"/>
          <w:color w:val="auto"/>
          <w:sz w:val="24"/>
          <w:highlight w:val="none"/>
        </w:rPr>
        <w:t>年月日</w:t>
      </w:r>
    </w:p>
    <w:p w14:paraId="52311410">
      <w:pPr>
        <w:shd w:val="clear" w:color="auto" w:fill="FFFFFF"/>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乙方：</w:t>
      </w:r>
    </w:p>
    <w:p w14:paraId="5B882989">
      <w:pPr>
        <w:shd w:val="clear" w:color="auto" w:fill="FFFFFF"/>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法人代表或授权代表：</w:t>
      </w:r>
    </w:p>
    <w:p w14:paraId="500F4FF1">
      <w:pPr>
        <w:shd w:val="clear" w:color="auto" w:fill="FFFFFF"/>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签署日期：</w:t>
      </w:r>
      <w:r>
        <w:rPr>
          <w:rFonts w:hint="eastAsia" w:ascii="仿宋" w:hAnsi="仿宋" w:eastAsia="仿宋" w:cs="仿宋"/>
          <w:color w:val="auto"/>
          <w:sz w:val="24"/>
          <w:highlight w:val="none"/>
          <w:lang w:eastAsia="zh-CN"/>
        </w:rPr>
        <w:t>2025</w:t>
      </w:r>
      <w:r>
        <w:rPr>
          <w:rFonts w:hint="eastAsia" w:ascii="仿宋" w:hAnsi="仿宋" w:eastAsia="仿宋" w:cs="仿宋"/>
          <w:color w:val="auto"/>
          <w:sz w:val="24"/>
          <w:highlight w:val="none"/>
        </w:rPr>
        <w:t>年月日</w:t>
      </w:r>
    </w:p>
    <w:p w14:paraId="70374765">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4F151B"/>
    <w:rsid w:val="454F1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2025-04-22T08:38:00Z</dcterms:created>
  <dc:creator>Zhe</dc:creator>
  <cp:lastModifiedBy>Zhe</cp:lastModifiedBy>
  <dcterms:modified xsi:type="dcterms:W3CDTF">2025-04-22T08:38:17Z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ED3ADF5AFE874C12A2E6A68FF3641B56_11</vt:lpwstr>
  </property>
  <property fmtid="{D5CDD505-2E9C-101B-9397-08002B2CF9AE}" pid="4" name="KSOTemplateDocerSaveRecord">
    <vt:lpwstr>eyJoZGlkIjoiZWJmYzU2ZjU2NWI5M2ZmMmZkY2E1MmYzNTdkYmU0MGUiLCJ1c2VySWQiOiI1NjcyMjgyNzYifQ==</vt:lpwstr>
  </property>
</Properties>
</file>