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版本号：ZDCG202503250120250416001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权调档案整理和电子化项目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ZDCG2025032501</w:t>
      </w:r>
      <w:r>
        <w:br/>
      </w:r>
      <w:r>
        <w:br/>
      </w:r>
      <w:r>
        <w:br/>
      </w:r>
    </w:p>
    <w:p>
      <w:pPr>
        <w:pStyle w:val="null3"/>
        <w:jc w:val="center"/>
        <w:outlineLvl w:val="2"/>
      </w:pPr>
      <w:r>
        <w:rPr>
          <w:rFonts w:ascii="仿宋_GB2312" w:hAnsi="仿宋_GB2312" w:cs="仿宋_GB2312" w:eastAsia="仿宋_GB2312"/>
          <w:sz w:val="28"/>
          <w:b/>
        </w:rPr>
        <w:t>西安市不动产权籍调查中心</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西安市不动产权籍调查中心</w:t>
      </w:r>
      <w:r>
        <w:rPr>
          <w:rFonts w:ascii="仿宋_GB2312" w:hAnsi="仿宋_GB2312" w:cs="仿宋_GB2312" w:eastAsia="仿宋_GB2312"/>
        </w:rPr>
        <w:t>委托，拟对</w:t>
      </w:r>
      <w:r>
        <w:rPr>
          <w:rFonts w:ascii="仿宋_GB2312" w:hAnsi="仿宋_GB2312" w:cs="仿宋_GB2312" w:eastAsia="仿宋_GB2312"/>
        </w:rPr>
        <w:t>权调档案整理和电子化项目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ZDCG2025032501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权调档案整理和电子化项目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权调档案整理和电子化项目，具体内容详见本项目采购文件。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采购包1（权调档案整理和电子化）：属于专门面向中小企业采购。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2、法定代表人授权委托书：法定代表人参加磋商的，须提供本人身份证复印件（附在资格证明文件中）；法定代表人授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3、财务状况报告：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4、书面声明：提供书面声明，包括声明具有履行合同所必需的设备和专业技术能力；未为本项目提供整体设计、规范编制或者项目管理、监理、检测等服务。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5、社保缴纳证明：提供递交响应文件截止之日前一年内任意一个月的社会保障资金缴存单据或社保机构开具的社会保险参保缴费情况证明。依法不需要缴纳社会保障资金的供应商应提供相关文件证明。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7、近三年无重大违法、违纪书面声明：提供《近三年无重大违法、违纪书面声明》。</w:t>
      </w:r>
    </w:p>
    <w:p>
      <w:pPr>
        <w:pStyle w:val="null3"/>
      </w:pPr>
      <w:r>
        <w:rPr>
          <w:rFonts w:ascii="仿宋_GB2312" w:hAnsi="仿宋_GB2312" w:cs="仿宋_GB2312" w:eastAsia="仿宋_GB2312"/>
        </w:rPr>
        <w:t>8、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9、控股管理关系：提供直接控股和管理关系清单。若与其他供应商存在单位负责人为同一人或者存在直接控股、管理关系的，则响应无效。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pPr>
      <w:r>
        <w:rPr>
          <w:rFonts w:ascii="仿宋_GB2312" w:hAnsi="仿宋_GB2312" w:cs="仿宋_GB2312" w:eastAsia="仿宋_GB2312"/>
        </w:rPr>
        <w:t>11、本采购包专门面向中小企业采购：参与的供应商（联合体）服务全部由符合政策要求的中小企业承接。</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西安市不动产权籍调查中心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西安市莲湖区香米园西巷93号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崔小斌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029-87382135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陕西省西安市新城区长乐中路242号金花新都汇A座写字楼12层1201室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马咄、薛丽斌、魏雪妮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19567661826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代理服务费收费标准：招标代理服务费收取按照国家计委颁布的《招标代理服务收费管理暂行办法》（计价格[2002]1980号）和（发改办价格[2003]857号）收费标准计取。若代理服务费计算后不足6000元按6000元计取。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西安市不动产权籍调查中心</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西安市不动产权籍调查中心</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西安市不动产权籍调查中心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联系人：马咄、薛丽斌、魏雪妮</w:t>
      </w:r>
    </w:p>
    <w:p>
      <w:pPr>
        <w:pStyle w:val="null3"/>
      </w:pPr>
      <w:r>
        <w:rPr>
          <w:rFonts w:ascii="仿宋_GB2312" w:hAnsi="仿宋_GB2312" w:cs="仿宋_GB2312" w:eastAsia="仿宋_GB2312"/>
        </w:rPr>
        <w:t>联系电话：19567661826</w:t>
      </w:r>
    </w:p>
    <w:p>
      <w:pPr>
        <w:pStyle w:val="null3"/>
      </w:pPr>
      <w:r>
        <w:rPr>
          <w:rFonts w:ascii="仿宋_GB2312" w:hAnsi="仿宋_GB2312" w:cs="仿宋_GB2312" w:eastAsia="仿宋_GB2312"/>
        </w:rPr>
        <w:t>地址：陕西省西安市新城区长乐中路242号金花新都汇A座写字楼12层1201室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权调档案整理和电子化项目，具体内容详见本项目采购文件。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550,000.00</w:t>
      </w:r>
    </w:p>
    <w:p>
      <w:pPr>
        <w:pStyle w:val="null3"/>
      </w:pPr>
      <w:r>
        <w:rPr>
          <w:rFonts w:ascii="仿宋_GB2312" w:hAnsi="仿宋_GB2312" w:cs="仿宋_GB2312" w:eastAsia="仿宋_GB2312"/>
        </w:rPr>
        <w:t>采购包最高限价（元）: 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档案整理和电子化</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标的名称：档案整理和电子化</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权调档案整理和电子化</w:t>
            </w:r>
          </w:p>
        </w:tc>
        <w:tc>
          <w:tcPr>
            <w:tcW w:type="dxa" w:w="2076"/>
          </w:tcPr>
          <w:p>
            <w:pPr>
              <w:pStyle w:val="null3"/>
              <w:jc w:val="both"/>
            </w:pPr>
            <w:r>
              <w:rPr>
                <w:rFonts w:ascii="仿宋_GB2312" w:hAnsi="仿宋_GB2312" w:cs="仿宋_GB2312" w:eastAsia="仿宋_GB2312"/>
              </w:rPr>
              <w:t>一、项目概述</w:t>
            </w:r>
          </w:p>
          <w:p>
            <w:pPr>
              <w:pStyle w:val="null3"/>
              <w:jc w:val="both"/>
            </w:pPr>
            <w:r>
              <w:rPr>
                <w:rFonts w:ascii="仿宋_GB2312" w:hAnsi="仿宋_GB2312" w:cs="仿宋_GB2312" w:eastAsia="仿宋_GB2312"/>
              </w:rPr>
              <w:t>为了完善不动产权籍调查系统数据，及时向相关部门共享不动产权籍调查数据信息和成果应用，在日常工作中须将不动产权籍调查审核成果资料</w:t>
            </w:r>
            <w:r>
              <w:rPr>
                <w:rFonts w:ascii="仿宋_GB2312" w:hAnsi="仿宋_GB2312" w:cs="仿宋_GB2312" w:eastAsia="仿宋_GB2312"/>
              </w:rPr>
              <w:t>(</w:t>
            </w:r>
            <w:r>
              <w:rPr>
                <w:rFonts w:ascii="仿宋_GB2312" w:hAnsi="仿宋_GB2312" w:cs="仿宋_GB2312" w:eastAsia="仿宋_GB2312"/>
              </w:rPr>
              <w:t>主要包括不动产测绘报告、规划条件核实意见书、规划建审总平面图、竣工验收备案表、竣工测量报告、定（验）线单、施工图等要件资料</w:t>
            </w:r>
            <w:r>
              <w:rPr>
                <w:rFonts w:ascii="仿宋_GB2312" w:hAnsi="仿宋_GB2312" w:cs="仿宋_GB2312" w:eastAsia="仿宋_GB2312"/>
              </w:rPr>
              <w:t>)</w:t>
            </w:r>
            <w:r>
              <w:rPr>
                <w:rFonts w:ascii="仿宋_GB2312" w:hAnsi="仿宋_GB2312" w:cs="仿宋_GB2312" w:eastAsia="仿宋_GB2312"/>
              </w:rPr>
              <w:t>及时扫描上传至不动产权籍调查管理系统，并将其整理装订，归入档案库以便相关部门查档。</w:t>
            </w:r>
          </w:p>
          <w:p>
            <w:pPr>
              <w:pStyle w:val="null3"/>
              <w:jc w:val="both"/>
            </w:pPr>
            <w:r>
              <w:rPr>
                <w:rFonts w:ascii="仿宋_GB2312" w:hAnsi="仿宋_GB2312" w:cs="仿宋_GB2312" w:eastAsia="仿宋_GB2312"/>
              </w:rPr>
              <w:t>二、服务类别及档案数量</w:t>
            </w:r>
          </w:p>
          <w:p>
            <w:pPr>
              <w:pStyle w:val="null3"/>
              <w:jc w:val="both"/>
            </w:pPr>
            <w:r>
              <w:rPr>
                <w:rFonts w:ascii="仿宋_GB2312" w:hAnsi="仿宋_GB2312" w:cs="仿宋_GB2312" w:eastAsia="仿宋_GB2312"/>
              </w:rPr>
              <w:t>2025</w:t>
            </w:r>
            <w:r>
              <w:rPr>
                <w:rFonts w:ascii="仿宋_GB2312" w:hAnsi="仿宋_GB2312" w:cs="仿宋_GB2312" w:eastAsia="仿宋_GB2312"/>
              </w:rPr>
              <w:t>年新增业务档案资料的扫描、数据挂接，以及整理装订工作，档案数量预计约为</w:t>
            </w:r>
            <w:r>
              <w:rPr>
                <w:rFonts w:ascii="仿宋_GB2312" w:hAnsi="仿宋_GB2312" w:cs="仿宋_GB2312" w:eastAsia="仿宋_GB2312"/>
              </w:rPr>
              <w:t>1200</w:t>
            </w:r>
            <w:r>
              <w:rPr>
                <w:rFonts w:ascii="仿宋_GB2312" w:hAnsi="仿宋_GB2312" w:cs="仿宋_GB2312" w:eastAsia="仿宋_GB2312"/>
              </w:rPr>
              <w:t>件。</w:t>
            </w:r>
          </w:p>
          <w:p>
            <w:pPr>
              <w:pStyle w:val="null3"/>
              <w:jc w:val="both"/>
            </w:pPr>
            <w:r>
              <w:rPr>
                <w:rFonts w:ascii="仿宋_GB2312" w:hAnsi="仿宋_GB2312" w:cs="仿宋_GB2312" w:eastAsia="仿宋_GB2312"/>
              </w:rPr>
              <w:t>三、服务周期</w:t>
            </w:r>
          </w:p>
          <w:p>
            <w:pPr>
              <w:pStyle w:val="null3"/>
              <w:jc w:val="both"/>
            </w:pPr>
            <w:r>
              <w:rPr>
                <w:rFonts w:ascii="仿宋_GB2312" w:hAnsi="仿宋_GB2312" w:cs="仿宋_GB2312" w:eastAsia="仿宋_GB2312"/>
              </w:rPr>
              <w:t>2025</w:t>
            </w:r>
            <w:r>
              <w:rPr>
                <w:rFonts w:ascii="仿宋_GB2312" w:hAnsi="仿宋_GB2312" w:cs="仿宋_GB2312" w:eastAsia="仿宋_GB2312"/>
              </w:rPr>
              <w:t>年</w:t>
            </w:r>
            <w:r>
              <w:rPr>
                <w:rFonts w:ascii="仿宋_GB2312" w:hAnsi="仿宋_GB2312" w:cs="仿宋_GB2312" w:eastAsia="仿宋_GB2312"/>
              </w:rPr>
              <w:t>7</w:t>
            </w:r>
            <w:r>
              <w:rPr>
                <w:rFonts w:ascii="仿宋_GB2312" w:hAnsi="仿宋_GB2312" w:cs="仿宋_GB2312" w:eastAsia="仿宋_GB2312"/>
              </w:rPr>
              <w:t>月</w:t>
            </w:r>
            <w:r>
              <w:rPr>
                <w:rFonts w:ascii="仿宋_GB2312" w:hAnsi="仿宋_GB2312" w:cs="仿宋_GB2312" w:eastAsia="仿宋_GB2312"/>
              </w:rPr>
              <w:t>1</w:t>
            </w:r>
            <w:r>
              <w:rPr>
                <w:rFonts w:ascii="仿宋_GB2312" w:hAnsi="仿宋_GB2312" w:cs="仿宋_GB2312" w:eastAsia="仿宋_GB2312"/>
              </w:rPr>
              <w:t>日至</w:t>
            </w:r>
            <w:r>
              <w:rPr>
                <w:rFonts w:ascii="仿宋_GB2312" w:hAnsi="仿宋_GB2312" w:cs="仿宋_GB2312" w:eastAsia="仿宋_GB2312"/>
              </w:rPr>
              <w:t>2026</w:t>
            </w:r>
            <w:r>
              <w:rPr>
                <w:rFonts w:ascii="仿宋_GB2312" w:hAnsi="仿宋_GB2312" w:cs="仿宋_GB2312" w:eastAsia="仿宋_GB2312"/>
              </w:rPr>
              <w:t>年</w:t>
            </w:r>
            <w:r>
              <w:rPr>
                <w:rFonts w:ascii="仿宋_GB2312" w:hAnsi="仿宋_GB2312" w:cs="仿宋_GB2312" w:eastAsia="仿宋_GB2312"/>
              </w:rPr>
              <w:t>6</w:t>
            </w:r>
            <w:r>
              <w:rPr>
                <w:rFonts w:ascii="仿宋_GB2312" w:hAnsi="仿宋_GB2312" w:cs="仿宋_GB2312" w:eastAsia="仿宋_GB2312"/>
              </w:rPr>
              <w:t>月</w:t>
            </w:r>
            <w:r>
              <w:rPr>
                <w:rFonts w:ascii="仿宋_GB2312" w:hAnsi="仿宋_GB2312" w:cs="仿宋_GB2312" w:eastAsia="仿宋_GB2312"/>
              </w:rPr>
              <w:t>30</w:t>
            </w:r>
            <w:r>
              <w:rPr>
                <w:rFonts w:ascii="仿宋_GB2312" w:hAnsi="仿宋_GB2312" w:cs="仿宋_GB2312" w:eastAsia="仿宋_GB2312"/>
              </w:rPr>
              <w:t>日。</w:t>
            </w:r>
          </w:p>
          <w:p>
            <w:pPr>
              <w:pStyle w:val="null3"/>
              <w:jc w:val="both"/>
            </w:pPr>
            <w:r>
              <w:rPr>
                <w:rFonts w:ascii="仿宋_GB2312" w:hAnsi="仿宋_GB2312" w:cs="仿宋_GB2312" w:eastAsia="仿宋_GB2312"/>
              </w:rPr>
              <w:t>五、服务方式</w:t>
            </w:r>
          </w:p>
          <w:p>
            <w:pPr>
              <w:pStyle w:val="null3"/>
              <w:jc w:val="both"/>
            </w:pPr>
            <w:r>
              <w:rPr>
                <w:rFonts w:ascii="仿宋_GB2312" w:hAnsi="仿宋_GB2312" w:cs="仿宋_GB2312" w:eastAsia="仿宋_GB2312"/>
              </w:rPr>
              <w:t>驻场服务。服务地址：西安市莲湖区香米园西巷</w:t>
            </w:r>
            <w:r>
              <w:rPr>
                <w:rFonts w:ascii="仿宋_GB2312" w:hAnsi="仿宋_GB2312" w:cs="仿宋_GB2312" w:eastAsia="仿宋_GB2312"/>
              </w:rPr>
              <w:t>93</w:t>
            </w:r>
            <w:r>
              <w:rPr>
                <w:rFonts w:ascii="仿宋_GB2312" w:hAnsi="仿宋_GB2312" w:cs="仿宋_GB2312" w:eastAsia="仿宋_GB2312"/>
              </w:rPr>
              <w:t>号（或我方指定的办公场所）。</w:t>
            </w:r>
          </w:p>
          <w:p>
            <w:pPr>
              <w:pStyle w:val="null3"/>
              <w:jc w:val="both"/>
            </w:pPr>
            <w:r>
              <w:rPr>
                <w:rFonts w:ascii="仿宋_GB2312" w:hAnsi="仿宋_GB2312" w:cs="仿宋_GB2312" w:eastAsia="仿宋_GB2312"/>
              </w:rPr>
              <w:t>六、项目金额</w:t>
            </w:r>
          </w:p>
          <w:p>
            <w:pPr>
              <w:pStyle w:val="null3"/>
              <w:jc w:val="both"/>
            </w:pPr>
            <w:r>
              <w:rPr>
                <w:rFonts w:ascii="仿宋_GB2312" w:hAnsi="仿宋_GB2312" w:cs="仿宋_GB2312" w:eastAsia="仿宋_GB2312"/>
              </w:rPr>
              <w:t>合同总价一次性包死，不受市场价格变化因素的影响。服务期内采购人不再增加任何费用。承接方不得再收取自建房测绘申请人的其它费用。</w:t>
            </w:r>
          </w:p>
          <w:p>
            <w:pPr>
              <w:pStyle w:val="null3"/>
              <w:jc w:val="both"/>
            </w:pPr>
            <w:r>
              <w:rPr>
                <w:rFonts w:ascii="仿宋_GB2312" w:hAnsi="仿宋_GB2312" w:cs="仿宋_GB2312" w:eastAsia="仿宋_GB2312"/>
              </w:rPr>
              <w:t>七、服务内容及要求</w:t>
            </w:r>
          </w:p>
          <w:p>
            <w:pPr>
              <w:pStyle w:val="null3"/>
              <w:jc w:val="both"/>
            </w:pPr>
            <w:r>
              <w:rPr>
                <w:rFonts w:ascii="仿宋_GB2312" w:hAnsi="仿宋_GB2312" w:cs="仿宋_GB2312" w:eastAsia="仿宋_GB2312"/>
              </w:rPr>
              <w:t>（一）档案扫描</w:t>
            </w:r>
          </w:p>
          <w:p>
            <w:pPr>
              <w:pStyle w:val="null3"/>
              <w:jc w:val="both"/>
            </w:pPr>
            <w:r>
              <w:rPr>
                <w:rFonts w:ascii="仿宋_GB2312" w:hAnsi="仿宋_GB2312" w:cs="仿宋_GB2312" w:eastAsia="仿宋_GB2312"/>
              </w:rPr>
              <w:t>将全部纸质档案进行扫描。</w:t>
            </w:r>
          </w:p>
          <w:p>
            <w:pPr>
              <w:pStyle w:val="null3"/>
              <w:jc w:val="both"/>
            </w:pPr>
            <w:r>
              <w:rPr>
                <w:rFonts w:ascii="仿宋_GB2312" w:hAnsi="仿宋_GB2312" w:cs="仿宋_GB2312" w:eastAsia="仿宋_GB2312"/>
              </w:rPr>
              <w:t>1.</w:t>
            </w:r>
            <w:r>
              <w:rPr>
                <w:rFonts w:ascii="仿宋_GB2312" w:hAnsi="仿宋_GB2312" w:cs="仿宋_GB2312" w:eastAsia="仿宋_GB2312"/>
              </w:rPr>
              <w:t>电子化技术参数</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）扫描模式：要求</w:t>
            </w:r>
            <w:r>
              <w:rPr>
                <w:rFonts w:ascii="仿宋_GB2312" w:hAnsi="仿宋_GB2312" w:cs="仿宋_GB2312" w:eastAsia="仿宋_GB2312"/>
              </w:rPr>
              <w:t>24</w:t>
            </w:r>
            <w:r>
              <w:rPr>
                <w:rFonts w:ascii="仿宋_GB2312" w:hAnsi="仿宋_GB2312" w:cs="仿宋_GB2312" w:eastAsia="仿宋_GB2312"/>
              </w:rPr>
              <w:t>位彩色扫描。</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）图片分辨率：一般情况下采用</w:t>
            </w:r>
            <w:r>
              <w:rPr>
                <w:rFonts w:ascii="仿宋_GB2312" w:hAnsi="仿宋_GB2312" w:cs="仿宋_GB2312" w:eastAsia="仿宋_GB2312"/>
              </w:rPr>
              <w:t>300dpi</w:t>
            </w:r>
            <w:r>
              <w:rPr>
                <w:rFonts w:ascii="仿宋_GB2312" w:hAnsi="仿宋_GB2312" w:cs="仿宋_GB2312" w:eastAsia="仿宋_GB2312"/>
              </w:rPr>
              <w:t>，对于原件不清晰的资料，可适当调高分辨率，保证扫描图像清晰可见。</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）图像存储格式</w:t>
            </w:r>
          </w:p>
          <w:p>
            <w:pPr>
              <w:pStyle w:val="null3"/>
              <w:jc w:val="both"/>
            </w:pPr>
            <w:r>
              <w:rPr>
                <w:rFonts w:ascii="仿宋_GB2312" w:hAnsi="仿宋_GB2312" w:cs="仿宋_GB2312" w:eastAsia="仿宋_GB2312"/>
              </w:rPr>
              <w:t>图像以页为单位分别存储，图像存储格式为</w:t>
            </w:r>
            <w:r>
              <w:rPr>
                <w:rFonts w:ascii="仿宋_GB2312" w:hAnsi="仿宋_GB2312" w:cs="仿宋_GB2312" w:eastAsia="仿宋_GB2312"/>
              </w:rPr>
              <w:t>JPEG</w:t>
            </w:r>
            <w:r>
              <w:rPr>
                <w:rFonts w:ascii="仿宋_GB2312" w:hAnsi="仿宋_GB2312" w:cs="仿宋_GB2312" w:eastAsia="仿宋_GB2312"/>
              </w:rPr>
              <w:t>。图像数据原文件保存为</w:t>
            </w:r>
            <w:r>
              <w:rPr>
                <w:rFonts w:ascii="仿宋_GB2312" w:hAnsi="仿宋_GB2312" w:cs="仿宋_GB2312" w:eastAsia="仿宋_GB2312"/>
              </w:rPr>
              <w:t>ZIP</w:t>
            </w:r>
            <w:r>
              <w:rPr>
                <w:rFonts w:ascii="仿宋_GB2312" w:hAnsi="仿宋_GB2312" w:cs="仿宋_GB2312" w:eastAsia="仿宋_GB2312"/>
              </w:rPr>
              <w:t>压缩的</w:t>
            </w:r>
            <w:r>
              <w:rPr>
                <w:rFonts w:ascii="仿宋_GB2312" w:hAnsi="仿宋_GB2312" w:cs="仿宋_GB2312" w:eastAsia="仿宋_GB2312"/>
              </w:rPr>
              <w:t>JPEG</w:t>
            </w:r>
            <w:r>
              <w:rPr>
                <w:rFonts w:ascii="仿宋_GB2312" w:hAnsi="仿宋_GB2312" w:cs="仿宋_GB2312" w:eastAsia="仿宋_GB2312"/>
              </w:rPr>
              <w:t>格式。</w:t>
            </w:r>
          </w:p>
          <w:p>
            <w:pPr>
              <w:pStyle w:val="null3"/>
              <w:jc w:val="both"/>
            </w:pPr>
            <w:r>
              <w:rPr>
                <w:rFonts w:ascii="仿宋_GB2312" w:hAnsi="仿宋_GB2312" w:cs="仿宋_GB2312" w:eastAsia="仿宋_GB2312"/>
              </w:rPr>
              <w:t>2.</w:t>
            </w:r>
            <w:r>
              <w:rPr>
                <w:rFonts w:ascii="仿宋_GB2312" w:hAnsi="仿宋_GB2312" w:cs="仿宋_GB2312" w:eastAsia="仿宋_GB2312"/>
              </w:rPr>
              <w:t>扫描前的资料处理</w:t>
            </w:r>
          </w:p>
          <w:p>
            <w:pPr>
              <w:pStyle w:val="null3"/>
              <w:jc w:val="both"/>
            </w:pPr>
            <w:r>
              <w:rPr>
                <w:rFonts w:ascii="仿宋_GB2312" w:hAnsi="仿宋_GB2312" w:cs="仿宋_GB2312" w:eastAsia="仿宋_GB2312"/>
              </w:rPr>
              <w:t>针对老旧资料和图纸，须以保护纸质档案为原则，采用不拆卷扫描设备和方法进行扫描。</w:t>
            </w:r>
          </w:p>
          <w:p>
            <w:pPr>
              <w:pStyle w:val="null3"/>
              <w:jc w:val="both"/>
            </w:pPr>
            <w:r>
              <w:rPr>
                <w:rFonts w:ascii="仿宋_GB2312" w:hAnsi="仿宋_GB2312" w:cs="仿宋_GB2312" w:eastAsia="仿宋_GB2312"/>
              </w:rPr>
              <w:t>对于老旧资料和图纸或有轻度破损的资料，应采取数字化前修复处理；对于严重损坏，不能进行修复的资料，应及时报请采购人会商解决方案。</w:t>
            </w:r>
          </w:p>
          <w:p>
            <w:pPr>
              <w:pStyle w:val="null3"/>
              <w:jc w:val="both"/>
            </w:pPr>
            <w:r>
              <w:rPr>
                <w:rFonts w:ascii="仿宋_GB2312" w:hAnsi="仿宋_GB2312" w:cs="仿宋_GB2312" w:eastAsia="仿宋_GB2312"/>
              </w:rPr>
              <w:t>整理完成的资料按采购方具体要求逐页在资料右上角依次进行打页号，双面资料的背面需的左上角打页号，不得跳号、漏号。</w:t>
            </w:r>
          </w:p>
          <w:p>
            <w:pPr>
              <w:pStyle w:val="null3"/>
              <w:jc w:val="both"/>
            </w:pPr>
            <w:r>
              <w:rPr>
                <w:rFonts w:ascii="仿宋_GB2312" w:hAnsi="仿宋_GB2312" w:cs="仿宋_GB2312" w:eastAsia="仿宋_GB2312"/>
              </w:rPr>
              <w:t>3.</w:t>
            </w:r>
            <w:r>
              <w:rPr>
                <w:rFonts w:ascii="仿宋_GB2312" w:hAnsi="仿宋_GB2312" w:cs="仿宋_GB2312" w:eastAsia="仿宋_GB2312"/>
              </w:rPr>
              <w:t>扫描图像要求</w:t>
            </w:r>
          </w:p>
          <w:p>
            <w:pPr>
              <w:pStyle w:val="null3"/>
              <w:jc w:val="both"/>
            </w:pPr>
            <w:r>
              <w:rPr>
                <w:rFonts w:ascii="仿宋_GB2312" w:hAnsi="仿宋_GB2312" w:cs="仿宋_GB2312" w:eastAsia="仿宋_GB2312"/>
              </w:rPr>
              <w:t>扫描的数字图像应清晰、完整、不失真，图像效果最接近档案原貌，图像内容与档案实体内容、数量相符合，不能有明显的黑边、污点、卷曲、折痕，页面及内容端正。</w:t>
            </w:r>
          </w:p>
          <w:p>
            <w:pPr>
              <w:pStyle w:val="null3"/>
              <w:jc w:val="both"/>
            </w:pPr>
            <w:r>
              <w:rPr>
                <w:rFonts w:ascii="仿宋_GB2312" w:hAnsi="仿宋_GB2312" w:cs="仿宋_GB2312" w:eastAsia="仿宋_GB2312"/>
              </w:rPr>
              <w:t>4.</w:t>
            </w:r>
            <w:r>
              <w:rPr>
                <w:rFonts w:ascii="仿宋_GB2312" w:hAnsi="仿宋_GB2312" w:cs="仿宋_GB2312" w:eastAsia="仿宋_GB2312"/>
              </w:rPr>
              <w:t>扫描内容要求</w:t>
            </w:r>
          </w:p>
          <w:p>
            <w:pPr>
              <w:pStyle w:val="null3"/>
              <w:jc w:val="both"/>
            </w:pPr>
            <w:r>
              <w:rPr>
                <w:rFonts w:ascii="仿宋_GB2312" w:hAnsi="仿宋_GB2312" w:cs="仿宋_GB2312" w:eastAsia="仿宋_GB2312"/>
              </w:rPr>
              <w:t>数字化图像需完整，图片应与纸质资料数量一致，不能漏扫、重扫、多扫。</w:t>
            </w:r>
          </w:p>
          <w:p>
            <w:pPr>
              <w:pStyle w:val="null3"/>
              <w:jc w:val="both"/>
            </w:pPr>
            <w:r>
              <w:rPr>
                <w:rFonts w:ascii="仿宋_GB2312" w:hAnsi="仿宋_GB2312" w:cs="仿宋_GB2312" w:eastAsia="仿宋_GB2312"/>
              </w:rPr>
              <w:t>（二）数据挂接</w:t>
            </w:r>
          </w:p>
          <w:p>
            <w:pPr>
              <w:pStyle w:val="null3"/>
              <w:jc w:val="both"/>
            </w:pPr>
            <w:r>
              <w:rPr>
                <w:rFonts w:ascii="仿宋_GB2312" w:hAnsi="仿宋_GB2312" w:cs="仿宋_GB2312" w:eastAsia="仿宋_GB2312"/>
              </w:rPr>
              <w:t>1.</w:t>
            </w:r>
            <w:r>
              <w:rPr>
                <w:rFonts w:ascii="仿宋_GB2312" w:hAnsi="仿宋_GB2312" w:cs="仿宋_GB2312" w:eastAsia="仿宋_GB2312"/>
              </w:rPr>
              <w:t>数据批量挂接要求</w:t>
            </w:r>
          </w:p>
          <w:p>
            <w:pPr>
              <w:pStyle w:val="null3"/>
              <w:jc w:val="both"/>
            </w:pPr>
            <w:r>
              <w:rPr>
                <w:rFonts w:ascii="仿宋_GB2312" w:hAnsi="仿宋_GB2312" w:cs="仿宋_GB2312" w:eastAsia="仿宋_GB2312"/>
              </w:rPr>
              <w:t>图像数据经质检合格后，在权籍系统中，将扫描的图像按类目进行挂接，实现档案目录数据与图像文件一一对应、匹配，不得有错挂、漏挂、重复的情况存在。</w:t>
            </w:r>
          </w:p>
          <w:p>
            <w:pPr>
              <w:pStyle w:val="null3"/>
              <w:jc w:val="both"/>
            </w:pPr>
            <w:r>
              <w:rPr>
                <w:rFonts w:ascii="仿宋_GB2312" w:hAnsi="仿宋_GB2312" w:cs="仿宋_GB2312" w:eastAsia="仿宋_GB2312"/>
              </w:rPr>
              <w:t>2.</w:t>
            </w:r>
            <w:r>
              <w:rPr>
                <w:rFonts w:ascii="仿宋_GB2312" w:hAnsi="仿宋_GB2312" w:cs="仿宋_GB2312" w:eastAsia="仿宋_GB2312"/>
              </w:rPr>
              <w:t>数据挂接的时限</w:t>
            </w:r>
          </w:p>
          <w:p>
            <w:pPr>
              <w:pStyle w:val="null3"/>
              <w:jc w:val="both"/>
            </w:pPr>
            <w:r>
              <w:rPr>
                <w:rFonts w:ascii="仿宋_GB2312" w:hAnsi="仿宋_GB2312" w:cs="仿宋_GB2312" w:eastAsia="仿宋_GB2312"/>
              </w:rPr>
              <w:t>每天收到的业务资料必须在</w:t>
            </w:r>
            <w:r>
              <w:rPr>
                <w:rFonts w:ascii="仿宋_GB2312" w:hAnsi="仿宋_GB2312" w:cs="仿宋_GB2312" w:eastAsia="仿宋_GB2312"/>
              </w:rPr>
              <w:t>1</w:t>
            </w:r>
            <w:r>
              <w:rPr>
                <w:rFonts w:ascii="仿宋_GB2312" w:hAnsi="仿宋_GB2312" w:cs="仿宋_GB2312" w:eastAsia="仿宋_GB2312"/>
              </w:rPr>
              <w:t>个工作日内完成数据的扫描、图像的处理、图像的质检、数据的系统挂接。</w:t>
            </w:r>
          </w:p>
          <w:p>
            <w:pPr>
              <w:pStyle w:val="null3"/>
              <w:jc w:val="both"/>
            </w:pPr>
            <w:r>
              <w:rPr>
                <w:rFonts w:ascii="仿宋_GB2312" w:hAnsi="仿宋_GB2312" w:cs="仿宋_GB2312" w:eastAsia="仿宋_GB2312"/>
              </w:rPr>
              <w:t>（三）档案整理</w:t>
            </w:r>
          </w:p>
          <w:p>
            <w:pPr>
              <w:pStyle w:val="null3"/>
              <w:jc w:val="both"/>
            </w:pPr>
            <w:r>
              <w:rPr>
                <w:rFonts w:ascii="仿宋_GB2312" w:hAnsi="仿宋_GB2312" w:cs="仿宋_GB2312" w:eastAsia="仿宋_GB2312"/>
              </w:rPr>
              <w:t>对各类不动产权籍调查资料和图纸进行分类、整理排序、打页号、编号、立卷、编目、装订、装盒、上架等工作。</w:t>
            </w:r>
          </w:p>
          <w:p>
            <w:pPr>
              <w:pStyle w:val="null3"/>
              <w:jc w:val="both"/>
            </w:pPr>
            <w:r>
              <w:rPr>
                <w:rFonts w:ascii="仿宋_GB2312" w:hAnsi="仿宋_GB2312" w:cs="仿宋_GB2312" w:eastAsia="仿宋_GB2312"/>
              </w:rPr>
              <w:t>1.</w:t>
            </w:r>
            <w:r>
              <w:rPr>
                <w:rFonts w:ascii="仿宋_GB2312" w:hAnsi="仿宋_GB2312" w:cs="仿宋_GB2312" w:eastAsia="仿宋_GB2312"/>
              </w:rPr>
              <w:t>档案整理工作要求</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）资料分类</w:t>
            </w:r>
          </w:p>
          <w:p>
            <w:pPr>
              <w:pStyle w:val="null3"/>
              <w:jc w:val="both"/>
            </w:pPr>
            <w:r>
              <w:rPr>
                <w:rFonts w:ascii="仿宋_GB2312" w:hAnsi="仿宋_GB2312" w:cs="仿宋_GB2312" w:eastAsia="仿宋_GB2312"/>
              </w:rPr>
              <w:t>按不动产权籍调查业务的类型进行分类。</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）整理排序</w:t>
            </w:r>
          </w:p>
          <w:p>
            <w:pPr>
              <w:pStyle w:val="null3"/>
              <w:jc w:val="both"/>
            </w:pPr>
            <w:r>
              <w:rPr>
                <w:rFonts w:ascii="仿宋_GB2312" w:hAnsi="仿宋_GB2312" w:cs="仿宋_GB2312" w:eastAsia="仿宋_GB2312"/>
              </w:rPr>
              <w:t>按不同业务类型将文件分别整理。同一事由形成的各项文件组成一件，以件为单位按文件形成的时间顺序进行排序。</w:t>
            </w:r>
          </w:p>
          <w:p>
            <w:pPr>
              <w:pStyle w:val="null3"/>
              <w:jc w:val="both"/>
            </w:pPr>
            <w:r>
              <w:rPr>
                <w:rFonts w:ascii="仿宋_GB2312" w:hAnsi="仿宋_GB2312" w:cs="仿宋_GB2312" w:eastAsia="仿宋_GB2312"/>
              </w:rPr>
              <w:t>按照不动产权籍调查报告档案卷内目录的项目分类次序进行整理。所有资料的朝向均为正面朝上</w:t>
            </w:r>
            <w:r>
              <w:rPr>
                <w:rFonts w:ascii="仿宋_GB2312" w:hAnsi="仿宋_GB2312" w:cs="仿宋_GB2312" w:eastAsia="仿宋_GB2312"/>
              </w:rPr>
              <w:t>,</w:t>
            </w:r>
            <w:r>
              <w:rPr>
                <w:rFonts w:ascii="仿宋_GB2312" w:hAnsi="仿宋_GB2312" w:cs="仿宋_GB2312" w:eastAsia="仿宋_GB2312"/>
              </w:rPr>
              <w:t>存档报告以幢为单位，按幢号自小向大依次排序。所有资料均折叠成</w:t>
            </w:r>
            <w:r>
              <w:rPr>
                <w:rFonts w:ascii="仿宋_GB2312" w:hAnsi="仿宋_GB2312" w:cs="仿宋_GB2312" w:eastAsia="仿宋_GB2312"/>
              </w:rPr>
              <w:t>A4</w:t>
            </w:r>
            <w:r>
              <w:rPr>
                <w:rFonts w:ascii="仿宋_GB2312" w:hAnsi="仿宋_GB2312" w:cs="仿宋_GB2312" w:eastAsia="仿宋_GB2312"/>
              </w:rPr>
              <w:t>纸张大小，</w:t>
            </w:r>
            <w:r>
              <w:rPr>
                <w:rFonts w:ascii="仿宋_GB2312" w:hAnsi="仿宋_GB2312" w:cs="仿宋_GB2312" w:eastAsia="仿宋_GB2312"/>
              </w:rPr>
              <w:t>A4</w:t>
            </w:r>
            <w:r>
              <w:rPr>
                <w:rFonts w:ascii="仿宋_GB2312" w:hAnsi="仿宋_GB2312" w:cs="仿宋_GB2312" w:eastAsia="仿宋_GB2312"/>
              </w:rPr>
              <w:t>纸张竖版字头向上，横板字头向左；</w:t>
            </w:r>
            <w:r>
              <w:rPr>
                <w:rFonts w:ascii="仿宋_GB2312" w:hAnsi="仿宋_GB2312" w:cs="仿宋_GB2312" w:eastAsia="仿宋_GB2312"/>
              </w:rPr>
              <w:t>A3</w:t>
            </w:r>
            <w:r>
              <w:rPr>
                <w:rFonts w:ascii="仿宋_GB2312" w:hAnsi="仿宋_GB2312" w:cs="仿宋_GB2312" w:eastAsia="仿宋_GB2312"/>
              </w:rPr>
              <w:t>纸张竖版字头向左，横板字头向上。大于</w:t>
            </w:r>
            <w:r>
              <w:rPr>
                <w:rFonts w:ascii="仿宋_GB2312" w:hAnsi="仿宋_GB2312" w:cs="仿宋_GB2312" w:eastAsia="仿宋_GB2312"/>
              </w:rPr>
              <w:t>A3</w:t>
            </w:r>
            <w:r>
              <w:rPr>
                <w:rFonts w:ascii="仿宋_GB2312" w:hAnsi="仿宋_GB2312" w:cs="仿宋_GB2312" w:eastAsia="仿宋_GB2312"/>
              </w:rPr>
              <w:t>幅面的资料或图纸按上下折交替的方式进行折叠，以保证装订成册的档案外观平整，将显示的图纸内容信息的右下角露出，以便查阅。</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）打页号</w:t>
            </w:r>
          </w:p>
          <w:p>
            <w:pPr>
              <w:pStyle w:val="null3"/>
              <w:jc w:val="both"/>
            </w:pPr>
            <w:r>
              <w:rPr>
                <w:rFonts w:ascii="仿宋_GB2312" w:hAnsi="仿宋_GB2312" w:cs="仿宋_GB2312" w:eastAsia="仿宋_GB2312"/>
              </w:rPr>
              <w:t>整理完成的资料按采购方具体要求逐页在资料右上角依次进行打页号，双面资料的背面需的左上角打页号，不得跳号、漏号。</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）编号</w:t>
            </w:r>
          </w:p>
          <w:p>
            <w:pPr>
              <w:pStyle w:val="null3"/>
              <w:jc w:val="both"/>
            </w:pPr>
            <w:r>
              <w:rPr>
                <w:rFonts w:ascii="仿宋_GB2312" w:hAnsi="仿宋_GB2312" w:cs="仿宋_GB2312" w:eastAsia="仿宋_GB2312"/>
              </w:rPr>
              <w:t>编号为权籍调查管理系统内的业务编号，编号规则为</w:t>
            </w:r>
            <w:r>
              <w:rPr>
                <w:rFonts w:ascii="仿宋_GB2312" w:hAnsi="仿宋_GB2312" w:cs="仿宋_GB2312" w:eastAsia="仿宋_GB2312"/>
              </w:rPr>
              <w:t>****</w:t>
            </w:r>
            <w:r>
              <w:rPr>
                <w:rFonts w:ascii="仿宋_GB2312" w:hAnsi="仿宋_GB2312" w:cs="仿宋_GB2312" w:eastAsia="仿宋_GB2312"/>
              </w:rPr>
              <w:t>（年份）</w:t>
            </w:r>
            <w:r>
              <w:rPr>
                <w:rFonts w:ascii="仿宋_GB2312" w:hAnsi="仿宋_GB2312" w:cs="仿宋_GB2312" w:eastAsia="仿宋_GB2312"/>
              </w:rPr>
              <w:t>+ **</w:t>
            </w:r>
            <w:r>
              <w:rPr>
                <w:rFonts w:ascii="仿宋_GB2312" w:hAnsi="仿宋_GB2312" w:cs="仿宋_GB2312" w:eastAsia="仿宋_GB2312"/>
              </w:rPr>
              <w:t>（月份）</w:t>
            </w:r>
            <w:r>
              <w:rPr>
                <w:rFonts w:ascii="仿宋_GB2312" w:hAnsi="仿宋_GB2312" w:cs="仿宋_GB2312" w:eastAsia="仿宋_GB2312"/>
              </w:rPr>
              <w:t>+ **</w:t>
            </w:r>
            <w:r>
              <w:rPr>
                <w:rFonts w:ascii="仿宋_GB2312" w:hAnsi="仿宋_GB2312" w:cs="仿宋_GB2312" w:eastAsia="仿宋_GB2312"/>
              </w:rPr>
              <w:t>（日）</w:t>
            </w:r>
            <w:r>
              <w:rPr>
                <w:rFonts w:ascii="仿宋_GB2312" w:hAnsi="仿宋_GB2312" w:cs="仿宋_GB2312" w:eastAsia="仿宋_GB2312"/>
              </w:rPr>
              <w:t>+ ****</w:t>
            </w:r>
            <w:r>
              <w:rPr>
                <w:rFonts w:ascii="仿宋_GB2312" w:hAnsi="仿宋_GB2312" w:cs="仿宋_GB2312" w:eastAsia="仿宋_GB2312"/>
              </w:rPr>
              <w:t>（顺序号）。</w:t>
            </w:r>
          </w:p>
          <w:p>
            <w:pPr>
              <w:pStyle w:val="null3"/>
              <w:jc w:val="both"/>
            </w:pP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）立卷</w:t>
            </w:r>
          </w:p>
          <w:p>
            <w:pPr>
              <w:pStyle w:val="null3"/>
              <w:jc w:val="both"/>
            </w:pPr>
            <w:r>
              <w:rPr>
                <w:rFonts w:ascii="仿宋_GB2312" w:hAnsi="仿宋_GB2312" w:cs="仿宋_GB2312" w:eastAsia="仿宋_GB2312"/>
              </w:rPr>
              <w:t>在保证每套报告完整性的前提下，每卷按</w:t>
            </w:r>
            <w:r>
              <w:rPr>
                <w:rFonts w:ascii="仿宋_GB2312" w:hAnsi="仿宋_GB2312" w:cs="仿宋_GB2312" w:eastAsia="仿宋_GB2312"/>
              </w:rPr>
              <w:t>1.5CM</w:t>
            </w:r>
            <w:r>
              <w:rPr>
                <w:rFonts w:ascii="仿宋_GB2312" w:hAnsi="仿宋_GB2312" w:cs="仿宋_GB2312" w:eastAsia="仿宋_GB2312"/>
              </w:rPr>
              <w:t>厚度立卷，若整套报告厚度超过</w:t>
            </w:r>
            <w:r>
              <w:rPr>
                <w:rFonts w:ascii="仿宋_GB2312" w:hAnsi="仿宋_GB2312" w:cs="仿宋_GB2312" w:eastAsia="仿宋_GB2312"/>
              </w:rPr>
              <w:t>3CM</w:t>
            </w:r>
            <w:r>
              <w:rPr>
                <w:rFonts w:ascii="仿宋_GB2312" w:hAnsi="仿宋_GB2312" w:cs="仿宋_GB2312" w:eastAsia="仿宋_GB2312"/>
              </w:rPr>
              <w:t>，则分册装订。</w:t>
            </w:r>
          </w:p>
          <w:p>
            <w:pPr>
              <w:pStyle w:val="null3"/>
              <w:jc w:val="both"/>
            </w:pP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）制作卷目。</w:t>
            </w:r>
          </w:p>
          <w:p>
            <w:pPr>
              <w:pStyle w:val="null3"/>
              <w:jc w:val="both"/>
            </w:pPr>
            <w:r>
              <w:rPr>
                <w:rFonts w:ascii="仿宋_GB2312" w:hAnsi="仿宋_GB2312" w:cs="仿宋_GB2312" w:eastAsia="仿宋_GB2312"/>
              </w:rPr>
              <w:t>以卷为单位填写《不动产权籍调查报告卷内目录》，将单位名称</w:t>
            </w:r>
            <w:r>
              <w:rPr>
                <w:rFonts w:ascii="仿宋_GB2312" w:hAnsi="仿宋_GB2312" w:cs="仿宋_GB2312" w:eastAsia="仿宋_GB2312"/>
              </w:rPr>
              <w:t>(</w:t>
            </w:r>
            <w:r>
              <w:rPr>
                <w:rFonts w:ascii="仿宋_GB2312" w:hAnsi="仿宋_GB2312" w:cs="仿宋_GB2312" w:eastAsia="仿宋_GB2312"/>
              </w:rPr>
              <w:t>人</w:t>
            </w:r>
            <w:r>
              <w:rPr>
                <w:rFonts w:ascii="仿宋_GB2312" w:hAnsi="仿宋_GB2312" w:cs="仿宋_GB2312" w:eastAsia="仿宋_GB2312"/>
              </w:rPr>
              <w:t>)</w:t>
            </w:r>
            <w:r>
              <w:rPr>
                <w:rFonts w:ascii="仿宋_GB2312" w:hAnsi="仿宋_GB2312" w:cs="仿宋_GB2312" w:eastAsia="仿宋_GB2312"/>
              </w:rPr>
              <w:t>、图丘号、图文代码、编号、项目类别等信息依次填写，并分别注记各项的页码张数。</w:t>
            </w:r>
          </w:p>
          <w:p>
            <w:pPr>
              <w:pStyle w:val="null3"/>
              <w:jc w:val="both"/>
            </w:pPr>
            <w:r>
              <w:rPr>
                <w:rFonts w:ascii="仿宋_GB2312" w:hAnsi="仿宋_GB2312" w:cs="仿宋_GB2312" w:eastAsia="仿宋_GB2312"/>
              </w:rPr>
              <w:t>（</w:t>
            </w:r>
            <w:r>
              <w:rPr>
                <w:rFonts w:ascii="仿宋_GB2312" w:hAnsi="仿宋_GB2312" w:cs="仿宋_GB2312" w:eastAsia="仿宋_GB2312"/>
              </w:rPr>
              <w:t>7</w:t>
            </w:r>
            <w:r>
              <w:rPr>
                <w:rFonts w:ascii="仿宋_GB2312" w:hAnsi="仿宋_GB2312" w:cs="仿宋_GB2312" w:eastAsia="仿宋_GB2312"/>
              </w:rPr>
              <w:t>）制作封面</w:t>
            </w:r>
          </w:p>
          <w:p>
            <w:pPr>
              <w:pStyle w:val="null3"/>
              <w:jc w:val="both"/>
            </w:pPr>
            <w:r>
              <w:rPr>
                <w:rFonts w:ascii="仿宋_GB2312" w:hAnsi="仿宋_GB2312" w:cs="仿宋_GB2312" w:eastAsia="仿宋_GB2312"/>
              </w:rPr>
              <w:t>将档案封皮中所含的单位名称、项目名称、楼幢号、类别、编号、卷号依次填写。</w:t>
            </w:r>
          </w:p>
          <w:p>
            <w:pPr>
              <w:pStyle w:val="null3"/>
              <w:jc w:val="both"/>
            </w:pPr>
            <w:r>
              <w:rPr>
                <w:rFonts w:ascii="仿宋_GB2312" w:hAnsi="仿宋_GB2312" w:cs="仿宋_GB2312" w:eastAsia="仿宋_GB2312"/>
              </w:rPr>
              <w:t>（</w:t>
            </w:r>
            <w:r>
              <w:rPr>
                <w:rFonts w:ascii="仿宋_GB2312" w:hAnsi="仿宋_GB2312" w:cs="仿宋_GB2312" w:eastAsia="仿宋_GB2312"/>
              </w:rPr>
              <w:t>8</w:t>
            </w:r>
            <w:r>
              <w:rPr>
                <w:rFonts w:ascii="仿宋_GB2312" w:hAnsi="仿宋_GB2312" w:cs="仿宋_GB2312" w:eastAsia="仿宋_GB2312"/>
              </w:rPr>
              <w:t>）装订</w:t>
            </w:r>
          </w:p>
          <w:p>
            <w:pPr>
              <w:pStyle w:val="null3"/>
              <w:jc w:val="both"/>
            </w:pPr>
            <w:r>
              <w:rPr>
                <w:rFonts w:ascii="仿宋_GB2312" w:hAnsi="仿宋_GB2312" w:cs="仿宋_GB2312" w:eastAsia="仿宋_GB2312"/>
              </w:rPr>
              <w:t>使用全自动装订机，采用胶钉方式两孔一线进行装订。要求内页牢固，外观整洁。</w:t>
            </w:r>
          </w:p>
          <w:p>
            <w:pPr>
              <w:pStyle w:val="null3"/>
              <w:jc w:val="both"/>
            </w:pPr>
            <w:r>
              <w:rPr>
                <w:rFonts w:ascii="仿宋_GB2312" w:hAnsi="仿宋_GB2312" w:cs="仿宋_GB2312" w:eastAsia="仿宋_GB2312"/>
              </w:rPr>
              <w:t>（</w:t>
            </w:r>
            <w:r>
              <w:rPr>
                <w:rFonts w:ascii="仿宋_GB2312" w:hAnsi="仿宋_GB2312" w:cs="仿宋_GB2312" w:eastAsia="仿宋_GB2312"/>
              </w:rPr>
              <w:t>9</w:t>
            </w:r>
            <w:r>
              <w:rPr>
                <w:rFonts w:ascii="仿宋_GB2312" w:hAnsi="仿宋_GB2312" w:cs="仿宋_GB2312" w:eastAsia="仿宋_GB2312"/>
              </w:rPr>
              <w:t>）装盒</w:t>
            </w:r>
          </w:p>
          <w:p>
            <w:pPr>
              <w:pStyle w:val="null3"/>
              <w:jc w:val="both"/>
            </w:pPr>
            <w:r>
              <w:rPr>
                <w:rFonts w:ascii="仿宋_GB2312" w:hAnsi="仿宋_GB2312" w:cs="仿宋_GB2312" w:eastAsia="仿宋_GB2312"/>
              </w:rPr>
              <w:t>将装订成册的档案以项目为单位，按</w:t>
            </w:r>
            <w:r>
              <w:rPr>
                <w:rFonts w:ascii="仿宋_GB2312" w:hAnsi="仿宋_GB2312" w:cs="仿宋_GB2312" w:eastAsia="仿宋_GB2312"/>
              </w:rPr>
              <w:t>1</w:t>
            </w:r>
            <w:r>
              <w:rPr>
                <w:rFonts w:ascii="仿宋_GB2312" w:hAnsi="仿宋_GB2312" w:cs="仿宋_GB2312" w:eastAsia="仿宋_GB2312"/>
              </w:rPr>
              <w:t>件</w:t>
            </w:r>
            <w:r>
              <w:rPr>
                <w:rFonts w:ascii="仿宋_GB2312" w:hAnsi="仿宋_GB2312" w:cs="仿宋_GB2312" w:eastAsia="仿宋_GB2312"/>
              </w:rPr>
              <w:t>1</w:t>
            </w:r>
            <w:r>
              <w:rPr>
                <w:rFonts w:ascii="仿宋_GB2312" w:hAnsi="仿宋_GB2312" w:cs="仿宋_GB2312" w:eastAsia="仿宋_GB2312"/>
              </w:rPr>
              <w:t>盒的标准装盒，若项目分卷较多则以满盒标准分装多盒。盒体及侧脊需填写单位（项目）名称、楼幢信息、档案类型、编号、卷号等信息。</w:t>
            </w:r>
          </w:p>
          <w:p>
            <w:pPr>
              <w:pStyle w:val="null3"/>
              <w:jc w:val="both"/>
            </w:pPr>
            <w:r>
              <w:rPr>
                <w:rFonts w:ascii="仿宋_GB2312" w:hAnsi="仿宋_GB2312" w:cs="仿宋_GB2312" w:eastAsia="仿宋_GB2312"/>
              </w:rPr>
              <w:t>2.</w:t>
            </w:r>
            <w:r>
              <w:rPr>
                <w:rFonts w:ascii="仿宋_GB2312" w:hAnsi="仿宋_GB2312" w:cs="仿宋_GB2312" w:eastAsia="仿宋_GB2312"/>
              </w:rPr>
              <w:t>档案整理的时限</w:t>
            </w:r>
          </w:p>
          <w:p>
            <w:pPr>
              <w:pStyle w:val="null3"/>
              <w:jc w:val="both"/>
            </w:pPr>
            <w:r>
              <w:rPr>
                <w:rFonts w:ascii="仿宋_GB2312" w:hAnsi="仿宋_GB2312" w:cs="仿宋_GB2312" w:eastAsia="仿宋_GB2312"/>
              </w:rPr>
              <w:t>每月初进行一次档案移交，移交当月内完成档案整理。</w:t>
            </w:r>
          </w:p>
          <w:p>
            <w:pPr>
              <w:pStyle w:val="null3"/>
              <w:jc w:val="both"/>
            </w:pPr>
            <w:r>
              <w:rPr>
                <w:rFonts w:ascii="仿宋_GB2312" w:hAnsi="仿宋_GB2312" w:cs="仿宋_GB2312" w:eastAsia="仿宋_GB2312"/>
              </w:rPr>
              <w:t>（四）设备要求</w:t>
            </w:r>
          </w:p>
          <w:p>
            <w:pPr>
              <w:pStyle w:val="null3"/>
              <w:jc w:val="both"/>
            </w:pPr>
            <w:r>
              <w:rPr>
                <w:rFonts w:ascii="仿宋_GB2312" w:hAnsi="仿宋_GB2312" w:cs="仿宋_GB2312" w:eastAsia="仿宋_GB2312"/>
              </w:rPr>
              <w:t>承接方自备台式机、打印机、装订机等设备。</w:t>
            </w:r>
          </w:p>
          <w:p>
            <w:pPr>
              <w:pStyle w:val="null3"/>
              <w:jc w:val="both"/>
            </w:pPr>
            <w:r>
              <w:rPr>
                <w:rFonts w:ascii="仿宋_GB2312" w:hAnsi="仿宋_GB2312" w:cs="仿宋_GB2312" w:eastAsia="仿宋_GB2312"/>
              </w:rPr>
              <w:t>承接方自备扫描设备，其中</w:t>
            </w:r>
            <w:r>
              <w:rPr>
                <w:rFonts w:ascii="仿宋_GB2312" w:hAnsi="仿宋_GB2312" w:cs="仿宋_GB2312" w:eastAsia="仿宋_GB2312"/>
              </w:rPr>
              <w:t>A1</w:t>
            </w:r>
            <w:r>
              <w:rPr>
                <w:rFonts w:ascii="仿宋_GB2312" w:hAnsi="仿宋_GB2312" w:cs="仿宋_GB2312" w:eastAsia="仿宋_GB2312"/>
              </w:rPr>
              <w:t>幅面及以上不低于</w:t>
            </w:r>
            <w:r>
              <w:rPr>
                <w:rFonts w:ascii="仿宋_GB2312" w:hAnsi="仿宋_GB2312" w:cs="仿宋_GB2312" w:eastAsia="仿宋_GB2312"/>
              </w:rPr>
              <w:t>1</w:t>
            </w:r>
            <w:r>
              <w:rPr>
                <w:rFonts w:ascii="仿宋_GB2312" w:hAnsi="仿宋_GB2312" w:cs="仿宋_GB2312" w:eastAsia="仿宋_GB2312"/>
              </w:rPr>
              <w:t>台，</w:t>
            </w:r>
            <w:r>
              <w:rPr>
                <w:rFonts w:ascii="仿宋_GB2312" w:hAnsi="仿宋_GB2312" w:cs="仿宋_GB2312" w:eastAsia="仿宋_GB2312"/>
              </w:rPr>
              <w:t>A3/A4</w:t>
            </w:r>
            <w:r>
              <w:rPr>
                <w:rFonts w:ascii="仿宋_GB2312" w:hAnsi="仿宋_GB2312" w:cs="仿宋_GB2312" w:eastAsia="仿宋_GB2312"/>
              </w:rPr>
              <w:t>幅面不低于</w:t>
            </w:r>
            <w:r>
              <w:rPr>
                <w:rFonts w:ascii="仿宋_GB2312" w:hAnsi="仿宋_GB2312" w:cs="仿宋_GB2312" w:eastAsia="仿宋_GB2312"/>
              </w:rPr>
              <w:t>3</w:t>
            </w:r>
            <w:r>
              <w:rPr>
                <w:rFonts w:ascii="仿宋_GB2312" w:hAnsi="仿宋_GB2312" w:cs="仿宋_GB2312" w:eastAsia="仿宋_GB2312"/>
              </w:rPr>
              <w:t>台，扫描设备不得对档案资料和图纸造成损坏，避免纸张褶皱、破损等损坏情况。</w:t>
            </w:r>
          </w:p>
          <w:p>
            <w:pPr>
              <w:pStyle w:val="null3"/>
              <w:jc w:val="both"/>
            </w:pPr>
            <w:r>
              <w:rPr>
                <w:rFonts w:ascii="仿宋_GB2312" w:hAnsi="仿宋_GB2312" w:cs="仿宋_GB2312" w:eastAsia="仿宋_GB2312"/>
              </w:rPr>
              <w:t>（五）人员要求</w:t>
            </w:r>
          </w:p>
          <w:p>
            <w:pPr>
              <w:pStyle w:val="null3"/>
              <w:jc w:val="both"/>
            </w:pPr>
            <w:r>
              <w:rPr>
                <w:rFonts w:ascii="仿宋_GB2312" w:hAnsi="仿宋_GB2312" w:cs="仿宋_GB2312" w:eastAsia="仿宋_GB2312"/>
              </w:rPr>
              <w:t>承接方在项目实施过程中固定的团队人员不少于</w:t>
            </w:r>
            <w:r>
              <w:rPr>
                <w:rFonts w:ascii="仿宋_GB2312" w:hAnsi="仿宋_GB2312" w:cs="仿宋_GB2312" w:eastAsia="仿宋_GB2312"/>
              </w:rPr>
              <w:t xml:space="preserve">6 </w:t>
            </w:r>
            <w:r>
              <w:rPr>
                <w:rFonts w:ascii="仿宋_GB2312" w:hAnsi="仿宋_GB2312" w:cs="仿宋_GB2312" w:eastAsia="仿宋_GB2312"/>
              </w:rPr>
              <w:t>人，其中档案扫描、数据挂接的固定团队人员不少于</w:t>
            </w:r>
            <w:r>
              <w:rPr>
                <w:rFonts w:ascii="仿宋_GB2312" w:hAnsi="仿宋_GB2312" w:cs="仿宋_GB2312" w:eastAsia="仿宋_GB2312"/>
              </w:rPr>
              <w:t>4</w:t>
            </w:r>
            <w:r>
              <w:rPr>
                <w:rFonts w:ascii="仿宋_GB2312" w:hAnsi="仿宋_GB2312" w:cs="仿宋_GB2312" w:eastAsia="仿宋_GB2312"/>
              </w:rPr>
              <w:t>人，并按照我方内部工作人员的有关管理制度接受管理。</w:t>
            </w:r>
          </w:p>
          <w:p>
            <w:pPr>
              <w:pStyle w:val="null3"/>
              <w:jc w:val="both"/>
            </w:pPr>
            <w:r>
              <w:rPr>
                <w:rFonts w:ascii="仿宋_GB2312" w:hAnsi="仿宋_GB2312" w:cs="仿宋_GB2312" w:eastAsia="仿宋_GB2312"/>
              </w:rPr>
              <w:t>（六）保密要求</w:t>
            </w:r>
          </w:p>
          <w:p>
            <w:pPr>
              <w:pStyle w:val="null3"/>
              <w:jc w:val="both"/>
            </w:pPr>
            <w:r>
              <w:rPr>
                <w:rFonts w:ascii="仿宋_GB2312" w:hAnsi="仿宋_GB2312" w:cs="仿宋_GB2312" w:eastAsia="仿宋_GB2312"/>
              </w:rPr>
              <w:t>按照《中华人民共和国测绘法》及陕西省自然资源厅《关于进一步加强不动产登记信息安全保护工作的通知》的有关要求</w:t>
            </w:r>
            <w:r>
              <w:rPr>
                <w:rFonts w:ascii="仿宋_GB2312" w:hAnsi="仿宋_GB2312" w:cs="仿宋_GB2312" w:eastAsia="仿宋_GB2312"/>
              </w:rPr>
              <w:t>,</w:t>
            </w:r>
            <w:r>
              <w:rPr>
                <w:rFonts w:ascii="仿宋_GB2312" w:hAnsi="仿宋_GB2312" w:cs="仿宋_GB2312" w:eastAsia="仿宋_GB2312"/>
              </w:rPr>
              <w:t>双方应签订档案整理和电子化扫描项目的保密协议，明确项目的保密责任。</w:t>
            </w:r>
          </w:p>
          <w:p>
            <w:pPr>
              <w:pStyle w:val="null3"/>
              <w:jc w:val="both"/>
            </w:pPr>
            <w:r>
              <w:rPr>
                <w:rFonts w:ascii="仿宋_GB2312" w:hAnsi="仿宋_GB2312" w:cs="仿宋_GB2312" w:eastAsia="仿宋_GB2312"/>
              </w:rPr>
              <w:t>八、管理要求</w:t>
            </w:r>
          </w:p>
          <w:p>
            <w:pPr>
              <w:pStyle w:val="null3"/>
              <w:jc w:val="both"/>
            </w:pPr>
            <w:r>
              <w:rPr>
                <w:rFonts w:ascii="仿宋_GB2312" w:hAnsi="仿宋_GB2312" w:cs="仿宋_GB2312" w:eastAsia="仿宋_GB2312"/>
                <w:sz w:val="21"/>
              </w:rPr>
              <w:t>在项目实施过程中，要求承接方在项目实施过程中制定完善的日常管理（包括人员、工作场所、工作过程等方面）、质量管理、安全管理、保密管理、绩效管理等管理制度，按月汇总扫描电子化的工作量，接受我方监督检查。为了保证本次项目能够按我方要求高质量运行，我方将全程参与监督项目管理和工作过程。</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乙方在项目实施过程中固定的团队人员不少于6 人，其中档案扫描、数据挂接的固定团队人员不少于4人，并按照甲方内部工作人员的有关管理制度接受管理。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乙方自备台式机、打印机、装订机等设备。 乙方自备扫描设备，其中A1幅面及以上不低于1台，A3/A4幅面不低于3台，扫描设备不得对档案资料和图纸造成损坏，避免纸张褶皱、破损等损坏情况。</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2025年7月1日至2026年6月30日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符合国家、省、市、行业标准及采购人要求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2025年12底前</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法定代表人参加磋商的，须提供本人身份证复印件（附在资格证明文件中）；法定代表人授 权他人参加磋商的，须提供法定代表人授权委托书。磋商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响应文件封面 报价表 响应函 商务、服务内容偏离表、技术响应偏差表.docx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供应商资格要求.docx 中小企业声明函 残疾人福利性单位声明函 标的清单 供应商近三年类似项目业绩证明材料.docx 报价表 响应函 商务、服务内容偏离表、技术响应偏差表.docx 供应商认为应提交的相关证明材料.docx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1）响应报价符合唯一性要求：（2）响应报价表填写符合要求；（3）计量单位、报价货币均符合磋商文件要求；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商务、服务内容偏离表、技术响应偏差表.docx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1、提供档案整理及扫描工作计划书，针对本项目的项目背景、业务现状分析、服务目标、项目需求等方面。①内容清晰、目标明确，满足采购需求，计2.1-4分；②内容有缺项，计1-2分，③未提供不计分； 2、提供档案整理及扫描时间与进度安排。①内容详细、时间安排合理计2.1-4分；②内容有欠缺，计1-2分，③未提供不计分； 3、提供档案整理及扫描服务方案：内容应全面无缺漏，包括但不限于服务理念、服务内容等。①方案合理完善，符合项目实际需求，计4.1-8分； ②方案内容有缺项，计1-4分，③未提供不计分； 4、提供档案整理及扫描存在的难点和重点的分析。①分析详细全面的计3.1-5分；②欠缺的计1-3分；③未提供不计分； 5、提供档案整理及扫描的技术保障措施，确保项目实施期间无技术事故计1-4分，未提供不计分；①措施详细全面的计2.1-4分；②欠缺的计1-2分；③未提供不计分； 6、具有完善的日常管理（包括人员、工作场所、工作过程等方面）及绩效管理等管理制度，确保员工专业技能熟练； ①制度详细全面的计2.1-4分；②有缺项的计1-2分；③未提供不计分； 7、针对采购方在档案管理体系建设和档案管理方面能提出合理化建议并具备协助实施相应能力；①建议详细全面的计3.1-5分；②欠缺的计1-3分；③未提供不计分； 8、提供针对本项目为采购人提供特色服务方案，符合项目需求；①方案详细全面的计2.1-4分；②欠缺的计1-2分； ③未提供不计分； 9、提供安全保障措施和突发情况的应急处理措施，有明确的应急方案与措施计划及承诺，方案具体可行； ①方案详细全面的计3.1-5分；②有缺项的计1-3分；③未提供不计分；</w:t>
            </w:r>
          </w:p>
        </w:tc>
        <w:tc>
          <w:tcPr>
            <w:tcW w:type="dxa" w:w="831"/>
          </w:tcPr>
          <w:p>
            <w:pPr>
              <w:pStyle w:val="null3"/>
              <w:jc w:val="right"/>
            </w:pPr>
            <w:r>
              <w:rPr>
                <w:rFonts w:ascii="仿宋_GB2312" w:hAnsi="仿宋_GB2312" w:cs="仿宋_GB2312" w:eastAsia="仿宋_GB2312"/>
              </w:rPr>
              <w:t>43.0000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商务、服务内容偏离表、技术响应偏差表.docx</w:t>
            </w:r>
          </w:p>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供应商认为应提交的相关证明材料.docx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1、本项目负责人本科及以上学历计1分，具有项目经理资质认证类证书的计2分。（提供身份证、资格证和开标前半年内任意一个月在本单位社保缴纳证明的复印件，未提供或提供不完整的不计分。）； 2、企业团队（除项目负责人）人员学历不低于本科，且具有档案干部岗位培训证书和相关保密培训证书，除本项目负责人外，每提供1人计0.5分，计满2分为止。（提供证书复印件、人员身份证复印件和开标前半年内任意一个月在本单位社保缴纳证明，未提供或提供不完整的不计分。）； 3、企业团队（除项目负责人）具有技术职称或不动产测绘证书的，每提供1个人的计1分，计满3分为止。（提供证书或证明、人员身份证复印件和开标前半年内任意一个月在本单位社保缴纳证明，未提供或提供不完整的不计分。）； 4、企业团队（除项目负责人）具有不动产行业档案整理工作经验，以相关不动产部门出具的证明资料或与相关不动产部门签订的合同为准（应显示人员信息），每提供1人计1分，计满4分为止，未提供或无人员信息的不计分； 企业具有国家秘密载体印制（涉密档案数字化加工）乙级或以上资质证书计2分，未提供的不计分。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供应商认为应提交的相关证明材料.docx</w:t>
            </w:r>
          </w:p>
        </w:tc>
      </w:tr>
      <w:tr>
        <w:tc>
          <w:tcPr>
            <w:tcW w:type="dxa" w:w="831"/>
            <w:vMerge/>
          </w:tcPr>
          <w:p/>
        </w:tc>
        <w:tc>
          <w:tcPr>
            <w:tcW w:type="dxa" w:w="1661"/>
          </w:tcPr>
          <w:p>
            <w:pPr>
              <w:pStyle w:val="null3"/>
            </w:pPr>
            <w:r>
              <w:rPr>
                <w:rFonts w:ascii="仿宋_GB2312" w:hAnsi="仿宋_GB2312" w:cs="仿宋_GB2312" w:eastAsia="仿宋_GB2312"/>
              </w:rPr>
              <w:t>设备管理</w:t>
            </w:r>
          </w:p>
        </w:tc>
        <w:tc>
          <w:tcPr>
            <w:tcW w:type="dxa" w:w="2492"/>
          </w:tcPr>
          <w:p>
            <w:pPr>
              <w:pStyle w:val="null3"/>
            </w:pPr>
            <w:r>
              <w:rPr>
                <w:rFonts w:ascii="仿宋_GB2312" w:hAnsi="仿宋_GB2312" w:cs="仿宋_GB2312" w:eastAsia="仿宋_GB2312"/>
              </w:rPr>
              <w:t>依据所提供的针对本项目投入的设备配置情况，结合相关技术支持材料，根据设备配置数量、设备先进性等情况，自主赋分：①投入本项目的设备配置满足实际使用需求，各类设备齐全，设备先进性高，技术支持材料详实，且具备项目作业过程中用于临时中转存放半成品的标准档案库房，得4.1-8分；②投入本项目的设备配置不齐全，技术支持材料少，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供应商认为应提交的相关证明材料.docx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相应的质量保证方案，确保项目在规定的时间内保质保量的顺利完成，根据响应文件情况综合评审计分：①具有完善的相关措施，完全能够保证项目的顺利实施的，计8.1-11分；②措施部分完善，能够保证项目的实施的计4.1-8分；③相关措施不完整，不能保证项目实施的计0-4分；④不提供质量保证的不计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供应商认为应提交的相关证明材料.docx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提供详细、针对本项目的档案保密措施及承诺书，根据保密措施详尽度、周密性、可行性计0-4分。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供应商认为应提交的相关证明材料.docx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供应商须提供类似项目的合同或中标通知书（2022年1月至今）（时间以合同签订时间或中标通知书发出时间为准），每提供一份得1分，满分6分。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供应商认为应提交的相关证明材料.docx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依据磋商响应文件所提供的针对本项目的售后服务方案（不限于售后服务承诺、售后服务人员、售后响应时限等）。 ①方案内容完整、全面、详细的计2.1-4分；②方案内容有欠缺的计1-2分；③未提供相关内容的不计分；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供应商认为应提交的相关证明材料.docx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响应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详见附件：供应商近三年类似项目业绩证明材料.docx</w:t>
      </w:r>
    </w:p>
    <w:p>
      <w:pPr>
        <w:pStyle w:val="null3"/>
        <w:ind w:firstLine="960"/>
      </w:pPr>
      <w:r>
        <w:rPr>
          <w:rFonts w:ascii="仿宋_GB2312" w:hAnsi="仿宋_GB2312" w:cs="仿宋_GB2312" w:eastAsia="仿宋_GB2312"/>
        </w:rPr>
        <w:t>详见附件：供应商认为应提交的相关证明材料.docx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