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版本号：BB2025-04-ZB-027.1BJ120250416001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赴阿联酋、吉尔吉斯斯坦文旅宣传推广项目(二次)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BB2025-04-ZB-027.1BJ1</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博标工程咨询有限公司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博标工程咨询有限公司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赴阿联酋、吉尔吉斯斯坦文旅宣传推广项目(二次)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BB2025-04-ZB-027.1BJ1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赴阿联酋、吉尔吉斯斯坦文旅宣传推广项目(二次)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深化西安与中亚及西亚国家文旅合作，扩大“千年古都·常来长安”品牌国际影响力，西安市文化和旅游局拟于2025年4月27日一5月4日赴阿联酋、吉尔吉斯斯坦开展文旅宣传推广活动。项目包括阿联酋迪拜国际旅游展相关服务，吉尔吉斯斯坦文旅推广活动相关服务及其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采购包1（赴阿联酋、吉尔吉斯斯坦文旅宣传推广项目）：属于专门面向小微企业采购。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 自然人参与的提供其身份证明书；</w:t>
      </w:r>
    </w:p>
    <w:p>
      <w:pPr>
        <w:pStyle w:val="null3"/>
      </w:pPr>
      <w:r>
        <w:rPr>
          <w:rFonts w:ascii="仿宋_GB2312" w:hAnsi="仿宋_GB2312" w:cs="仿宋_GB2312" w:eastAsia="仿宋_GB2312"/>
        </w:rPr>
        <w:t>2、良好的商业信誉和健全的财务会计制度：提供2023年度或2024年度经审计的财务报告或在2024年04月01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p>
      <w:pPr>
        <w:pStyle w:val="null3"/>
      </w:pPr>
      <w:r>
        <w:rPr>
          <w:rFonts w:ascii="仿宋_GB2312" w:hAnsi="仿宋_GB2312" w:cs="仿宋_GB2312" w:eastAsia="仿宋_GB2312"/>
        </w:rPr>
        <w:t>3、有依法缴纳社会保障资金的良好记录：提供2024年04月01日至投标截止时间任意时段的缴纳证明，依法不需要缴纳社会保障资金的应提供相关文件证明；</w:t>
      </w:r>
    </w:p>
    <w:p>
      <w:pPr>
        <w:pStyle w:val="null3"/>
      </w:pPr>
      <w:r>
        <w:rPr>
          <w:rFonts w:ascii="仿宋_GB2312" w:hAnsi="仿宋_GB2312" w:cs="仿宋_GB2312" w:eastAsia="仿宋_GB2312"/>
        </w:rPr>
        <w:t>4、有依法缴纳税收的良好记录：提供2024年04月01日至投标截止时间任意时段的缴纳证明，依法免税的单位应提供相关证明材料</w:t>
      </w:r>
    </w:p>
    <w:p>
      <w:pPr>
        <w:pStyle w:val="null3"/>
      </w:pPr>
      <w:r>
        <w:rPr>
          <w:rFonts w:ascii="仿宋_GB2312" w:hAnsi="仿宋_GB2312" w:cs="仿宋_GB2312" w:eastAsia="仿宋_GB2312"/>
        </w:rPr>
        <w:t>5、书面声明：①提供参加政府采购活动前3年内在经营活动中没有重大违法记录的书面声明；②提供具有履行本合同所必需的设备和专业技术能力的声明</w:t>
      </w:r>
    </w:p>
    <w:p>
      <w:pPr>
        <w:pStyle w:val="null3"/>
      </w:pPr>
      <w:r>
        <w:rPr>
          <w:rFonts w:ascii="仿宋_GB2312" w:hAnsi="仿宋_GB2312" w:cs="仿宋_GB2312" w:eastAsia="仿宋_GB2312"/>
        </w:rPr>
        <w:t>6、法律、行政法规规定的其他条件：法定代表人参加投标，只须提供法定代表人证明书；法定代表人授权他人参加投标的，须提供法定代表人授权委托书、被授权人身份证复印件；</w:t>
      </w:r>
    </w:p>
    <w:p>
      <w:pPr>
        <w:pStyle w:val="null3"/>
      </w:pPr>
      <w:r>
        <w:rPr>
          <w:rFonts w:ascii="仿宋_GB2312" w:hAnsi="仿宋_GB2312" w:cs="仿宋_GB2312" w:eastAsia="仿宋_GB2312"/>
        </w:rPr>
        <w:t>7、信誉：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8、供应商企业关系关联及联合体说明：本项目不接受联合体投标，单位负责人为同一人或者存在直接控股、管理关系的不同供应商，不得参加同一合同项下的政府采购活动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西安市文化和旅游局（本级）孟令君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86787607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博标工程咨询有限公司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陕西省西安市雁塔区陕西省西安市高新区科技二路67号启迪中心T3楼15层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18329901876、029-88810380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标准收。2、采购代理服务费由成交供应商支付，在领取《成交通知书》前，由成交供应商一次性支付给代理公司。付款账户：公司名称：博标工程咨询有限公司 开户行：西安银行文艺北路支行 账号：509011510000050548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博标工程咨询有限公司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西安市文化和旅游局（本级）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博标工程咨询有限公司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博标工程咨询有限公司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（1）服务质量必须与合同要求一致，未按合同或采购文件要求提供服务或服务质量不能满足采购人要求，采购单位有权终止合同，甚至对供应商违约行为进行追究；（2）验收依据： ①磋商文件、响应文件、澄清表（函）； ②本合同及附件文本； ③国家相应的标准、规范。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联系人：王艳</w:t>
      </w:r>
    </w:p>
    <w:p>
      <w:pPr>
        <w:pStyle w:val="null3"/>
      </w:pPr>
      <w:r>
        <w:rPr>
          <w:rFonts w:ascii="仿宋_GB2312" w:hAnsi="仿宋_GB2312" w:cs="仿宋_GB2312" w:eastAsia="仿宋_GB2312"/>
        </w:rPr>
        <w:t>联系电话：029-88810380</w:t>
      </w:r>
    </w:p>
    <w:p>
      <w:pPr>
        <w:pStyle w:val="null3"/>
      </w:pPr>
      <w:r>
        <w:rPr>
          <w:rFonts w:ascii="仿宋_GB2312" w:hAnsi="仿宋_GB2312" w:cs="仿宋_GB2312" w:eastAsia="仿宋_GB2312"/>
        </w:rPr>
        <w:t>地址：西安市高新区科技二路67号启迪中心K座15层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化西安与中亚及西亚国家文旅合作，扩大“千年古都·常来长安”品牌国际影响力，西安市文化和旅游局拟于2025年4月27日一5月4日赴阿联酋、吉尔吉斯斯坦开展文旅宣传推广活动。项目包括阿联酋迪拜国际旅游展相关服务，吉尔吉斯斯坦文旅推广活动相关服务及其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（一）阿联酋迪拜国际旅游展相关服务</w:t>
            </w:r>
          </w:p>
          <w:p>
            <w:pPr>
              <w:pStyle w:val="null3"/>
              <w:jc w:val="left"/>
            </w:pPr>
            <w:r>
              <w:rPr>
                <w:rFonts w:ascii="仿宋_GB2312" w:hAnsi="仿宋_GB2312" w:cs="仿宋_GB2312" w:eastAsia="仿宋_GB2312"/>
              </w:rPr>
              <w:t>1.展位设计与搭建</w:t>
            </w:r>
          </w:p>
          <w:p>
            <w:pPr>
              <w:pStyle w:val="null3"/>
              <w:ind w:firstLine="200"/>
              <w:jc w:val="left"/>
            </w:pPr>
            <w:r>
              <w:rPr>
                <w:rFonts w:ascii="仿宋_GB2312" w:hAnsi="仿宋_GB2312" w:cs="仿宋_GB2312" w:eastAsia="仿宋_GB2312"/>
              </w:rPr>
              <w:t>主题：围绕</w:t>
            </w:r>
            <w:r>
              <w:rPr>
                <w:rFonts w:ascii="仿宋_GB2312" w:hAnsi="仿宋_GB2312" w:cs="仿宋_GB2312" w:eastAsia="仿宋_GB2312"/>
              </w:rPr>
              <w:t>“您好，中国”，结合莲湖区非遗和丝绸之路</w:t>
            </w:r>
            <w:r>
              <w:rPr>
                <w:rFonts w:ascii="仿宋_GB2312" w:hAnsi="仿宋_GB2312" w:cs="仿宋_GB2312" w:eastAsia="仿宋_GB2312"/>
              </w:rPr>
              <w:t>元素，突出西安历史文化与现代旅游融合特色。</w:t>
            </w:r>
          </w:p>
          <w:p>
            <w:pPr>
              <w:pStyle w:val="null3"/>
              <w:ind w:firstLine="200"/>
              <w:jc w:val="left"/>
            </w:pPr>
            <w:r>
              <w:rPr>
                <w:rFonts w:ascii="仿宋_GB2312" w:hAnsi="仿宋_GB2312" w:cs="仿宋_GB2312" w:eastAsia="仿宋_GB2312"/>
              </w:rPr>
              <w:t>规格：面积为</w:t>
            </w:r>
            <w:r>
              <w:rPr>
                <w:rFonts w:ascii="仿宋_GB2312" w:hAnsi="仿宋_GB2312" w:cs="仿宋_GB2312" w:eastAsia="仿宋_GB2312"/>
              </w:rPr>
              <w:t>4.5m²（参考《2025阿拉伯旅游市场展会</w:t>
            </w:r>
            <w:r>
              <w:rPr>
                <w:rFonts w:ascii="仿宋_GB2312" w:hAnsi="仿宋_GB2312" w:cs="仿宋_GB2312" w:eastAsia="仿宋_GB2312"/>
              </w:rPr>
              <w:t>赞助合作方案》的规定），含互动体验区（如非遗技艺展示、</w:t>
            </w:r>
            <w:r>
              <w:rPr>
                <w:rFonts w:ascii="仿宋_GB2312" w:hAnsi="仿宋_GB2312" w:cs="仿宋_GB2312" w:eastAsia="仿宋_GB2312"/>
              </w:rPr>
              <w:t>VR文旅体验)、LED屏幕（播放西安文旅宣传片)、实物展台（文创产品、特色手工艺品）</w:t>
            </w:r>
          </w:p>
          <w:p>
            <w:pPr>
              <w:pStyle w:val="null3"/>
              <w:ind w:firstLine="200"/>
              <w:jc w:val="left"/>
            </w:pPr>
            <w:r>
              <w:rPr>
                <w:rFonts w:ascii="仿宋_GB2312" w:hAnsi="仿宋_GB2312" w:cs="仿宋_GB2312" w:eastAsia="仿宋_GB2312"/>
              </w:rPr>
              <w:t>要求：符合国际展会标准，提供双语（中英文</w:t>
            </w:r>
            <w:r>
              <w:rPr>
                <w:rFonts w:ascii="仿宋_GB2312" w:hAnsi="仿宋_GB2312" w:cs="仿宋_GB2312" w:eastAsia="仿宋_GB2312"/>
              </w:rPr>
              <w:t>/阿文）标识，配备专业讲解人员。</w:t>
            </w:r>
          </w:p>
          <w:p>
            <w:pPr>
              <w:pStyle w:val="null3"/>
              <w:jc w:val="left"/>
            </w:pPr>
            <w:r>
              <w:rPr>
                <w:rFonts w:ascii="仿宋_GB2312" w:hAnsi="仿宋_GB2312" w:cs="仿宋_GB2312" w:eastAsia="仿宋_GB2312"/>
              </w:rPr>
              <w:t>2.宣传物料制作与分发</w:t>
            </w:r>
          </w:p>
          <w:p>
            <w:pPr>
              <w:pStyle w:val="null3"/>
              <w:ind w:firstLine="200"/>
              <w:jc w:val="left"/>
            </w:pPr>
            <w:r>
              <w:rPr>
                <w:rFonts w:ascii="仿宋_GB2312" w:hAnsi="仿宋_GB2312" w:cs="仿宋_GB2312" w:eastAsia="仿宋_GB2312"/>
              </w:rPr>
              <w:t>内容：西安旅游宣传手册（中、英、阿三语）、非遗文化手册（含莲湖区特色项目）、数字宣传资料（</w:t>
            </w:r>
            <w:r>
              <w:rPr>
                <w:rFonts w:ascii="仿宋_GB2312" w:hAnsi="仿宋_GB2312" w:cs="仿宋_GB2312" w:eastAsia="仿宋_GB2312"/>
              </w:rPr>
              <w:t>U盘/二维码）。</w:t>
            </w:r>
          </w:p>
          <w:p>
            <w:pPr>
              <w:pStyle w:val="null3"/>
              <w:ind w:firstLine="200"/>
              <w:jc w:val="left"/>
            </w:pPr>
            <w:r>
              <w:rPr>
                <w:rFonts w:ascii="仿宋_GB2312" w:hAnsi="仿宋_GB2312" w:cs="仿宋_GB2312" w:eastAsia="仿宋_GB2312"/>
              </w:rPr>
              <w:t>数量：纸质资料不少于</w:t>
            </w:r>
            <w:r>
              <w:rPr>
                <w:rFonts w:ascii="仿宋_GB2312" w:hAnsi="仿宋_GB2312" w:cs="仿宋_GB2312" w:eastAsia="仿宋_GB2312"/>
              </w:rPr>
              <w:t>2000份，数字资料不少于500份。</w:t>
            </w:r>
          </w:p>
          <w:p>
            <w:pPr>
              <w:pStyle w:val="null3"/>
              <w:jc w:val="left"/>
            </w:pPr>
            <w:r>
              <w:rPr>
                <w:rFonts w:ascii="仿宋_GB2312" w:hAnsi="仿宋_GB2312" w:cs="仿宋_GB2312" w:eastAsia="仿宋_GB2312"/>
              </w:rPr>
              <w:t>3.现场活动策划与执行</w:t>
            </w:r>
          </w:p>
          <w:p>
            <w:pPr>
              <w:pStyle w:val="null3"/>
              <w:ind w:firstLine="200"/>
              <w:jc w:val="left"/>
            </w:pPr>
            <w:r>
              <w:rPr>
                <w:rFonts w:ascii="仿宋_GB2312" w:hAnsi="仿宋_GB2312" w:cs="仿宋_GB2312" w:eastAsia="仿宋_GB2312"/>
              </w:rPr>
              <w:t>策划主题推介活动（如文旅展演、非遗技艺互动）。</w:t>
            </w:r>
          </w:p>
          <w:p>
            <w:pPr>
              <w:pStyle w:val="null3"/>
              <w:jc w:val="left"/>
            </w:pPr>
            <w:r>
              <w:rPr>
                <w:rFonts w:ascii="仿宋_GB2312" w:hAnsi="仿宋_GB2312" w:cs="仿宋_GB2312" w:eastAsia="仿宋_GB2312"/>
              </w:rPr>
              <w:t xml:space="preserve">  提供同声传译及设备租赁服务（中英</w:t>
            </w:r>
            <w:r>
              <w:rPr>
                <w:rFonts w:ascii="仿宋_GB2312" w:hAnsi="仿宋_GB2312" w:cs="仿宋_GB2312" w:eastAsia="仿宋_GB2312"/>
              </w:rPr>
              <w:t>/中阿）。</w:t>
            </w:r>
          </w:p>
          <w:p>
            <w:pPr>
              <w:pStyle w:val="null3"/>
              <w:jc w:val="left"/>
            </w:pPr>
            <w:r>
              <w:rPr>
                <w:rFonts w:ascii="仿宋_GB2312" w:hAnsi="仿宋_GB2312" w:cs="仿宋_GB2312" w:eastAsia="仿宋_GB2312"/>
              </w:rPr>
              <w:t>4.国际物流与保险</w:t>
            </w:r>
          </w:p>
          <w:p>
            <w:pPr>
              <w:pStyle w:val="null3"/>
              <w:ind w:firstLine="200"/>
              <w:jc w:val="left"/>
            </w:pPr>
            <w:r>
              <w:rPr>
                <w:rFonts w:ascii="仿宋_GB2312" w:hAnsi="仿宋_GB2312" w:cs="仿宋_GB2312" w:eastAsia="仿宋_GB2312"/>
              </w:rPr>
              <w:t>负责展品、物料的国际运输（含清关、保险），确保展品</w:t>
            </w:r>
            <w:r>
              <w:rPr>
                <w:rFonts w:ascii="仿宋_GB2312" w:hAnsi="仿宋_GB2312" w:cs="仿宋_GB2312" w:eastAsia="仿宋_GB2312"/>
              </w:rPr>
              <w:t>安全及准时到位。</w:t>
            </w:r>
          </w:p>
          <w:p>
            <w:pPr>
              <w:pStyle w:val="null3"/>
              <w:jc w:val="left"/>
            </w:pPr>
            <w:r>
              <w:rPr>
                <w:rFonts w:ascii="仿宋_GB2312" w:hAnsi="仿宋_GB2312" w:cs="仿宋_GB2312" w:eastAsia="仿宋_GB2312"/>
              </w:rPr>
              <w:t>（二）吉尔吉斯斯坦文旅推广活动相关服务</w:t>
            </w:r>
          </w:p>
          <w:p>
            <w:pPr>
              <w:pStyle w:val="null3"/>
              <w:jc w:val="left"/>
            </w:pPr>
            <w:r>
              <w:rPr>
                <w:rFonts w:ascii="仿宋_GB2312" w:hAnsi="仿宋_GB2312" w:cs="仿宋_GB2312" w:eastAsia="仿宋_GB2312"/>
              </w:rPr>
              <w:t>1.西安文旅推介座谈会</w:t>
            </w:r>
          </w:p>
          <w:p>
            <w:pPr>
              <w:pStyle w:val="null3"/>
              <w:ind w:firstLine="200"/>
              <w:jc w:val="left"/>
            </w:pPr>
            <w:r>
              <w:rPr>
                <w:rFonts w:ascii="仿宋_GB2312" w:hAnsi="仿宋_GB2312" w:cs="仿宋_GB2312" w:eastAsia="仿宋_GB2312"/>
              </w:rPr>
              <w:t>场地租赁与布置：比什凯克市会议场地（容纳</w:t>
            </w:r>
            <w:r>
              <w:rPr>
                <w:rFonts w:ascii="仿宋_GB2312" w:hAnsi="仿宋_GB2312" w:cs="仿宋_GB2312" w:eastAsia="仿宋_GB2312"/>
              </w:rPr>
              <w:t>50人），</w:t>
            </w:r>
            <w:r>
              <w:rPr>
                <w:rFonts w:ascii="仿宋_GB2312" w:hAnsi="仿宋_GB2312" w:cs="仿宋_GB2312" w:eastAsia="仿宋_GB2312"/>
              </w:rPr>
              <w:t>配备双语同传设备、多媒体设备（播放西安文旅宣传片）。</w:t>
            </w:r>
          </w:p>
          <w:p>
            <w:pPr>
              <w:pStyle w:val="null3"/>
              <w:ind w:firstLine="200"/>
              <w:jc w:val="left"/>
            </w:pPr>
            <w:r>
              <w:rPr>
                <w:rFonts w:ascii="仿宋_GB2312" w:hAnsi="仿宋_GB2312" w:cs="仿宋_GB2312" w:eastAsia="仿宋_GB2312"/>
              </w:rPr>
              <w:t>活动执行：邀请吉方文旅部门领导、协会代表及媒体（不</w:t>
            </w:r>
            <w:r>
              <w:rPr>
                <w:rFonts w:ascii="仿宋_GB2312" w:hAnsi="仿宋_GB2312" w:cs="仿宋_GB2312" w:eastAsia="仿宋_GB2312"/>
              </w:rPr>
              <w:t>少于</w:t>
            </w:r>
            <w:r>
              <w:rPr>
                <w:rFonts w:ascii="仿宋_GB2312" w:hAnsi="仿宋_GB2312" w:cs="仿宋_GB2312" w:eastAsia="仿宋_GB2312"/>
              </w:rPr>
              <w:t>10家），策划非遗展演（如莲湖区剪纸、皮影）、嘉宾发言环节。</w:t>
            </w:r>
          </w:p>
          <w:p>
            <w:pPr>
              <w:pStyle w:val="null3"/>
              <w:jc w:val="left"/>
            </w:pPr>
            <w:r>
              <w:rPr>
                <w:rFonts w:ascii="仿宋_GB2312" w:hAnsi="仿宋_GB2312" w:cs="仿宋_GB2312" w:eastAsia="仿宋_GB2312"/>
              </w:rPr>
              <w:t>2.拜访活动支持</w:t>
            </w:r>
          </w:p>
          <w:p>
            <w:pPr>
              <w:pStyle w:val="null3"/>
              <w:ind w:firstLine="200"/>
              <w:jc w:val="left"/>
            </w:pPr>
            <w:r>
              <w:rPr>
                <w:rFonts w:ascii="仿宋_GB2312" w:hAnsi="仿宋_GB2312" w:cs="仿宋_GB2312" w:eastAsia="仿宋_GB2312"/>
              </w:rPr>
              <w:t>提供吉国文旅部门联络对接服务（中俄双语）。</w:t>
            </w:r>
          </w:p>
          <w:p>
            <w:pPr>
              <w:pStyle w:val="null3"/>
              <w:ind w:firstLine="200"/>
              <w:jc w:val="left"/>
            </w:pPr>
            <w:r>
              <w:rPr>
                <w:rFonts w:ascii="仿宋_GB2312" w:hAnsi="仿宋_GB2312" w:cs="仿宋_GB2312" w:eastAsia="仿宋_GB2312"/>
              </w:rPr>
              <w:t>安排车辆及翻译人员（中俄双语）。</w:t>
            </w:r>
          </w:p>
          <w:p>
            <w:pPr>
              <w:pStyle w:val="null3"/>
              <w:jc w:val="left"/>
            </w:pPr>
            <w:r>
              <w:rPr>
                <w:rFonts w:ascii="仿宋_GB2312" w:hAnsi="仿宋_GB2312" w:cs="仿宋_GB2312" w:eastAsia="仿宋_GB2312"/>
              </w:rPr>
              <w:t>3.东干村文化交流活动</w:t>
            </w:r>
          </w:p>
          <w:p>
            <w:pPr>
              <w:pStyle w:val="null3"/>
              <w:ind w:firstLine="200"/>
              <w:jc w:val="left"/>
            </w:pPr>
            <w:r>
              <w:rPr>
                <w:rFonts w:ascii="仿宋_GB2312" w:hAnsi="仿宋_GB2312" w:cs="仿宋_GB2312" w:eastAsia="仿宋_GB2312"/>
              </w:rPr>
              <w:t>策划非遗文化展演、民俗互动体验（西安特色小吃制作、</w:t>
            </w:r>
            <w:r>
              <w:rPr>
                <w:rFonts w:ascii="仿宋_GB2312" w:hAnsi="仿宋_GB2312" w:cs="仿宋_GB2312" w:eastAsia="仿宋_GB2312"/>
              </w:rPr>
              <w:t>手工艺教学）。</w:t>
            </w:r>
          </w:p>
          <w:p>
            <w:pPr>
              <w:pStyle w:val="null3"/>
              <w:ind w:firstLine="200"/>
              <w:jc w:val="left"/>
            </w:pPr>
            <w:r>
              <w:rPr>
                <w:rFonts w:ascii="仿宋_GB2312" w:hAnsi="仿宋_GB2312" w:cs="仿宋_GB2312" w:eastAsia="仿宋_GB2312"/>
              </w:rPr>
              <w:t>提供活动物料（展板、非遗道具</w:t>
            </w:r>
            <w:r>
              <w:rPr>
                <w:rFonts w:ascii="仿宋_GB2312" w:hAnsi="仿宋_GB2312" w:cs="仿宋_GB2312" w:eastAsia="仿宋_GB2312"/>
              </w:rPr>
              <w:t>）、</w:t>
            </w:r>
            <w:r>
              <w:rPr>
                <w:rFonts w:ascii="仿宋_GB2312" w:hAnsi="仿宋_GB2312" w:cs="仿宋_GB2312" w:eastAsia="仿宋_GB2312"/>
              </w:rPr>
              <w:t>媒体宣传（吉国主流</w:t>
            </w:r>
            <w:r>
              <w:rPr>
                <w:rFonts w:ascii="仿宋_GB2312" w:hAnsi="仿宋_GB2312" w:cs="仿宋_GB2312" w:eastAsia="仿宋_GB2312"/>
              </w:rPr>
              <w:t>媒体报道不少于</w:t>
            </w:r>
            <w:r>
              <w:rPr>
                <w:rFonts w:ascii="仿宋_GB2312" w:hAnsi="仿宋_GB2312" w:cs="仿宋_GB2312" w:eastAsia="仿宋_GB2312"/>
              </w:rPr>
              <w:t>5篇）</w:t>
            </w:r>
          </w:p>
          <w:p>
            <w:pPr>
              <w:pStyle w:val="null3"/>
              <w:jc w:val="left"/>
            </w:pPr>
            <w:r>
              <w:rPr>
                <w:rFonts w:ascii="仿宋_GB2312" w:hAnsi="仿宋_GB2312" w:cs="仿宋_GB2312" w:eastAsia="仿宋_GB2312"/>
              </w:rPr>
              <w:t>（三）其他服务</w:t>
            </w:r>
          </w:p>
          <w:p>
            <w:pPr>
              <w:pStyle w:val="null3"/>
              <w:ind w:firstLine="200"/>
              <w:jc w:val="left"/>
            </w:pPr>
            <w:r>
              <w:rPr>
                <w:rFonts w:ascii="仿宋_GB2312" w:hAnsi="仿宋_GB2312" w:cs="仿宋_GB2312" w:eastAsia="仿宋_GB2312"/>
              </w:rPr>
              <w:t>1.承担全部出访活动的文案编写、文字撰稿及笔译口译工作。</w:t>
            </w:r>
          </w:p>
          <w:p>
            <w:pPr>
              <w:pStyle w:val="null3"/>
              <w:ind w:firstLine="200"/>
              <w:jc w:val="left"/>
            </w:pPr>
            <w:r>
              <w:rPr>
                <w:rFonts w:ascii="仿宋_GB2312" w:hAnsi="仿宋_GB2312" w:cs="仿宋_GB2312" w:eastAsia="仿宋_GB2312"/>
              </w:rPr>
              <w:t>2.承担全部出访活动全程新闻宣传报道及网络社交媒体宣传推广以及舆论监控。</w:t>
            </w:r>
          </w:p>
          <w:p>
            <w:pPr>
              <w:pStyle w:val="null3"/>
              <w:ind w:firstLine="200"/>
              <w:jc w:val="left"/>
            </w:pPr>
            <w:r>
              <w:rPr>
                <w:rFonts w:ascii="仿宋_GB2312" w:hAnsi="仿宋_GB2312" w:cs="仿宋_GB2312" w:eastAsia="仿宋_GB2312"/>
              </w:rPr>
              <w:t>3.承担全部出访活动下所有沟通联系对接工作，并妥善</w:t>
            </w:r>
            <w:r>
              <w:rPr>
                <w:rFonts w:ascii="仿宋_GB2312" w:hAnsi="仿宋_GB2312" w:cs="仿宋_GB2312" w:eastAsia="仿宋_GB2312"/>
              </w:rPr>
              <w:t>整理或备份项目文件、工作文件、法律文件、宣传资料。</w:t>
            </w:r>
          </w:p>
          <w:p>
            <w:pPr>
              <w:pStyle w:val="null3"/>
              <w:ind w:firstLine="200"/>
              <w:jc w:val="left"/>
            </w:pPr>
            <w:r>
              <w:rPr>
                <w:rFonts w:ascii="仿宋_GB2312" w:hAnsi="仿宋_GB2312" w:cs="仿宋_GB2312" w:eastAsia="仿宋_GB2312"/>
              </w:rPr>
              <w:t>4.承担全部出访活动相关展品货物的采购制作、打包装</w:t>
            </w:r>
            <w:r>
              <w:rPr>
                <w:rFonts w:ascii="仿宋_GB2312" w:hAnsi="仿宋_GB2312" w:cs="仿宋_GB2312" w:eastAsia="仿宋_GB2312"/>
              </w:rPr>
              <w:t>箱、境内外报关报检、国际物流运输等。</w:t>
            </w:r>
          </w:p>
          <w:p>
            <w:pPr>
              <w:pStyle w:val="null3"/>
              <w:ind w:firstLine="200"/>
              <w:jc w:val="left"/>
            </w:pPr>
            <w:r>
              <w:rPr>
                <w:rFonts w:ascii="仿宋_GB2312" w:hAnsi="仿宋_GB2312" w:cs="仿宋_GB2312" w:eastAsia="仿宋_GB2312"/>
              </w:rPr>
              <w:t>5.全部出访活动使用的视频、图片以及电子专著需有合</w:t>
            </w:r>
            <w:r>
              <w:rPr>
                <w:rFonts w:ascii="仿宋_GB2312" w:hAnsi="仿宋_GB2312" w:cs="仿宋_GB2312" w:eastAsia="仿宋_GB2312"/>
              </w:rPr>
              <w:t>法使用授权或付费许可，保证知识版权的合法性。</w:t>
            </w:r>
          </w:p>
          <w:p>
            <w:pPr>
              <w:pStyle w:val="null3"/>
              <w:ind w:firstLine="200"/>
              <w:jc w:val="left"/>
            </w:pPr>
            <w:r>
              <w:rPr>
                <w:rFonts w:ascii="仿宋_GB2312" w:hAnsi="仿宋_GB2312" w:cs="仿宋_GB2312" w:eastAsia="仿宋_GB2312"/>
              </w:rPr>
              <w:t>6.承担西安市文化和旅游局和阿联酋中国文化中心、吉</w:t>
            </w:r>
            <w:r>
              <w:rPr>
                <w:rFonts w:ascii="仿宋_GB2312" w:hAnsi="仿宋_GB2312" w:cs="仿宋_GB2312" w:eastAsia="仿宋_GB2312"/>
              </w:rPr>
              <w:t>尔吉斯斯坦文旅部门线下与线上各项活动的组织、协调、执行以及综合保障。</w:t>
            </w:r>
          </w:p>
          <w:p>
            <w:pPr>
              <w:pStyle w:val="null3"/>
              <w:ind w:firstLine="200"/>
              <w:jc w:val="left"/>
            </w:pPr>
            <w:r>
              <w:rPr>
                <w:rFonts w:ascii="仿宋_GB2312" w:hAnsi="仿宋_GB2312" w:cs="仿宋_GB2312" w:eastAsia="仿宋_GB2312"/>
              </w:rPr>
              <w:t>7.承担全部出访活动，具体方案的调研、策划、编写，以及高质量完成执行活动中包含内容。</w:t>
            </w:r>
          </w:p>
          <w:p>
            <w:pPr>
              <w:pStyle w:val="null3"/>
              <w:ind w:firstLine="200"/>
              <w:jc w:val="left"/>
            </w:pPr>
            <w:r>
              <w:rPr>
                <w:rFonts w:ascii="仿宋_GB2312" w:hAnsi="仿宋_GB2312" w:cs="仿宋_GB2312" w:eastAsia="仿宋_GB2312"/>
              </w:rPr>
              <w:t>8.负责对外信息安全保障工作。</w:t>
            </w:r>
          </w:p>
          <w:p>
            <w:pPr>
              <w:pStyle w:val="null3"/>
              <w:jc w:val="left"/>
            </w:pPr>
            <w:r>
              <w:rPr>
                <w:rFonts w:ascii="仿宋_GB2312" w:hAnsi="仿宋_GB2312" w:cs="仿宋_GB2312" w:eastAsia="仿宋_GB2312"/>
              </w:rPr>
              <w:t>（四）媒体宣传</w:t>
            </w:r>
          </w:p>
          <w:p>
            <w:pPr>
              <w:pStyle w:val="null3"/>
              <w:ind w:firstLine="200"/>
              <w:jc w:val="left"/>
            </w:pPr>
            <w:r>
              <w:rPr>
                <w:rFonts w:ascii="仿宋_GB2312" w:hAnsi="仿宋_GB2312" w:cs="仿宋_GB2312" w:eastAsia="仿宋_GB2312"/>
              </w:rPr>
              <w:t>宣传推广结合活动开展的盛况和成果，后期在国内进行</w:t>
            </w:r>
            <w:r>
              <w:rPr>
                <w:rFonts w:ascii="仿宋_GB2312" w:hAnsi="仿宋_GB2312" w:cs="仿宋_GB2312" w:eastAsia="仿宋_GB2312"/>
              </w:rPr>
              <w:t>宣传推广。</w:t>
            </w:r>
          </w:p>
          <w:p>
            <w:pPr>
              <w:pStyle w:val="null3"/>
              <w:jc w:val="left"/>
            </w:pPr>
            <w:r>
              <w:rPr>
                <w:rFonts w:ascii="仿宋_GB2312" w:hAnsi="仿宋_GB2312" w:cs="仿宋_GB2312" w:eastAsia="仿宋_GB2312"/>
              </w:rPr>
              <w:t>（一）媒体矩阵</w:t>
            </w:r>
          </w:p>
          <w:p>
            <w:pPr>
              <w:pStyle w:val="null3"/>
              <w:ind w:firstLine="200"/>
              <w:jc w:val="left"/>
            </w:pPr>
            <w:r>
              <w:rPr>
                <w:rFonts w:ascii="仿宋_GB2312" w:hAnsi="仿宋_GB2312" w:cs="仿宋_GB2312" w:eastAsia="仿宋_GB2312"/>
              </w:rPr>
              <w:t>1.国内媒体</w:t>
            </w:r>
          </w:p>
          <w:p>
            <w:pPr>
              <w:pStyle w:val="null3"/>
              <w:ind w:firstLine="200"/>
              <w:jc w:val="left"/>
            </w:pPr>
            <w:r>
              <w:rPr>
                <w:rFonts w:ascii="仿宋_GB2312" w:hAnsi="仿宋_GB2312" w:cs="仿宋_GB2312" w:eastAsia="仿宋_GB2312"/>
              </w:rPr>
              <w:t>中国日报网、中华网、文化和旅游部文旅中国（中国文化传媒网</w:t>
            </w:r>
            <w:r>
              <w:rPr>
                <w:rFonts w:ascii="仿宋_GB2312" w:hAnsi="仿宋_GB2312" w:cs="仿宋_GB2312" w:eastAsia="仿宋_GB2312"/>
              </w:rPr>
              <w:t>）</w:t>
            </w:r>
            <w:r>
              <w:rPr>
                <w:rFonts w:ascii="仿宋_GB2312" w:hAnsi="仿宋_GB2312" w:cs="仿宋_GB2312" w:eastAsia="仿宋_GB2312"/>
              </w:rPr>
              <w:t>、中国网、西安发布、三秦网（秦闻</w:t>
            </w:r>
            <w:r>
              <w:rPr>
                <w:rFonts w:ascii="仿宋_GB2312" w:hAnsi="仿宋_GB2312" w:cs="仿宋_GB2312" w:eastAsia="仿宋_GB2312"/>
              </w:rPr>
              <w:t>）</w:t>
            </w:r>
            <w:r>
              <w:rPr>
                <w:rFonts w:ascii="仿宋_GB2312" w:hAnsi="仿宋_GB2312" w:cs="仿宋_GB2312" w:eastAsia="仿宋_GB2312"/>
              </w:rPr>
              <w:t>、陕西日报</w:t>
            </w:r>
            <w:r>
              <w:rPr>
                <w:rFonts w:ascii="仿宋_GB2312" w:hAnsi="仿宋_GB2312" w:cs="仿宋_GB2312" w:eastAsia="仿宋_GB2312"/>
              </w:rPr>
              <w:t>（群众客户端）、西部网、陕西网、西安、新闻网、网易、</w:t>
            </w:r>
            <w:r>
              <w:rPr>
                <w:rFonts w:ascii="仿宋_GB2312" w:hAnsi="仿宋_GB2312" w:cs="仿宋_GB2312" w:eastAsia="仿宋_GB2312"/>
              </w:rPr>
              <w:t>文化艺术报（文化艺术网</w:t>
            </w:r>
            <w:r>
              <w:rPr>
                <w:rFonts w:ascii="仿宋_GB2312" w:hAnsi="仿宋_GB2312" w:cs="仿宋_GB2312" w:eastAsia="仿宋_GB2312"/>
              </w:rPr>
              <w:t>）、</w:t>
            </w:r>
            <w:r>
              <w:rPr>
                <w:rFonts w:ascii="仿宋_GB2312" w:hAnsi="仿宋_GB2312" w:cs="仿宋_GB2312" w:eastAsia="仿宋_GB2312"/>
              </w:rPr>
              <w:t>中华文化旅游网、凤凰网、中国新闻网、今日头条、上游新闻、各界新闻网、国际在线、搜狐新闻、群众新闻网、人民日报客户端、西安文旅之声微信公众号、视频号、抖音、头条号。</w:t>
            </w:r>
          </w:p>
          <w:p>
            <w:pPr>
              <w:pStyle w:val="null3"/>
              <w:ind w:firstLine="200"/>
              <w:jc w:val="left"/>
            </w:pPr>
            <w:r>
              <w:rPr>
                <w:rFonts w:ascii="仿宋_GB2312" w:hAnsi="仿宋_GB2312" w:cs="仿宋_GB2312" w:eastAsia="仿宋_GB2312"/>
              </w:rPr>
              <w:t>2.国外媒体</w:t>
            </w:r>
          </w:p>
          <w:p>
            <w:pPr>
              <w:pStyle w:val="null3"/>
              <w:ind w:firstLine="200"/>
              <w:jc w:val="left"/>
            </w:pPr>
            <w:r>
              <w:rPr>
                <w:rFonts w:ascii="仿宋_GB2312" w:hAnsi="仿宋_GB2312" w:cs="仿宋_GB2312" w:eastAsia="仿宋_GB2312"/>
              </w:rPr>
              <w:t>阿联酋中国文化中心（推特</w:t>
            </w:r>
            <w:r>
              <w:rPr>
                <w:rFonts w:ascii="仿宋_GB2312" w:hAnsi="仿宋_GB2312" w:cs="仿宋_GB2312" w:eastAsia="仿宋_GB2312"/>
              </w:rPr>
              <w:t>Twitter、脸书Facebook、照片墙Instagram、抖音国际版Tiktok)。</w:t>
            </w:r>
          </w:p>
          <w:p>
            <w:pPr>
              <w:pStyle w:val="null3"/>
              <w:jc w:val="left"/>
            </w:pPr>
            <w:r>
              <w:rPr>
                <w:rFonts w:ascii="仿宋_GB2312" w:hAnsi="仿宋_GB2312" w:cs="仿宋_GB2312" w:eastAsia="仿宋_GB2312"/>
              </w:rPr>
              <w:t>（二）媒体发布</w:t>
            </w:r>
          </w:p>
          <w:p>
            <w:pPr>
              <w:pStyle w:val="null3"/>
              <w:jc w:val="both"/>
            </w:pPr>
            <w:r>
              <w:rPr>
                <w:rFonts w:ascii="仿宋_GB2312" w:hAnsi="仿宋_GB2312" w:cs="仿宋_GB2312" w:eastAsia="仿宋_GB2312"/>
                <w:sz w:val="21"/>
              </w:rPr>
              <w:t xml:space="preserve">  全面覆盖，国内外全媒体宣发预计发布权威平台、次级平台共计</w:t>
            </w:r>
            <w:r>
              <w:rPr>
                <w:rFonts w:ascii="仿宋_GB2312" w:hAnsi="仿宋_GB2312" w:cs="仿宋_GB2312" w:eastAsia="仿宋_GB2312"/>
                <w:sz w:val="21"/>
              </w:rPr>
              <w:t>35个平台，图文、视频预计发布新媒体平台共计20个。</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自合同签订之日起至2025年5月4日（具体以采购人要求为准）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阿联酋、吉尔吉斯斯坦</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（1）服务质量必须与合同要求一致，未按合同或采购文件要求提供服务或服务质量不能满足采购人要求，采购单位有权终止合同，甚至对供应商违约行为进行追究；（2）验收依据： ①磋商文件、响应文件、澄清表（函）；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所有服务内容完成并验收合格后，乙方向甲方开具合规增值税发票，甲方收到发票后3个月内向乙方支付项目合同总价款一次性支付。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自然人参与的提供其身份证明书；</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在2024年04月01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提供2024年04月01日至投标截止时间任意时段的缴纳证明，依法不需要缴纳社会保障资金的应提供相关文件证明；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提供2024年04月01日至投标截止时间任意时段的缴纳证明，依法免税的单位应提供相关证明材料</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法定代表人参加投标，只须提供法定代表人证明书；法定代表人授权他人参加投标的，须提供法定代表人授权委托书、被授权人身份证复印件；</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 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响应文件上法定代表人或其授权代表人的签字齐全或加盖单位公章。</w:t>
            </w:r>
          </w:p>
        </w:tc>
        <w:tc>
          <w:tcPr>
            <w:tcW w:type="dxa" w:w="1661"/>
          </w:tcPr>
          <w:p>
            <w:pPr>
              <w:pStyle w:val="null3"/>
            </w:pPr>
            <w:r>
              <w:rPr>
                <w:rFonts w:ascii="仿宋_GB2312" w:hAnsi="仿宋_GB2312" w:cs="仿宋_GB2312" w:eastAsia="仿宋_GB2312"/>
              </w:rPr>
              <w:t>响应文件封面 分项报价表.docx 服务内容及服务邀请应答表 拒绝政府采购领域商业贿赂承诺书.docx 中小企业声明函 商务应答表 标的清单 报价表 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拒绝政府采购领域商业贿赂承诺书.docx 商务应答表 服务方案 标的清单 报价表 响应函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谈判小组应当从质量和服务均能满足谈判文件实质性响应要求的供应商中，按照最后报价由低到高的顺序提出3名以上成交候选供应商。</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