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版本号：ZHZB-2025-4120250417001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中心及欧亚经济论坛网站整体运维服务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ZHZB-2025-41</w:t>
      </w:r>
      <w:r>
        <w:br/>
      </w:r>
      <w:r>
        <w:br/>
      </w:r>
      <w:r>
        <w:br/>
      </w:r>
    </w:p>
    <w:p>
      <w:pPr>
        <w:pStyle w:val="null3"/>
        <w:jc w:val="center"/>
        <w:outlineLvl w:val="2"/>
      </w:pPr>
      <w:r>
        <w:rPr>
          <w:rFonts w:ascii="仿宋_GB2312" w:hAnsi="仿宋_GB2312" w:cs="仿宋_GB2312" w:eastAsia="仿宋_GB2312"/>
          <w:sz w:val="28"/>
          <w:b/>
        </w:rPr>
        <w:t>西安市博览事务中心</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西安市博览事务中心</w:t>
      </w:r>
      <w:r>
        <w:rPr>
          <w:rFonts w:ascii="仿宋_GB2312" w:hAnsi="仿宋_GB2312" w:cs="仿宋_GB2312" w:eastAsia="仿宋_GB2312"/>
        </w:rPr>
        <w:t>委托，拟对</w:t>
      </w:r>
      <w:r>
        <w:rPr>
          <w:rFonts w:ascii="仿宋_GB2312" w:hAnsi="仿宋_GB2312" w:cs="仿宋_GB2312" w:eastAsia="仿宋_GB2312"/>
        </w:rPr>
        <w:t>中心及欧亚经济论坛网站整体运维服务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中心及欧亚经济论坛网站整体运维服务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西安市博览事务中心拟通过委托专业机构运营维护信息平台体系，旨在将其打造为文明网络空间、信息传播新渠道和意识形态新阵地，以助推西安会展博览工作高质量发展。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采购包1（中心及欧亚经济论坛网站整体运维服务）：属于专门面向中小企业采购。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8、联合体：本项目不接受联合体磋商。</w:t>
      </w:r>
    </w:p>
    <w:p>
      <w:pPr>
        <w:pStyle w:val="null3"/>
      </w:pPr>
      <w:r>
        <w:rPr>
          <w:rFonts w:ascii="仿宋_GB2312" w:hAnsi="仿宋_GB2312" w:cs="仿宋_GB2312" w:eastAsia="仿宋_GB2312"/>
        </w:rPr>
        <w:t>9、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10、企业资质：供应商须具备互联网新闻信息服务许可证。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西安市博览事务中心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029-87222576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张盼、王晶、王臻、王阿磊、成婷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代理服务费收费标准：1、成交代理服务费金额：由成交供应商一次性支付人民币陆仟元整（¥6000.00元）。 2、代理服务费缴纳账户信息： 银行户名：众合国际项目管理有限公司 开户银行：西安银行股份有限公司高新四路支行 账 号：611011580000 085834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西安市博览事务中心</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西安市博览事务中心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西安市博览事务中心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联系人：张盼、王晶、王臻、王阿磊、成婷</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西安市博览事务中心拟通过委托专业机构运营维护信息平台体系，旨在将其打造为文明网络空间、信息传播新渠道和意识形态新阵地，以助推西安会展博览工作高质量发展。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w:t>
      </w:r>
    </w:p>
    <w:p>
      <w:pPr>
        <w:pStyle w:val="null3"/>
      </w:pPr>
      <w:r>
        <w:rPr>
          <w:rFonts w:ascii="仿宋_GB2312" w:hAnsi="仿宋_GB2312" w:cs="仿宋_GB2312" w:eastAsia="仿宋_GB2312"/>
        </w:rPr>
        <w:t>采购包最高限价（元）: 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西安市博览事务中心及欧亚经济论坛 网站整体运维服务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标的名称：西安市博览事务中心及欧亚经济论坛 网站整体运维服务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主要内容</w:t>
            </w:r>
          </w:p>
        </w:tc>
        <w:tc>
          <w:tcPr>
            <w:tcW w:type="dxa" w:w="2076"/>
          </w:tcPr>
          <w:p>
            <w:pPr>
              <w:pStyle w:val="null3"/>
              <w:ind w:firstLine="480"/>
              <w:jc w:val="both"/>
            </w:pPr>
            <w:r>
              <w:rPr>
                <w:rFonts w:ascii="仿宋_GB2312" w:hAnsi="仿宋_GB2312" w:cs="仿宋_GB2312" w:eastAsia="仿宋_GB2312"/>
                <w:sz w:val="20"/>
              </w:rPr>
              <w:t>1.做好中心</w:t>
            </w:r>
            <w:r>
              <w:rPr>
                <w:rFonts w:ascii="仿宋_GB2312" w:hAnsi="仿宋_GB2312" w:cs="仿宋_GB2312" w:eastAsia="仿宋_GB2312"/>
                <w:sz w:val="20"/>
              </w:rPr>
              <w:t>网站、论坛网站平台优化升级及运营维护</w:t>
            </w:r>
            <w:r>
              <w:rPr>
                <w:rFonts w:ascii="仿宋_GB2312" w:hAnsi="仿宋_GB2312" w:cs="仿宋_GB2312" w:eastAsia="仿宋_GB2312"/>
                <w:sz w:val="20"/>
              </w:rPr>
              <w:t>。根据政府网站建设标准，做好中心网站及论坛完整的页面优化、视觉设计、运营维护等</w:t>
            </w:r>
            <w:r>
              <w:rPr>
                <w:rFonts w:ascii="仿宋_GB2312" w:hAnsi="仿宋_GB2312" w:cs="仿宋_GB2312" w:eastAsia="仿宋_GB2312"/>
                <w:sz w:val="20"/>
              </w:rPr>
              <w:t>;做好栏目信息内容的采集、编制和发布;做好后台管理、系统维护、错敏纠正等工作。</w:t>
            </w:r>
          </w:p>
          <w:p>
            <w:pPr>
              <w:pStyle w:val="null3"/>
              <w:ind w:firstLine="480"/>
              <w:jc w:val="both"/>
            </w:pPr>
            <w:r>
              <w:rPr>
                <w:rFonts w:ascii="仿宋_GB2312" w:hAnsi="仿宋_GB2312" w:cs="仿宋_GB2312" w:eastAsia="仿宋_GB2312"/>
                <w:sz w:val="20"/>
              </w:rPr>
              <w:t>2.做好中心网站、论坛网站信息采集推送。以2025欧亚经济论坛、中心重大会展项目、年度重点工作，以及“一带一路”建设动态、国内外会展资讯为重点，做好中心网站、论坛网站栏目信息内容的采集、编制和发布等工作。</w:t>
            </w:r>
          </w:p>
          <w:p>
            <w:pPr>
              <w:pStyle w:val="null3"/>
              <w:ind w:firstLine="480"/>
              <w:jc w:val="both"/>
            </w:pPr>
            <w:r>
              <w:rPr>
                <w:rFonts w:ascii="仿宋_GB2312" w:hAnsi="仿宋_GB2312" w:cs="仿宋_GB2312" w:eastAsia="仿宋_GB2312"/>
                <w:sz w:val="20"/>
              </w:rPr>
              <w:t>3.做好中心网站、论坛网站网络安全责任制落实。围绕落实网络意识形态责任制，做好2个网站的网络安全监管、网络安全信息检测处置、备案审查、安全审查、网络防范、等级保护（配合）等工作。</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服务内容要求</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283"/>
              <w:gridCol w:w="302"/>
              <w:gridCol w:w="784"/>
              <w:gridCol w:w="486"/>
            </w:tblGrid>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项目名称</w:t>
                  </w:r>
                </w:p>
              </w:tc>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服务内容</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服务规格</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网站页面优化</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合理规划网站推送内容，使网站表现形式及宣传内容达到推广最佳效果。</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全年优化次数不少于</w:t>
                  </w:r>
                  <w:r>
                    <w:rPr>
                      <w:rFonts w:ascii="仿宋_GB2312" w:hAnsi="仿宋_GB2312" w:cs="仿宋_GB2312" w:eastAsia="仿宋_GB2312"/>
                      <w:sz w:val="18"/>
                    </w:rPr>
                    <w:t>2次；优化覆盖率100%。</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视觉设计</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对推送信息进行图文编辑、文案修饰、配图包装，增强推文的视觉感染力。</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同稿件发布数量一致，视觉优化覆盖率不低于</w:t>
                  </w:r>
                  <w:r>
                    <w:rPr>
                      <w:rFonts w:ascii="仿宋_GB2312" w:hAnsi="仿宋_GB2312" w:cs="仿宋_GB2312" w:eastAsia="仿宋_GB2312"/>
                      <w:sz w:val="18"/>
                    </w:rPr>
                    <w:t>100%。</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运营维护</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包括但不限于网站的内容建设、用户管理及日常数据统计等。</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全年进行；运维全年覆盖率</w:t>
                  </w:r>
                  <w:r>
                    <w:rPr>
                      <w:rFonts w:ascii="仿宋_GB2312" w:hAnsi="仿宋_GB2312" w:cs="仿宋_GB2312" w:eastAsia="仿宋_GB2312"/>
                      <w:sz w:val="18"/>
                    </w:rPr>
                    <w:t>100%。</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栏目信息内容的采集、编制和发布</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根据网站的宣传特点、中心工作实际和新闻传播特点进行信息的采集、编制和发布，使其具备较高的新闻性和传播价值。</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全年采集、编制、发布稿件不少于</w:t>
                  </w:r>
                  <w:r>
                    <w:rPr>
                      <w:rFonts w:ascii="仿宋_GB2312" w:hAnsi="仿宋_GB2312" w:cs="仿宋_GB2312" w:eastAsia="仿宋_GB2312"/>
                      <w:sz w:val="18"/>
                    </w:rPr>
                    <w:t>800篇；重点活动稿件随时发布，不限数量。</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后台管理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妥善保管账号、密码等各类资料，保障数据存储与传输过程中的安全加密。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全年进行；后台管理范围</w:t>
                  </w:r>
                  <w:r>
                    <w:rPr>
                      <w:rFonts w:ascii="仿宋_GB2312" w:hAnsi="仿宋_GB2312" w:cs="仿宋_GB2312" w:eastAsia="仿宋_GB2312"/>
                      <w:sz w:val="18"/>
                    </w:rPr>
                    <w:t>100%。</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错敏纠正</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通过</w:t>
                  </w:r>
                  <w:r>
                    <w:rPr>
                      <w:rFonts w:ascii="仿宋_GB2312" w:hAnsi="仿宋_GB2312" w:cs="仿宋_GB2312" w:eastAsia="仿宋_GB2312"/>
                      <w:sz w:val="18"/>
                    </w:rPr>
                    <w:t>人工及</w:t>
                  </w:r>
                  <w:r>
                    <w:rPr>
                      <w:rFonts w:ascii="仿宋_GB2312" w:hAnsi="仿宋_GB2312" w:cs="仿宋_GB2312" w:eastAsia="仿宋_GB2312"/>
                      <w:sz w:val="18"/>
                    </w:rPr>
                    <w:t>技术手段纠正内容中的错误和敏感词，</w:t>
                  </w:r>
                  <w:r>
                    <w:rPr>
                      <w:rFonts w:ascii="仿宋_GB2312" w:hAnsi="仿宋_GB2312" w:cs="仿宋_GB2312" w:eastAsia="仿宋_GB2312"/>
                      <w:sz w:val="18"/>
                    </w:rPr>
                    <w:t>确保信息的准确性和合规性。</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原创稿件全部进行错敏词纠正，纠错范围</w:t>
                  </w:r>
                  <w:r>
                    <w:rPr>
                      <w:rFonts w:ascii="仿宋_GB2312" w:hAnsi="仿宋_GB2312" w:cs="仿宋_GB2312" w:eastAsia="仿宋_GB2312"/>
                      <w:sz w:val="18"/>
                    </w:rPr>
                    <w:t>100%。</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数据日常分析</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对网站的数据进行日常分析和重点分析总结。</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单月总结共</w:t>
                  </w:r>
                  <w:r>
                    <w:rPr>
                      <w:rFonts w:ascii="仿宋_GB2312" w:hAnsi="仿宋_GB2312" w:cs="仿宋_GB2312" w:eastAsia="仿宋_GB2312"/>
                      <w:sz w:val="18"/>
                    </w:rPr>
                    <w:t>12次；全年总结1次。重点稿件单篇阅读量不低于4000。</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网络安全</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加强</w:t>
                  </w:r>
                  <w:r>
                    <w:rPr>
                      <w:rFonts w:ascii="仿宋_GB2312" w:hAnsi="仿宋_GB2312" w:cs="仿宋_GB2312" w:eastAsia="仿宋_GB2312"/>
                      <w:sz w:val="18"/>
                    </w:rPr>
                    <w:t>2个网站的网络安全监管、网络安全信息检测处置、备案审查、等级保护、安全审查、网络防范等工作。协助中心</w:t>
                  </w:r>
                  <w:r>
                    <w:rPr>
                      <w:rFonts w:ascii="仿宋_GB2312" w:hAnsi="仿宋_GB2312" w:cs="仿宋_GB2312" w:eastAsia="仿宋_GB2312"/>
                      <w:sz w:val="18"/>
                    </w:rPr>
                    <w:t>每月对应用系统和数据库进行巡检和检测、软件升级</w:t>
                  </w:r>
                  <w:r>
                    <w:rPr>
                      <w:rFonts w:ascii="仿宋_GB2312" w:hAnsi="仿宋_GB2312" w:cs="仿宋_GB2312" w:eastAsia="仿宋_GB2312"/>
                      <w:sz w:val="18"/>
                    </w:rPr>
                    <w:t>，</w:t>
                  </w:r>
                  <w:r>
                    <w:rPr>
                      <w:rFonts w:ascii="仿宋_GB2312" w:hAnsi="仿宋_GB2312" w:cs="仿宋_GB2312" w:eastAsia="仿宋_GB2312"/>
                      <w:sz w:val="18"/>
                    </w:rPr>
                    <w:t>完成</w:t>
                  </w:r>
                  <w:r>
                    <w:rPr>
                      <w:rFonts w:ascii="仿宋_GB2312" w:hAnsi="仿宋_GB2312" w:cs="仿宋_GB2312" w:eastAsia="仿宋_GB2312"/>
                      <w:sz w:val="18"/>
                    </w:rPr>
                    <w:t>操作系统更新、防病毒软件的部署</w:t>
                  </w:r>
                  <w:r>
                    <w:rPr>
                      <w:rFonts w:ascii="仿宋_GB2312" w:hAnsi="仿宋_GB2312" w:cs="仿宋_GB2312" w:eastAsia="仿宋_GB2312"/>
                      <w:sz w:val="18"/>
                    </w:rPr>
                    <w:t>配合</w:t>
                  </w:r>
                  <w:r>
                    <w:rPr>
                      <w:rFonts w:ascii="仿宋_GB2312" w:hAnsi="仿宋_GB2312" w:cs="仿宋_GB2312" w:eastAsia="仿宋_GB2312"/>
                      <w:sz w:val="18"/>
                    </w:rPr>
                    <w:t>等工作</w:t>
                  </w:r>
                  <w:r>
                    <w:rPr>
                      <w:rFonts w:ascii="仿宋_GB2312" w:hAnsi="仿宋_GB2312" w:cs="仿宋_GB2312" w:eastAsia="仿宋_GB2312"/>
                      <w:sz w:val="18"/>
                    </w:rPr>
                    <w:t>。</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全年进行；网站安全率达到</w:t>
                  </w:r>
                  <w:r>
                    <w:rPr>
                      <w:rFonts w:ascii="仿宋_GB2312" w:hAnsi="仿宋_GB2312" w:cs="仿宋_GB2312" w:eastAsia="仿宋_GB2312"/>
                      <w:sz w:val="18"/>
                    </w:rPr>
                    <w:t>100%。</w:t>
                  </w:r>
                </w:p>
              </w:tc>
            </w:tr>
            <w:tr>
              <w:tc>
                <w:tcPr>
                  <w:tcW w:type="dxa" w:w="185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注：</w:t>
                  </w:r>
                  <w:r>
                    <w:rPr>
                      <w:rFonts w:ascii="仿宋_GB2312" w:hAnsi="仿宋_GB2312" w:cs="仿宋_GB2312" w:eastAsia="仿宋_GB2312"/>
                      <w:sz w:val="18"/>
                    </w:rPr>
                    <w:t>项目</w:t>
                  </w:r>
                  <w:r>
                    <w:rPr>
                      <w:rFonts w:ascii="仿宋_GB2312" w:hAnsi="仿宋_GB2312" w:cs="仿宋_GB2312" w:eastAsia="仿宋_GB2312"/>
                      <w:sz w:val="18"/>
                    </w:rPr>
                    <w:t>具体执行中，</w:t>
                  </w:r>
                  <w:r>
                    <w:rPr>
                      <w:rFonts w:ascii="仿宋_GB2312" w:hAnsi="仿宋_GB2312" w:cs="仿宋_GB2312" w:eastAsia="仿宋_GB2312"/>
                      <w:sz w:val="18"/>
                    </w:rPr>
                    <w:t>要求成交供应商：一是严格</w:t>
                  </w:r>
                  <w:r>
                    <w:rPr>
                      <w:rFonts w:ascii="仿宋_GB2312" w:hAnsi="仿宋_GB2312" w:cs="仿宋_GB2312" w:eastAsia="仿宋_GB2312"/>
                      <w:sz w:val="18"/>
                    </w:rPr>
                    <w:t>遵守关于广告、合同、知识产权等有关法律法规，确保发布信息的来源正规、官方；保证在缔结和履行合同过程中获知的无法从公开渠道获取的内部保密文件和资料，不以任何方式向第三人披露和不正当使用。</w:t>
                  </w:r>
                  <w:r>
                    <w:rPr>
                      <w:rFonts w:ascii="仿宋_GB2312" w:hAnsi="仿宋_GB2312" w:cs="仿宋_GB2312" w:eastAsia="仿宋_GB2312"/>
                      <w:sz w:val="18"/>
                    </w:rPr>
                    <w:t>二是协助中心严格执行</w:t>
                  </w:r>
                  <w:r>
                    <w:rPr>
                      <w:rFonts w:ascii="仿宋_GB2312" w:hAnsi="仿宋_GB2312" w:cs="仿宋_GB2312" w:eastAsia="仿宋_GB2312"/>
                      <w:sz w:val="18"/>
                    </w:rPr>
                    <w:t>“三审三校”制度，形成环环相扣、层层递进的立体编审模式，确保推送内容的准确性和流程合规性。</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采购服务内容全部完成。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项目完成后采购人验收合格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中标后，须向采购代理机构提供纸质版响应文件2套，且提供的响应文件必须与在陕西省政府采购综合管理平台的项目电子化交易系统中递交的电子响应文件内容一致，纸质版响应文件必须装订成册签字盖章。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供应商须具备互联网新闻信息服务许可证。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磋商响应文件签字盖章符合要求</w:t>
            </w:r>
          </w:p>
        </w:tc>
        <w:tc>
          <w:tcPr>
            <w:tcW w:type="dxa" w:w="1661"/>
          </w:tcPr>
          <w:p>
            <w:pPr>
              <w:pStyle w:val="null3"/>
            </w:pPr>
            <w:r>
              <w:rPr>
                <w:rFonts w:ascii="仿宋_GB2312" w:hAnsi="仿宋_GB2312" w:cs="仿宋_GB2312" w:eastAsia="仿宋_GB2312"/>
              </w:rPr>
              <w:t>中小企业声明函 报价表 响应文件封面 分项报价表.docx 供应商应提交的相关资格证明材料.docx 残疾人福利性单位声明函 拒绝政府采购领域商业贿赂承诺书.docx 标的清单 服务要求响应偏离表.docx 商务要求响应偏离表.docx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符合磋商文件中要求的磋商有效期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报价表 响应文件封面 分项报价表.docx 供应商应提交的相关资格证明材料.docx 残疾人福利性单位声明函 拒绝政府采购领域商业贿赂承诺书.docx 标的清单 服务要求响应偏离表.docx 商务要求响应偏离表.docx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供应商针对本项目采购需求进行分析理解： 1）对本项目需求理解全面合理，能够准确把握项目重点难点，并提出重难点问题的解决方案，相应工作安排完善、合理，有针对性，得8分； 2）对本项目需求理解较全面，对项目重点难点的认识和理解简单，提供了常规、通用的解决方案，相应工作安排妥当，得6分； 3）对本项目需求、特点及重点的认识和理解不到位，相应工作安排不完善，缺少针对性，得3分； 4）对本项目需求、特点及重点的认识和理解有重大偏差，相应工作安排不合理，得1分；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供应商针对本项目制定服务方案：包括但不限于网站页面优化、设计方案、运营维护方案、后台管理方案、系统维护方案、网络安全方案等： 1）服务方案内容详实、完整全面、可执行性强、结构合理、叙述清晰、针对性强，符合实际情况得15分; 2）服务方案内容较详实、较为完整全面、可执行性较强、结构较合理、叙述较清晰、针对性较强，比较符合实际情况得10分; 3）服务方案内容基本详实全面、可执行性较弱、结构基本合理、叙述基本清晰、针对性不够强，基本符合实际情况得7分; 4）服务方案内容简单、不完整全面、可执行性较弱、结构不够合理、叙述不够清晰、针对性弱、不够符合实际情况得3分; 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供应商针对本项目提供应急预案，包括但不限于①快速响应时间；②调动人员的数量；③合理的处理方案： 1）方案内容详实，科学合理、可行，针对性强，完全符合项目特点及要求，得10 分； 2）提供了内容完整的方案，进行了阐述分析，但细节有待完善，方案基本合理、可行，得 7 分； 3）提供了常规、通用的方案，基本符合要求，得4 分； 4）方案有欠缺，得 2 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提供针对本项目需求拟派人员安排计划，人员经验丰富，团队组成结构完善，人员配备合理： 1）团队组成结构完善，人员配备齐全、经验丰富，得10分； 2）团队组成结构较完善，人员齐全，质量一般，得7分； 3）团队组成结构缺项较多，人员配备简单，得4分；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针对本项目制定的“进度计划”，包括但不限于①工作计划；②质量计划： 1）进度计划完整科学，符合项目实际，针对性和可操作性强，完全满足采购需求，得10分； 2）进度计划比较完整，比较符合项目实际，具备可操作性，可以满足采购需求，得7分； 3）进度计划一般，可操作性一般，基本满足采购需求，得4分； 4）进度计划比较简单，与项目实际情况有偏离，部分满足采购需求，得1分；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针对本项目提供相应的保密措施： 1）保密措施科学，符合项目实际，针对性，完全满足采购需求，得10分； 2）保密措施比较科学，比较符合项目实际，可以满足采购需求，得7分； 3）保密措施一般，基本满足采购需求，得4分； 4）保密措施比较简单，与项目实际情况有偏离，部分满足采购需求，得1分；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针对本项目提供服务保障以及服务措施： 1）服务保障方案内容完整，结构清晰，科学合理，可操作性强，能完全满足项目需求得8分； 2）服务保障方案无重大缺项，有一定合理性和可操作性，基本满足项目需求得5分； 3）服务保障方案缺项较多，未能准确描述方案内容，得2分； 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针对本项目制定的“售后服务方案”，包括售后服务内容、服务承诺落实保障措施等： 1）售后服务方案完整科学，符合项目实际，保障措施可操作性强，完全满足采购需求，得8分； 2）售后服务方案基本完整，基本符合项目实际，保障措施具备可操作性，可以满足采购需求，得5分； 3）售后服务方案一般，可操作性一般，基本满足采购需求，得3分； 4）售后服务方案比较简单，与项目实际情况有偏离，部分满足采购需求，得1分；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根据本项目采购需求，投标人提出适用本项目实施的合理化建议： 1）合理化建议有助于项目实施，针对性强，科学可行得3分； 2）合理化建议有助于项目实施，内容可行得2分； 3）合理化建议内容简略、内容无针对性得1分；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提供供应商2022年1月1日至今类似项目业绩（以合同签订日期为准，附合同关键页），每提供1个得2分，最高得8分。 备注：响应文件中提供合同复印件加盖公章。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价格分统一采用低价优先法计算，满足磋商文件要求且最后报价最低的供应商的价格为磋商基准价。各供应商的价格分统一按照下列公式计算：磋商报价得分=（磋商基准价/最后磋商报价）×价格权值； 本项目专门面向中小企业采购，故不再进行价格优惠扣除。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详见附件：服务要求响应偏离表.docx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详见附件：中心论坛运维服务拟签订的合同文本.docx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