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版本号：ZSHZB-2025-20720250417001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职工食堂食材采购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ZSHZB-2025-207</w:t>
      </w:r>
      <w:r>
        <w:br/>
      </w:r>
      <w:r>
        <w:br/>
      </w:r>
      <w:r>
        <w:br/>
      </w:r>
    </w:p>
    <w:p>
      <w:pPr>
        <w:pStyle w:val="null3"/>
        <w:jc w:val="center"/>
        <w:outlineLvl w:val="2"/>
      </w:pPr>
      <w:r>
        <w:rPr>
          <w:rFonts w:ascii="仿宋_GB2312" w:hAnsi="仿宋_GB2312" w:cs="仿宋_GB2312" w:eastAsia="仿宋_GB2312"/>
          <w:sz w:val="28"/>
          <w:b/>
        </w:rPr>
        <w:t>西安市雁塔区人民法院[156]</w:t>
      </w:r>
    </w:p>
    <w:p>
      <w:pPr>
        <w:pStyle w:val="null3"/>
        <w:jc w:val="center"/>
        <w:outlineLvl w:val="2"/>
      </w:pPr>
      <w:r>
        <w:rPr>
          <w:rFonts w:ascii="仿宋_GB2312" w:hAnsi="仿宋_GB2312" w:cs="仿宋_GB2312" w:eastAsia="仿宋_GB2312"/>
          <w:sz w:val="28"/>
          <w:b/>
        </w:rPr>
        <w:t>陕西中盛禾项目咨询有限公司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陕西中盛禾项目咨询有限公司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西安市雁塔区人民法院[156]</w:t>
      </w:r>
      <w:r>
        <w:rPr>
          <w:rFonts w:ascii="仿宋_GB2312" w:hAnsi="仿宋_GB2312" w:cs="仿宋_GB2312" w:eastAsia="仿宋_GB2312"/>
        </w:rPr>
        <w:t>委托，拟对</w:t>
      </w:r>
      <w:r>
        <w:rPr>
          <w:rFonts w:ascii="仿宋_GB2312" w:hAnsi="仿宋_GB2312" w:cs="仿宋_GB2312" w:eastAsia="仿宋_GB2312"/>
        </w:rPr>
        <w:t>职工食堂食材采购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ZSHZB-2025-207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职工食堂食材采购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职工食堂食材采购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采购包1（职工食堂食材采购）：属于专门面向中小企业采购。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1、法定代表人身份证明或法定代表人授权委托书：法定代表人直接参加磋商的，须出具法定代表人身份证明及法人身份证；法定代表人授权代表参加磋商的，须出具法定代表人授权委托书和被授权人身份证；</w:t>
      </w:r>
    </w:p>
    <w:p>
      <w:pPr>
        <w:pStyle w:val="null3"/>
      </w:pPr>
      <w:r>
        <w:rPr>
          <w:rFonts w:ascii="仿宋_GB2312" w:hAnsi="仿宋_GB2312" w:cs="仿宋_GB2312" w:eastAsia="仿宋_GB2312"/>
        </w:rPr>
        <w:t>2、企业资质：供应商为生产厂家的须提供食品生产许可证；供应商为代理商的须提供食品经营许可证；</w:t>
      </w:r>
    </w:p>
    <w:p>
      <w:pPr>
        <w:pStyle w:val="null3"/>
      </w:pPr>
      <w:r>
        <w:rPr>
          <w:rFonts w:ascii="仿宋_GB2312" w:hAnsi="仿宋_GB2312" w:cs="仿宋_GB2312" w:eastAsia="仿宋_GB2312"/>
        </w:rPr>
        <w:t>3、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西安市雁塔区人民法院[156]</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029-85431623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陕西中盛禾项目咨询有限公司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西安市雁塔区太白南路上上国际2310室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13991144292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招标代理服务费的计算方法：以成交金额为基数，参考《国家计委关于印发&lt;招标代理服务收费管理暂行办法&gt;的通知》（计价格【2002】1980号）及《国家发改委关于降低部分建设项目收费标准规范收费行为等有关问题的通知》（发改价格[2011]534号）规定按标准收取,不足具体金额将在结果公告中公布。注：代理服务费不足陆仟元按陆仟元整收取。 2、成交单位在领取成交通知书前，须向采购代理机构一次性支付采购代理服务费。 3、招标代理服务费缴纳信息：银行户名：陕西中盛禾项目咨询有限公司 开户行名称：交通银行股份有限公司西安大雁塔支行 账 号：611301053013002029330 联 系人：李工 联系电话：029-89380900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西安市雁塔区人民法院[156]</w:t>
      </w:r>
      <w:r>
        <w:rPr>
          <w:rFonts w:ascii="仿宋_GB2312" w:hAnsi="仿宋_GB2312" w:cs="仿宋_GB2312" w:eastAsia="仿宋_GB2312"/>
        </w:rPr>
        <w:t>和</w:t>
      </w:r>
      <w:r>
        <w:rPr>
          <w:rFonts w:ascii="仿宋_GB2312" w:hAnsi="仿宋_GB2312" w:cs="仿宋_GB2312" w:eastAsia="仿宋_GB2312"/>
        </w:rPr>
        <w:t>陕西中盛禾项目咨询有限公司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西安市雁塔区人民法院[156]</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陕西中盛禾项目咨询有限公司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西安市雁塔区人民法院[156]</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陕西中盛禾项目咨询有限公司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符合国家标准、省、市及行业标准以及有关技术规范要求，满足采购人要求。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联系电话：13991144292</w:t>
      </w:r>
    </w:p>
    <w:p>
      <w:pPr>
        <w:pStyle w:val="null3"/>
      </w:pPr>
      <w:r>
        <w:rPr>
          <w:rFonts w:ascii="仿宋_GB2312" w:hAnsi="仿宋_GB2312" w:cs="仿宋_GB2312" w:eastAsia="仿宋_GB2312"/>
        </w:rPr>
        <w:t>地址：西安市雁塔区太白南路上上国际2310室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职工食堂食材采购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325,000.00</w:t>
      </w:r>
    </w:p>
    <w:p>
      <w:pPr>
        <w:pStyle w:val="null3"/>
      </w:pPr>
      <w:r>
        <w:rPr>
          <w:rFonts w:ascii="仿宋_GB2312" w:hAnsi="仿宋_GB2312" w:cs="仿宋_GB2312" w:eastAsia="仿宋_GB2312"/>
        </w:rPr>
        <w:t>采购包最高限价（元）: 325,000.00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职工食堂食材采购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标的名称：职工食堂食材采购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jc w:val="both"/>
            </w:pPr>
            <w:r>
              <w:rPr>
                <w:rFonts w:ascii="仿宋_GB2312" w:hAnsi="仿宋_GB2312" w:cs="仿宋_GB2312" w:eastAsia="仿宋_GB2312"/>
                <w:sz w:val="21"/>
              </w:rPr>
              <w:t>我院拟采购职工食堂食材供应服务，保证职工食堂正常运转。为三处办公地点的职工食堂提供食材供应服务，每日按照采购方要求于次日规定时间内将所需食材送货上门，并保证食品安全。</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配送范围</w:t>
            </w:r>
          </w:p>
        </w:tc>
        <w:tc>
          <w:tcPr>
            <w:tcW w:type="dxa" w:w="2076"/>
          </w:tcPr>
          <w:p>
            <w:pPr>
              <w:pStyle w:val="null3"/>
            </w:pPr>
            <w:r>
              <w:rPr>
                <w:rFonts w:ascii="仿宋_GB2312" w:hAnsi="仿宋_GB2312" w:cs="仿宋_GB2312" w:eastAsia="仿宋_GB2312"/>
                <w:sz w:val="21"/>
              </w:rPr>
              <w:t>本项目配送范围主要包括面点熟食、米面油、杂粮、豆制品、蛋、（猪、鸡、鱼、牛）肉、水产冻品、蔬菜、调味用品、干货、速冻食品、厨房用品等各类产品。</w:t>
            </w:r>
          </w:p>
          <w:p>
            <w:pPr>
              <w:pStyle w:val="null3"/>
              <w:jc w:val="both"/>
            </w:pPr>
            <w:r>
              <w:rPr>
                <w:rFonts w:ascii="仿宋_GB2312" w:hAnsi="仿宋_GB2312" w:cs="仿宋_GB2312" w:eastAsia="仿宋_GB2312"/>
                <w:sz w:val="21"/>
              </w:rPr>
              <w:t>具体配送范围由采购人根据需求补充。所有食材均须符合《中华人民共和国食品安全法》，不得采购转基因食品或利用转基因食品原料加工的成品，食品原料新鲜、清洁卫生。</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食材要求</w:t>
            </w:r>
          </w:p>
        </w:tc>
        <w:tc>
          <w:tcPr>
            <w:tcW w:type="dxa" w:w="2076"/>
          </w:tcPr>
          <w:p>
            <w:pPr>
              <w:pStyle w:val="null3"/>
            </w:pPr>
            <w:r>
              <w:rPr>
                <w:rFonts w:ascii="仿宋_GB2312" w:hAnsi="仿宋_GB2312" w:cs="仿宋_GB2312" w:eastAsia="仿宋_GB2312"/>
              </w:rPr>
              <w:t>肉类必须保证提供为当日生产产品，肉身必须盖有卫生检疫章，同时出具加盖政府机构动物卫生监督所鲜章的动物检疫合格证明，畜肉品须色泽鲜亮、无任何异味、无毛、按压无注水，纹理清晰，肉质细腻，品质好；</w:t>
            </w:r>
          </w:p>
          <w:p>
            <w:pPr>
              <w:pStyle w:val="null3"/>
            </w:pPr>
            <w:r>
              <w:rPr>
                <w:rFonts w:ascii="仿宋_GB2312" w:hAnsi="仿宋_GB2312" w:cs="仿宋_GB2312" w:eastAsia="仿宋_GB2312"/>
              </w:rPr>
              <w:t>禽类制品须肉面干净、无任何异味、无注水、无羽毛、表皮无疤痕，大小匀称、肉质紧至，码放整齐；</w:t>
            </w:r>
          </w:p>
          <w:p>
            <w:pPr>
              <w:pStyle w:val="null3"/>
            </w:pPr>
            <w:r>
              <w:rPr>
                <w:rFonts w:ascii="仿宋_GB2312" w:hAnsi="仿宋_GB2312" w:cs="仿宋_GB2312" w:eastAsia="仿宋_GB2312"/>
              </w:rPr>
              <w:t>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w:t>
            </w:r>
          </w:p>
          <w:p>
            <w:pPr>
              <w:pStyle w:val="null3"/>
            </w:pPr>
            <w:r>
              <w:rPr>
                <w:rFonts w:ascii="仿宋_GB2312" w:hAnsi="仿宋_GB2312" w:cs="仿宋_GB2312" w:eastAsia="仿宋_GB2312"/>
              </w:rPr>
              <w:t>蛋类须新鲜，不超过三日以上产品，大小均匀，外壳无破裂，光洁饱满的产品，周转箱堆放。</w:t>
            </w:r>
          </w:p>
          <w:p>
            <w:pPr>
              <w:pStyle w:val="null3"/>
            </w:pPr>
            <w:r>
              <w:rPr>
                <w:rFonts w:ascii="仿宋_GB2312" w:hAnsi="仿宋_GB2312" w:cs="仿宋_GB2312" w:eastAsia="仿宋_GB2312"/>
              </w:rPr>
              <w:t>豆制类须保证食材干净、不含非食品用化学物质、按统一标准加工、码放整齐、无须二次处理可以直接进行熟加工。</w:t>
            </w:r>
          </w:p>
          <w:p>
            <w:pPr>
              <w:pStyle w:val="null3"/>
            </w:pPr>
            <w:r>
              <w:rPr>
                <w:rFonts w:ascii="仿宋_GB2312" w:hAnsi="仿宋_GB2312" w:cs="仿宋_GB2312" w:eastAsia="仿宋_GB2312"/>
              </w:rPr>
              <w:t>水果类须保证新鲜，无农药，无异味，无挤压、虫眼、过熟或欠熟，大小重量匀称等，表面无疤痕，果体光洁饱满。</w:t>
            </w:r>
          </w:p>
          <w:p>
            <w:pPr>
              <w:pStyle w:val="null3"/>
            </w:pPr>
            <w:r>
              <w:rPr>
                <w:rFonts w:ascii="仿宋_GB2312" w:hAnsi="仿宋_GB2312" w:cs="仿宋_GB2312" w:eastAsia="仿宋_GB2312"/>
              </w:rPr>
              <w:t>米、面、油类大米须达国家相应标准，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w:t>
            </w:r>
          </w:p>
          <w:p>
            <w:pPr>
              <w:pStyle w:val="null3"/>
            </w:pPr>
            <w:r>
              <w:rPr>
                <w:rFonts w:ascii="仿宋_GB2312" w:hAnsi="仿宋_GB2312" w:cs="仿宋_GB2312" w:eastAsia="仿宋_GB2312"/>
              </w:rPr>
              <w:t>水产品类须保证鲜活、大小基本统一，水产类净菜须保证处理干净冻品外包装需完整，无破损，无不封口现象，有生产日期。干货类须保证配送种类、品牌、规格，质量完全符合招标方要求，生产日期须在保质期二分之一天之内，包装完整、无任何破损、无挤压、无破碎、无异味、无任何表面附着物或衍生物。</w:t>
            </w:r>
          </w:p>
          <w:p>
            <w:pPr>
              <w:pStyle w:val="null3"/>
            </w:pPr>
            <w:r>
              <w:rPr>
                <w:rFonts w:ascii="仿宋_GB2312" w:hAnsi="仿宋_GB2312" w:cs="仿宋_GB2312" w:eastAsia="仿宋_GB2312"/>
              </w:rPr>
              <w:t>调料类须保证色泽正常，具有该品种固有的香味，滋味无异味，油酱均匀的酱体或无结块的粉状固体，封口平整，无破包，夹包，漏包，无污染</w:t>
            </w:r>
          </w:p>
          <w:p>
            <w:pPr>
              <w:pStyle w:val="null3"/>
              <w:jc w:val="both"/>
            </w:pPr>
            <w:r>
              <w:rPr>
                <w:rFonts w:ascii="仿宋_GB2312" w:hAnsi="仿宋_GB2312" w:cs="仿宋_GB2312" w:eastAsia="仿宋_GB2312"/>
                <w:sz w:val="21"/>
              </w:rPr>
              <w:t>副食及其他须保证食材干净、不含非食品用化学物质、按统一标准加工、码放整齐、无须二次处理可以直接进行熟加工。牛奶，小食品，须保证规格品种完全符合采购人要</w:t>
            </w:r>
            <w:r>
              <w:rPr>
                <w:rFonts w:ascii="仿宋_GB2312" w:hAnsi="仿宋_GB2312" w:cs="仿宋_GB2312" w:eastAsia="仿宋_GB2312"/>
                <w:sz w:val="21"/>
              </w:rPr>
              <w:t>求，大小包装规格齐全、生产日期须在保质期二分之一天之内，凭出厂合格证与检验员章确认质量。</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配送时间要求</w:t>
            </w:r>
          </w:p>
        </w:tc>
        <w:tc>
          <w:tcPr>
            <w:tcW w:type="dxa" w:w="2076"/>
          </w:tcPr>
          <w:p>
            <w:pPr>
              <w:pStyle w:val="null3"/>
              <w:jc w:val="both"/>
            </w:pPr>
            <w:r>
              <w:rPr>
                <w:rFonts w:ascii="仿宋_GB2312" w:hAnsi="仿宋_GB2312" w:cs="仿宋_GB2312" w:eastAsia="仿宋_GB2312"/>
                <w:sz w:val="21"/>
              </w:rPr>
              <w:t>一般情况下接到采购方通知后</w:t>
            </w:r>
            <w:r>
              <w:rPr>
                <w:rFonts w:ascii="仿宋_GB2312" w:hAnsi="仿宋_GB2312" w:cs="仿宋_GB2312" w:eastAsia="仿宋_GB2312"/>
                <w:sz w:val="21"/>
              </w:rPr>
              <w:t>12小时内配送到位（提前24小时通知）。紧急情况下接到采购方通知后2小时内配送到位。</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配送地点</w:t>
            </w:r>
          </w:p>
        </w:tc>
        <w:tc>
          <w:tcPr>
            <w:tcW w:type="dxa" w:w="2076"/>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3个配送地点，分别是：翠华路329号、翠华路369号、鱼化工业园区内4楼。</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外包装箱（袋）要求</w:t>
            </w:r>
          </w:p>
        </w:tc>
        <w:tc>
          <w:tcPr>
            <w:tcW w:type="dxa" w:w="2076"/>
          </w:tcPr>
          <w:p>
            <w:pPr>
              <w:pStyle w:val="null3"/>
              <w:jc w:val="both"/>
            </w:pPr>
            <w:r>
              <w:rPr>
                <w:rFonts w:ascii="仿宋_GB2312" w:hAnsi="仿宋_GB2312" w:cs="仿宋_GB2312" w:eastAsia="仿宋_GB2312"/>
                <w:sz w:val="21"/>
              </w:rPr>
              <w:t>外包装箱（袋）：必须按照《食品安全国家标准</w:t>
            </w:r>
            <w:r>
              <w:rPr>
                <w:rFonts w:ascii="仿宋_GB2312" w:hAnsi="仿宋_GB2312" w:cs="仿宋_GB2312" w:eastAsia="仿宋_GB2312"/>
                <w:sz w:val="21"/>
              </w:rPr>
              <w:t>—预包装食品标签通则》（GB 7718-2011）中要求标明产品的食品名称、净含量和规格、生产者和（或）经销者的名称、地址和联系方式、生产日期和保质期、贮存条件、食品生产许可证编号、产品标准代号及其他需要标示的内容等。</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车辆配送服务要求</w:t>
            </w:r>
          </w:p>
        </w:tc>
        <w:tc>
          <w:tcPr>
            <w:tcW w:type="dxa" w:w="2076"/>
          </w:tcPr>
          <w:p>
            <w:pPr>
              <w:pStyle w:val="null3"/>
              <w:jc w:val="both"/>
            </w:pPr>
            <w:r>
              <w:rPr>
                <w:rFonts w:ascii="仿宋_GB2312" w:hAnsi="仿宋_GB2312" w:cs="仿宋_GB2312" w:eastAsia="仿宋_GB2312"/>
                <w:sz w:val="21"/>
              </w:rPr>
              <w:t>供应商自备送货车（冷藏或恒温），安排专人及时供货，装卸费、送货费用及运输安全由供货方承担。</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运输要求</w:t>
            </w:r>
          </w:p>
        </w:tc>
        <w:tc>
          <w:tcPr>
            <w:tcW w:type="dxa" w:w="2076"/>
          </w:tcPr>
          <w:p>
            <w:pPr>
              <w:pStyle w:val="null3"/>
            </w:pPr>
            <w:r>
              <w:rPr>
                <w:rFonts w:ascii="仿宋_GB2312" w:hAnsi="仿宋_GB2312" w:cs="仿宋_GB2312" w:eastAsia="仿宋_GB2312"/>
              </w:rPr>
              <w:t>1、运输由乙方负责，运杂费已包含在合同价款内，包括但不限于食材运输所产生的运输费、装卸费、仓储费、保险费等。</w:t>
            </w:r>
          </w:p>
          <w:p>
            <w:pPr>
              <w:pStyle w:val="null3"/>
            </w:pPr>
            <w:r>
              <w:rPr>
                <w:rFonts w:ascii="仿宋_GB2312" w:hAnsi="仿宋_GB2312" w:cs="仿宋_GB2312" w:eastAsia="仿宋_GB2312"/>
              </w:rPr>
              <w:t>2、乙方保证食材安全、按时运输到甲方指定交货地点，在交付甲方之前发生的不可预见的风险由乙方承担。</w:t>
            </w:r>
          </w:p>
          <w:p>
            <w:pPr>
              <w:pStyle w:val="null3"/>
              <w:jc w:val="both"/>
            </w:pPr>
            <w:r>
              <w:rPr>
                <w:rFonts w:ascii="仿宋_GB2312" w:hAnsi="仿宋_GB2312" w:cs="仿宋_GB2312" w:eastAsia="仿宋_GB2312"/>
                <w:sz w:val="21"/>
              </w:rPr>
              <w:t>3、所有货物在运输、装卸、搬运的过程中，造成采购人损失的，由成交供应商负责。</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质量保证</w:t>
            </w:r>
          </w:p>
        </w:tc>
        <w:tc>
          <w:tcPr>
            <w:tcW w:type="dxa" w:w="2076"/>
          </w:tcPr>
          <w:p>
            <w:pPr>
              <w:pStyle w:val="null3"/>
            </w:pPr>
            <w:r>
              <w:rPr>
                <w:rFonts w:ascii="仿宋_GB2312" w:hAnsi="仿宋_GB2312" w:cs="仿宋_GB2312" w:eastAsia="仿宋_GB2312"/>
              </w:rPr>
              <w:t>1、乙方所供食材保证技术指标符合要求、质量可靠、进货渠道正常，符合国家《产品质量法》、《食品安全法》等相关法律法规的要求。</w:t>
            </w:r>
          </w:p>
          <w:p>
            <w:pPr>
              <w:pStyle w:val="null3"/>
            </w:pPr>
            <w:r>
              <w:rPr>
                <w:rFonts w:ascii="仿宋_GB2312" w:hAnsi="仿宋_GB2312" w:cs="仿宋_GB2312" w:eastAsia="仿宋_GB2312"/>
              </w:rPr>
              <w:t>2、生产工艺符合国家要求。</w:t>
            </w:r>
          </w:p>
          <w:p>
            <w:pPr>
              <w:pStyle w:val="null3"/>
              <w:jc w:val="both"/>
            </w:pPr>
            <w:r>
              <w:rPr>
                <w:rFonts w:ascii="仿宋_GB2312" w:hAnsi="仿宋_GB2312" w:cs="仿宋_GB2312" w:eastAsia="仿宋_GB2312"/>
                <w:sz w:val="21"/>
              </w:rPr>
              <w:t>3、食材包装及标识符合国家有关规范要求。</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其他要求</w:t>
            </w:r>
          </w:p>
        </w:tc>
        <w:tc>
          <w:tcPr>
            <w:tcW w:type="dxa" w:w="2076"/>
          </w:tcPr>
          <w:p>
            <w:pPr>
              <w:pStyle w:val="null3"/>
            </w:pPr>
            <w:r>
              <w:rPr>
                <w:rFonts w:ascii="仿宋_GB2312" w:hAnsi="仿宋_GB2312" w:cs="仿宋_GB2312" w:eastAsia="仿宋_GB2312"/>
              </w:rPr>
              <w:t>1、合同执行中，甲方根据采购结果，按照每日实际需要，向排名第一供应方下达采购计划。</w:t>
            </w:r>
          </w:p>
          <w:p>
            <w:pPr>
              <w:pStyle w:val="null3"/>
            </w:pPr>
            <w:r>
              <w:rPr>
                <w:rFonts w:ascii="仿宋_GB2312" w:hAnsi="仿宋_GB2312" w:cs="仿宋_GB2312" w:eastAsia="仿宋_GB2312"/>
              </w:rPr>
              <w:t>2、乙方一次配送的同类食材，应为同一批次、同一规格，且剩余保质期不少于食材质保期三分之二。</w:t>
            </w:r>
          </w:p>
          <w:p>
            <w:pPr>
              <w:pStyle w:val="null3"/>
            </w:pPr>
            <w:r>
              <w:rPr>
                <w:rFonts w:ascii="仿宋_GB2312" w:hAnsi="仿宋_GB2312" w:cs="仿宋_GB2312" w:eastAsia="仿宋_GB2312"/>
              </w:rPr>
              <w:t>3、乙方应向甲方提供所有配送人员健康证备查。</w:t>
            </w:r>
          </w:p>
          <w:p>
            <w:pPr>
              <w:pStyle w:val="null3"/>
            </w:pPr>
            <w:r>
              <w:rPr>
                <w:rFonts w:ascii="仿宋_GB2312" w:hAnsi="仿宋_GB2312" w:cs="仿宋_GB2312" w:eastAsia="仿宋_GB2312"/>
              </w:rPr>
              <w:t>4、对不符合采购要求的产品由验收人员提出清退，乙方应无条件免费退（换）货；退（换）货前应实行留样备案，如双方对质量争议可送国家质监部门检测。对缺斤短两（或含水量超标）的应按实际重量扣减。出现退（换）货情况，应及时报告。在退货过程中，对有碍公共卫生安全的食品，应按国家有关规定处理或进行协议销毁，而不退货给乙方。</w:t>
            </w:r>
          </w:p>
          <w:p>
            <w:pPr>
              <w:pStyle w:val="null3"/>
            </w:pPr>
            <w:r>
              <w:rPr>
                <w:rFonts w:ascii="仿宋_GB2312" w:hAnsi="仿宋_GB2312" w:cs="仿宋_GB2312" w:eastAsia="仿宋_GB2312"/>
              </w:rPr>
              <w:t>5、乙方在运输、装卸及退（换）货物过程中发生的乙方工作人员、雇员人身损害及安全事故，均由乙方承担，与甲方无关。</w:t>
            </w:r>
          </w:p>
          <w:p>
            <w:pPr>
              <w:pStyle w:val="null3"/>
              <w:jc w:val="both"/>
            </w:pPr>
            <w:r>
              <w:rPr>
                <w:rFonts w:ascii="仿宋_GB2312" w:hAnsi="仿宋_GB2312" w:cs="仿宋_GB2312" w:eastAsia="仿宋_GB2312"/>
                <w:sz w:val="21"/>
              </w:rPr>
              <w:t>6、售后服务：供应商提供的产品若出现不合格产品或在运输途中出现破损的，应在接到采购人通知后30分钟内完成免费的退换货工作。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合同价款包括：服务费、售后服务费、利润、税金、保险、相关伴随费用等的一切费用。2、签订合同后，按照实际产生的费用，每月据实结算。供应商须提供货物清单。乙方应提供符合税务规定的合法有效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成交供应商在领取中标（成交）通知书时向代理机构提供纸质版响应文件，响应文件为正本一份，副本二份，电子U盘二份。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2023年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供应商为生产厂家的须提供食品生产许可证；供应商为代理商的须提供食品经营许可证；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中小企业声明函 商务应答表 报价表 响应文件封面 供应商应提交的相关资格证明材料.docx 残疾人福利性单位声明函 标的清单 供应商拒绝政府采购领域商业贿赂承诺书.docx 供应商需补充的其他内容.docx 服务内容及服务邀请应答表.docx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中小企业声明函 商务应答表 报价表 响应文件封面 供应商应提交的相关资格证明材料.docx 残疾人福利性单位声明函 标的清单 供应商拒绝政府采购领域商业贿赂承诺书.docx 供应商需补充的其他内容.docx 服务内容及服务邀请应答表.docx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中小企业声明函 商务应答表 报价表 响应文件封面 供应商应提交的相关资格证明材料.docx 残疾人福利性单位声明函 标的清单 供应商拒绝政府采购领域商业贿赂承诺书.docx 供应商需补充的其他内容.docx 服务内容及服务邀请应答表.docx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本项目实际情况，编制服务方案，应包含：①供货保障方案；②日常管理组织方案；③物流配送方案；④退换货服务方案；⑤公司内控制度；⑥针对本项目的应急预案。方案各部分内容全面详细、阐述条理清晰详尽、符合本项目采购需求，能有效保障本项目实施的计30分，每有一个缺项扣5分，每有一项内容不完整或有缺陷或与项目不匹配的，扣2.5分，扣完为止。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根据本项目实际情况，编制质量保证方案，应包括①食材质量安全、卫生保证方案；②货物来源证明；③采购环节的质量控制方案；④加工包装保证运输等各环节的质量控制方案。 方案各部分内容全面详细、阐述条理清晰详尽、符合本项目采购需求，能有效保障本项目实施的计20分，每有一个缺项扣5分，每有一项内容不完整或有缺陷或与项目不匹配的，扣2.5分，扣完为止。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配送设备及车辆</w:t>
            </w:r>
          </w:p>
        </w:tc>
        <w:tc>
          <w:tcPr>
            <w:tcW w:type="dxa" w:w="2492"/>
          </w:tcPr>
          <w:p>
            <w:pPr>
              <w:pStyle w:val="null3"/>
            </w:pPr>
            <w:r>
              <w:rPr>
                <w:rFonts w:ascii="仿宋_GB2312" w:hAnsi="仿宋_GB2312" w:cs="仿宋_GB2312" w:eastAsia="仿宋_GB2312"/>
              </w:rPr>
              <w:t>在管理运营期间食品配送安全准确及时，保障措施完善，具备完善的配送设备及车辆。 配送车辆大于等于3辆的得6分；不足3辆的，每少1辆扣2分，扣完为止。（提供车辆的产权证或汽车租赁合同等证明材料，无证明材料不得分）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根据本项目要求，编制人员配备方案。①配备人员数量；②专业人员配置齐全；③人员安排分工明确。其中配送人员应提供在有效期内的健康证，司机应提供驾驶证、健康证等相关证明资料。 以上内容应团队组织计划合理、结构清晰，项目组成人员职责任务明确、人员数量和人员专业结构配备合理，根据提供上述每项内容的细致程度1-3分，本项目共计9分。未提供相关内容的不计分。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项目重点难点分析及解决方案</w:t>
            </w:r>
          </w:p>
        </w:tc>
        <w:tc>
          <w:tcPr>
            <w:tcW w:type="dxa" w:w="2492"/>
          </w:tcPr>
          <w:p>
            <w:pPr>
              <w:pStyle w:val="null3"/>
            </w:pPr>
            <w:r>
              <w:rPr>
                <w:rFonts w:ascii="仿宋_GB2312" w:hAnsi="仿宋_GB2312" w:cs="仿宋_GB2312" w:eastAsia="仿宋_GB2312"/>
              </w:rPr>
              <w:t>①本项目实施面临的重点、难点进行分析②对本项目重点、难点的解决方案。 评审标准：方案各部分内容全面详细、阐述条理清晰详尽、符合本项目采购需求得5分；评审内容每缺一项扣2.5分。 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针对本项目特点，提供本项目服务承诺，应包含①货物质量承诺；②响应时间承诺；③退换货承诺；④服务过程中的人员到岗情况。 根据提供上述每项内容的细致程度1-2.5分，本项目共计10分。未提供相关内容的不计分。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提供2022年4月至今类似业绩，提供一份得2分，最高得10分。 注：提供合同复印件加盖公章，合同签订时间及金额以合同中体现的内容为准。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详见附件：供应商需补充的其他内容.docx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