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版本号：ZXCG-XA-2025-00720250418001</w:t>
      </w:r>
      <w:r>
        <w:br/>
      </w:r>
      <w:r>
        <w:br/>
      </w:r>
      <w:r>
        <w:br/>
      </w:r>
      <w:r>
        <w:br/>
      </w:r>
      <w:r>
        <w:br/>
      </w:r>
    </w:p>
    <w:p>
      <w:pPr>
        <w:pStyle w:val="null3"/>
        <w:jc w:val="center"/>
        <w:outlineLvl w:val="0"/>
      </w:pPr>
      <w:r>
        <w:rPr>
          <w:rFonts w:ascii="仿宋_GB2312" w:hAnsi="仿宋_GB2312" w:cs="仿宋_GB2312" w:eastAsia="仿宋_GB2312"/>
          <w:sz w:val="48"/>
          <w:b/>
        </w:rPr>
        <w:t>单一来源采购文件</w:t>
      </w:r>
      <w:r>
        <w:br/>
      </w:r>
      <w:r>
        <w:br/>
      </w:r>
      <w:r>
        <w:br/>
      </w:r>
    </w:p>
    <w:p>
      <w:pPr>
        <w:pStyle w:val="null3"/>
        <w:jc w:val="center"/>
        <w:outlineLvl w:val="5"/>
      </w:pPr>
      <w:r>
        <w:rPr>
          <w:rFonts w:ascii="仿宋_GB2312" w:hAnsi="仿宋_GB2312" w:cs="仿宋_GB2312" w:eastAsia="仿宋_GB2312"/>
          <w:sz w:val="15"/>
          <w:b/>
        </w:rPr>
        <w:t>（货物类）</w:t>
      </w:r>
      <w:r>
        <w:br/>
      </w:r>
      <w:r>
        <w:br/>
      </w:r>
      <w:r>
        <w:br/>
      </w:r>
      <w:r>
        <w:br/>
      </w:r>
      <w:r>
        <w:br/>
      </w:r>
      <w:r>
        <w:br/>
      </w:r>
      <w:r>
        <w:br/>
      </w:r>
      <w:r>
        <w:br/>
      </w:r>
      <w:r>
        <w:br/>
      </w:r>
      <w:r>
        <w:br/>
      </w:r>
      <w:r>
        <w:br/>
      </w:r>
    </w:p>
    <w:p>
      <w:pPr>
        <w:pStyle w:val="null3"/>
        <w:jc w:val="center"/>
        <w:outlineLvl w:val="5"/>
      </w:pPr>
      <w:r>
        <w:rPr>
          <w:rFonts w:ascii="仿宋_GB2312" w:hAnsi="仿宋_GB2312" w:cs="仿宋_GB2312" w:eastAsia="仿宋_GB2312"/>
          <w:sz w:val="15"/>
          <w:b/>
        </w:rPr>
        <w:t>项目名称：</w:t>
      </w:r>
      <w:r>
        <w:rPr>
          <w:rFonts w:ascii="仿宋_GB2312" w:hAnsi="仿宋_GB2312" w:cs="仿宋_GB2312" w:eastAsia="仿宋_GB2312"/>
          <w:sz w:val="15"/>
          <w:b/>
        </w:rPr>
        <w:t>无菌接管机</w:t>
      </w:r>
    </w:p>
    <w:p>
      <w:pPr>
        <w:pStyle w:val="null3"/>
        <w:jc w:val="center"/>
        <w:outlineLvl w:val="5"/>
      </w:pPr>
      <w:r>
        <w:rPr>
          <w:rFonts w:ascii="仿宋_GB2312" w:hAnsi="仿宋_GB2312" w:cs="仿宋_GB2312" w:eastAsia="仿宋_GB2312"/>
          <w:sz w:val="15"/>
          <w:b/>
        </w:rPr>
        <w:t xml:space="preserve">项目编号: </w:t>
      </w:r>
      <w:r>
        <w:rPr>
          <w:rFonts w:ascii="仿宋_GB2312" w:hAnsi="仿宋_GB2312" w:cs="仿宋_GB2312" w:eastAsia="仿宋_GB2312"/>
          <w:sz w:val="15"/>
          <w:b/>
        </w:rPr>
        <w:t>ZXCG-XA-2025-007</w:t>
      </w:r>
      <w:r>
        <w:br/>
      </w:r>
      <w:r>
        <w:br/>
      </w:r>
      <w:r>
        <w:br/>
      </w:r>
      <w:r>
        <w:br/>
      </w:r>
      <w:r>
        <w:br/>
      </w:r>
    </w:p>
    <w:p>
      <w:pPr>
        <w:pStyle w:val="null3"/>
        <w:jc w:val="center"/>
        <w:outlineLvl w:val="5"/>
      </w:pPr>
      <w:r>
        <w:rPr>
          <w:rFonts w:ascii="仿宋_GB2312" w:hAnsi="仿宋_GB2312" w:cs="仿宋_GB2312" w:eastAsia="仿宋_GB2312"/>
          <w:sz w:val="15"/>
          <w:b/>
        </w:rPr>
        <w:t>西安市中心血站</w:t>
      </w:r>
    </w:p>
    <w:p>
      <w:pPr>
        <w:pStyle w:val="null3"/>
        <w:jc w:val="center"/>
        <w:outlineLvl w:val="5"/>
      </w:pPr>
      <w:r>
        <w:rPr>
          <w:rFonts w:ascii="仿宋_GB2312" w:hAnsi="仿宋_GB2312" w:cs="仿宋_GB2312" w:eastAsia="仿宋_GB2312"/>
          <w:sz w:val="15"/>
          <w:b/>
        </w:rPr>
        <w:t>中轩项目管理有限公司</w:t>
      </w:r>
      <w:r>
        <w:rPr>
          <w:rFonts w:ascii="仿宋_GB2312" w:hAnsi="仿宋_GB2312" w:cs="仿宋_GB2312" w:eastAsia="仿宋_GB2312"/>
          <w:sz w:val="15"/>
          <w:b/>
        </w:rPr>
        <w:t>共同编制</w:t>
      </w:r>
    </w:p>
    <w:p>
      <w:pPr>
        <w:pStyle w:val="null3"/>
        <w:jc w:val="center"/>
        <w:outlineLvl w:val="5"/>
      </w:pPr>
      <w:r>
        <w:rPr>
          <w:rFonts w:ascii="仿宋_GB2312" w:hAnsi="仿宋_GB2312" w:cs="仿宋_GB2312" w:eastAsia="仿宋_GB2312"/>
          <w:sz w:val="15"/>
          <w:b/>
        </w:rPr>
        <w:t>2025年04月18日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协商邀请</w:t>
      </w:r>
    </w:p>
    <w:p>
      <w:pPr>
        <w:pStyle w:val="null3"/>
        <w:outlineLvl w:val="2"/>
      </w:pPr>
      <w:r>
        <w:rPr>
          <w:rFonts w:ascii="仿宋_GB2312" w:hAnsi="仿宋_GB2312" w:cs="仿宋_GB2312" w:eastAsia="仿宋_GB2312"/>
          <w:sz w:val="28"/>
          <w:b/>
        </w:rPr>
        <w:t>单一来源受邀供应商：</w:t>
      </w:r>
    </w:p>
    <w:p>
      <w:pPr>
        <w:pStyle w:val="null3"/>
        <w:ind w:firstLine="480"/>
      </w:pPr>
      <w:r>
        <w:rPr>
          <w:rFonts w:ascii="仿宋_GB2312" w:hAnsi="仿宋_GB2312" w:cs="仿宋_GB2312" w:eastAsia="仿宋_GB2312"/>
        </w:rPr>
        <w:t>中轩项目管理有限公司</w:t>
      </w:r>
      <w:r>
        <w:rPr>
          <w:rFonts w:ascii="仿宋_GB2312" w:hAnsi="仿宋_GB2312" w:cs="仿宋_GB2312" w:eastAsia="仿宋_GB2312"/>
        </w:rPr>
        <w:t>（以下简称“代理机构”）受</w:t>
      </w:r>
      <w:r>
        <w:rPr>
          <w:rFonts w:ascii="仿宋_GB2312" w:hAnsi="仿宋_GB2312" w:cs="仿宋_GB2312" w:eastAsia="仿宋_GB2312"/>
        </w:rPr>
        <w:t>西安市中心血站</w:t>
      </w:r>
      <w:r>
        <w:rPr>
          <w:rFonts w:ascii="仿宋_GB2312" w:hAnsi="仿宋_GB2312" w:cs="仿宋_GB2312" w:eastAsia="仿宋_GB2312"/>
        </w:rPr>
        <w:t>委托，拟对</w:t>
      </w:r>
      <w:r>
        <w:rPr>
          <w:rFonts w:ascii="仿宋_GB2312" w:hAnsi="仿宋_GB2312" w:cs="仿宋_GB2312" w:eastAsia="仿宋_GB2312"/>
        </w:rPr>
        <w:t>无菌接管机</w:t>
      </w:r>
      <w:r>
        <w:rPr>
          <w:rFonts w:ascii="仿宋_GB2312" w:hAnsi="仿宋_GB2312" w:cs="仿宋_GB2312" w:eastAsia="仿宋_GB2312"/>
        </w:rPr>
        <w:t>采用单一来源方式进行采购，现邀请贵公司参加该项目的协商。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ZXCG-XA-2025-007</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无菌接管机</w:t>
      </w:r>
    </w:p>
    <w:p>
      <w:pPr>
        <w:pStyle w:val="null3"/>
        <w:outlineLvl w:val="2"/>
      </w:pPr>
      <w:r>
        <w:rPr>
          <w:rFonts w:ascii="仿宋_GB2312" w:hAnsi="仿宋_GB2312" w:cs="仿宋_GB2312" w:eastAsia="仿宋_GB2312"/>
          <w:sz w:val="28"/>
          <w:b/>
        </w:rPr>
        <w:t>三、协商项目简介：</w:t>
      </w:r>
    </w:p>
    <w:p>
      <w:pPr>
        <w:pStyle w:val="null3"/>
        <w:ind w:firstLine="480"/>
      </w:pPr>
      <w:r>
        <w:rPr>
          <w:rFonts w:ascii="仿宋_GB2312" w:hAnsi="仿宋_GB2312" w:cs="仿宋_GB2312" w:eastAsia="仿宋_GB2312"/>
        </w:rPr>
        <w:t>无菌接管机</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 xml:space="preserve"> （一）满足《中华人民共和国政府采购法》第二十二条规定的条件：</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或其授权委托书：非法定代表人参加投标的，须提供法定代表人委托授权书、授权代表身份证、授权代表提供在投标单位缴纳的社保记录（近3个月内）；法定代表人参加投标时,只需提供法定代表人身份证。</w:t>
      </w:r>
    </w:p>
    <w:p>
      <w:pPr>
        <w:pStyle w:val="null3"/>
      </w:pPr>
      <w:r>
        <w:rPr>
          <w:rFonts w:ascii="仿宋_GB2312" w:hAnsi="仿宋_GB2312" w:cs="仿宋_GB2312" w:eastAsia="仿宋_GB2312"/>
        </w:rPr>
        <w:t>2、资质：供应商如为代理商的须提供《医疗器械经营许可证》（或《医疗器械经营备案凭证 》）与制造商的《医疗器械生产许可证》（或《医疗器械生产备案凭证》），供应商如为制造商的须提供《医疗器械生产许可证》或《医疗器械生产备案凭证》；投标产品属于医疗器械管理，需提供医疗器械注册证或备案凭证。</w:t>
      </w:r>
    </w:p>
    <w:p>
      <w:pPr>
        <w:pStyle w:val="null3"/>
      </w:pPr>
      <w:r>
        <w:rPr>
          <w:rFonts w:ascii="仿宋_GB2312" w:hAnsi="仿宋_GB2312" w:cs="仿宋_GB2312" w:eastAsia="仿宋_GB2312"/>
        </w:rPr>
        <w:t>3、信用记录：供应商应在投标截止日前在信用中国（www.creditchina.gov.cn）未被列入失信被执行人、重大税收违法案件当事人名单和在中国政府采购网（www.ccgp.gov.cn）未被列入政府采购严重违法失信行为记录名单（处罚期限届满的除外，如相关失信记录已失效，供应商须提供相关证明资料）。</w:t>
      </w:r>
    </w:p>
    <w:p>
      <w:pPr>
        <w:pStyle w:val="null3"/>
      </w:pPr>
      <w:r>
        <w:rPr>
          <w:rFonts w:ascii="仿宋_GB2312" w:hAnsi="仿宋_GB2312" w:cs="仿宋_GB2312" w:eastAsia="仿宋_GB2312"/>
        </w:rPr>
        <w:t>4、承诺：供应商提供非我站职工及其亲属投资举办的企业承诺书。</w:t>
      </w:r>
    </w:p>
    <w:p>
      <w:pPr>
        <w:pStyle w:val="null3"/>
      </w:pPr>
      <w:r>
        <w:rPr>
          <w:rFonts w:ascii="仿宋_GB2312" w:hAnsi="仿宋_GB2312" w:cs="仿宋_GB2312" w:eastAsia="仿宋_GB2312"/>
        </w:rPr>
        <w:t>5、质量保证 ：供应商提供质量保证承诺书。</w:t>
      </w:r>
    </w:p>
    <w:p>
      <w:pPr>
        <w:pStyle w:val="null3"/>
      </w:pPr>
      <w:r>
        <w:rPr>
          <w:rFonts w:ascii="仿宋_GB2312" w:hAnsi="仿宋_GB2312" w:cs="仿宋_GB2312" w:eastAsia="仿宋_GB2312"/>
        </w:rPr>
        <w:t>6、联合体：供应商提供非联合体投标承诺书。</w:t>
      </w:r>
    </w:p>
    <w:p>
      <w:pPr>
        <w:pStyle w:val="null3"/>
        <w:ind w:firstLine="480"/>
      </w:pPr>
      <w:r>
        <w:rPr>
          <w:rFonts w:ascii="仿宋_GB2312" w:hAnsi="仿宋_GB2312" w:cs="仿宋_GB2312" w:eastAsia="仿宋_GB2312"/>
        </w:rPr>
        <w:t>说明：邀请参加该项目协商的供应商为采购人资格审查合格的供应商。</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六、单一来源采购文件获取时间、方式及地址：</w:t>
      </w:r>
    </w:p>
    <w:p>
      <w:pPr>
        <w:pStyle w:val="null3"/>
        <w:ind w:firstLine="480"/>
      </w:pPr>
      <w:r>
        <w:rPr>
          <w:rFonts w:ascii="仿宋_GB2312" w:hAnsi="仿宋_GB2312" w:cs="仿宋_GB2312" w:eastAsia="仿宋_GB2312"/>
        </w:rPr>
        <w:t>（一）单一来源采购文件获取时间：详见邀请书。</w:t>
      </w:r>
    </w:p>
    <w:p>
      <w:pPr>
        <w:pStyle w:val="null3"/>
        <w:ind w:firstLine="480"/>
      </w:pPr>
      <w:r>
        <w:rPr>
          <w:rFonts w:ascii="仿宋_GB2312" w:hAnsi="仿宋_GB2312" w:cs="仿宋_GB2312" w:eastAsia="仿宋_GB2312"/>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rFonts w:ascii="仿宋_GB2312" w:hAnsi="仿宋_GB2312" w:cs="仿宋_GB2312" w:eastAsia="仿宋_GB2312"/>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jc w:val="left"/>
      </w:pPr>
      <w:r>
        <w:rPr>
          <w:rFonts w:ascii="仿宋_GB2312" w:hAnsi="仿宋_GB2312" w:cs="仿宋_GB2312" w:eastAsia="仿宋_GB2312"/>
        </w:rPr>
        <w:t xml:space="preserve"> 注：获取的单一来源采购文件主体格式包括pdf、word两种格式版本，其中以pdf格式为准。</w:t>
      </w:r>
    </w:p>
    <w:p>
      <w:pPr>
        <w:pStyle w:val="null3"/>
        <w:outlineLvl w:val="2"/>
      </w:pPr>
      <w:r>
        <w:rPr>
          <w:rFonts w:ascii="仿宋_GB2312" w:hAnsi="仿宋_GB2312" w:cs="仿宋_GB2312" w:eastAsia="仿宋_GB2312"/>
          <w:sz w:val="28"/>
          <w:b/>
        </w:rPr>
        <w:t>七、 响应文件提交截止时间及开启时间、方式、地点</w:t>
      </w:r>
    </w:p>
    <w:p>
      <w:pPr>
        <w:pStyle w:val="null3"/>
        <w:ind w:firstLine="480"/>
      </w:pPr>
      <w:r>
        <w:rPr>
          <w:rFonts w:ascii="仿宋_GB2312" w:hAnsi="仿宋_GB2312" w:cs="仿宋_GB2312" w:eastAsia="仿宋_GB2312"/>
        </w:rPr>
        <w:t>（一）响应文件提交截止时间及开启时间：详见邀请书。</w:t>
      </w:r>
    </w:p>
    <w:p>
      <w:pPr>
        <w:pStyle w:val="null3"/>
        <w:ind w:firstLine="480"/>
      </w:pPr>
      <w:r>
        <w:rPr>
          <w:rFonts w:ascii="仿宋_GB2312" w:hAnsi="仿宋_GB2312" w:cs="仿宋_GB2312" w:eastAsia="仿宋_GB2312"/>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（三）本项目采取网上开标，即采购人或代理机构通过项目电子化交易系统“开标/开启大厅”组织在线开启。</w:t>
      </w:r>
    </w:p>
    <w:p>
      <w:pPr>
        <w:pStyle w:val="null3"/>
        <w:outlineLvl w:val="2"/>
      </w:pPr>
      <w:r>
        <w:rPr>
          <w:rFonts w:ascii="仿宋_GB2312" w:hAnsi="仿宋_GB2312" w:cs="仿宋_GB2312" w:eastAsia="仿宋_GB2312"/>
          <w:sz w:val="28"/>
          <w:b/>
        </w:rPr>
        <w:t>八、本次协商邀请由代理机构通过项目电子化交易系统发送邀请书和单一来源采购文件。</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西安市中心血站</w:t>
      </w:r>
    </w:p>
    <w:p>
      <w:pPr>
        <w:pStyle w:val="null3"/>
      </w:pPr>
      <w:r>
        <w:rPr>
          <w:rFonts w:ascii="仿宋_GB2312" w:hAnsi="仿宋_GB2312" w:cs="仿宋_GB2312" w:eastAsia="仿宋_GB2312"/>
        </w:rPr>
        <w:t xml:space="preserve"> 地址： </w:t>
      </w:r>
      <w:r>
        <w:rPr>
          <w:rFonts w:ascii="仿宋_GB2312" w:hAnsi="仿宋_GB2312" w:cs="仿宋_GB2312" w:eastAsia="仿宋_GB2312"/>
        </w:rPr>
        <w:t>朱雀大街407号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西安市中心血站经办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029-85212746</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中轩项目管理有限公司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陕西省西安市未央区陕西省西安市经济技术开发区中登文景大厦B座2105室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王茜</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17342379442</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本项目各包预算金额如下：</w:t>
            </w:r>
          </w:p>
          <w:p>
            <w:pPr>
              <w:pStyle w:val="null3"/>
            </w:pPr>
            <w:r>
              <w:rPr>
                <w:rFonts w:ascii="仿宋_GB2312" w:hAnsi="仿宋_GB2312" w:cs="仿宋_GB2312" w:eastAsia="仿宋_GB2312"/>
              </w:rPr>
              <w:t>采购包1：900,000.00元</w:t>
            </w:r>
            <w:r>
              <w:rPr>
                <w:rFonts w:ascii="仿宋_GB2312" w:hAnsi="仿宋_GB2312" w:cs="仿宋_GB2312" w:eastAsia="仿宋_GB2312"/>
              </w:rPr>
              <w:t>供应商的包件采购报价高于包件采购预算的，其响应文件将按无效处理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本项目各包最高限价详见第三章。</w:t>
            </w:r>
          </w:p>
          <w:p>
            <w:pPr>
              <w:pStyle w:val="null3"/>
            </w:pPr>
            <w:r>
              <w:rPr>
                <w:rFonts w:ascii="仿宋_GB2312" w:hAnsi="仿宋_GB2312" w:cs="仿宋_GB2312" w:eastAsia="仿宋_GB2312"/>
              </w:rPr>
              <w:t>采购包1：900,000.00元</w:t>
            </w:r>
            <w:r>
              <w:rPr>
                <w:rFonts w:ascii="仿宋_GB2312" w:hAnsi="仿宋_GB2312" w:cs="仿宋_GB2312" w:eastAsia="仿宋_GB2312"/>
              </w:rPr>
              <w:t xml:space="preserve"> 供应商的包件报价高于最高限价的，其响应文件将按无效处理。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协商保证金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履约保证金 （实质性要求）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代理服务费收费标准：本项目收取代理服务费 代理服务费用收取对象：中标/成交供应商 代理服务费收费标准：中标服务费参照《国家计委关于印发&lt;招标代理服务收费管理暂行办法&gt; 的通知》（计价格[2002]1980号）和国家发展改革委员会办公厅颁发的《关于招标代理服务收 费有关问题的通知》（发改办价格[2003] 857号）规定下浮10%收取。</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政府采购合同公告及备案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w:t>
            </w:r>
          </w:p>
          <w:p>
            <w:pPr>
              <w:pStyle w:val="null3"/>
            </w:pPr>
            <w:r>
              <w:rPr>
                <w:rFonts w:ascii="仿宋_GB2312" w:hAnsi="仿宋_GB2312" w:cs="仿宋_GB2312" w:eastAsia="仿宋_GB2312"/>
              </w:rPr>
              <w:t>可以待上述情形消除后继续组织采购活动；影响或者可能影响采购公平、公正的，采购人或代理机构应当依法终止采购活动。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一、本采购文件仅适用于本次单一来源采购项目。</w:t>
      </w:r>
    </w:p>
    <w:p>
      <w:pPr>
        <w:pStyle w:val="null3"/>
        <w:ind w:firstLine="480"/>
      </w:pPr>
      <w:r>
        <w:rPr>
          <w:rFonts w:ascii="仿宋_GB2312" w:hAnsi="仿宋_GB2312" w:cs="仿宋_GB2312" w:eastAsia="仿宋_GB2312"/>
        </w:rPr>
        <w:t xml:space="preserve"> 二、本采购文件的最终解释权由</w:t>
      </w:r>
      <w:r>
        <w:rPr>
          <w:rFonts w:ascii="仿宋_GB2312" w:hAnsi="仿宋_GB2312" w:cs="仿宋_GB2312" w:eastAsia="仿宋_GB2312"/>
        </w:rPr>
        <w:t>西安市中心血站</w:t>
      </w:r>
      <w:r>
        <w:rPr>
          <w:rFonts w:ascii="仿宋_GB2312" w:hAnsi="仿宋_GB2312" w:cs="仿宋_GB2312" w:eastAsia="仿宋_GB2312"/>
        </w:rPr>
        <w:t>和</w:t>
      </w:r>
      <w:r>
        <w:rPr>
          <w:rFonts w:ascii="仿宋_GB2312" w:hAnsi="仿宋_GB2312" w:cs="仿宋_GB2312" w:eastAsia="仿宋_GB2312"/>
        </w:rPr>
        <w:t>中轩项目管理有限公司</w:t>
      </w:r>
      <w:r>
        <w:rPr>
          <w:rFonts w:ascii="仿宋_GB2312" w:hAnsi="仿宋_GB2312" w:cs="仿宋_GB2312" w:eastAsia="仿宋_GB2312"/>
        </w:rPr>
        <w:t>享有。对采购文件中供应商参加本次政府采购活动应当具备的条件、项目技术、服务、商务及其他要求，评审标准由采购人负责解释。除上述采购文件内容，其他内容由</w:t>
      </w:r>
      <w:r>
        <w:rPr>
          <w:rFonts w:ascii="仿宋_GB2312" w:hAnsi="仿宋_GB2312" w:cs="仿宋_GB2312" w:eastAsia="仿宋_GB2312"/>
        </w:rPr>
        <w:t>中轩项目管理有限公司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一、“采购人”是指依法进行政府采购的各级国家机关、事业单位、团体组织。本次协商的采购人是</w:t>
      </w:r>
      <w:r>
        <w:rPr>
          <w:rFonts w:ascii="仿宋_GB2312" w:hAnsi="仿宋_GB2312" w:cs="仿宋_GB2312" w:eastAsia="仿宋_GB2312"/>
        </w:rPr>
        <w:t>西安市中心血站</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二、“供应商”是指按照采购文件规定获取采购文件，拟参加响应和向采购人提供货物、工程或服务的法人、其他组织或自然人。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三、“代理机构”是指政府采购集中采购机构从事政府采购代理业务的社会中介机构。本项目的代理机构是</w:t>
      </w:r>
      <w:r>
        <w:rPr>
          <w:rFonts w:ascii="仿宋_GB2312" w:hAnsi="仿宋_GB2312" w:cs="仿宋_GB2312" w:eastAsia="仿宋_GB2312"/>
        </w:rPr>
        <w:t>中轩项目管理有限公司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rFonts w:ascii="仿宋_GB2312" w:hAnsi="仿宋_GB2312" w:cs="仿宋_GB2312" w:eastAsia="仿宋_GB2312"/>
          <w:sz w:val="28"/>
          <w:b/>
        </w:rPr>
        <w:t>2.3采购文件</w:t>
      </w:r>
    </w:p>
    <w:p>
      <w:pPr>
        <w:pStyle w:val="null3"/>
        <w:outlineLvl w:val="3"/>
      </w:pPr>
      <w:r>
        <w:rPr>
          <w:rFonts w:ascii="仿宋_GB2312" w:hAnsi="仿宋_GB2312" w:cs="仿宋_GB2312" w:eastAsia="仿宋_GB2312"/>
          <w:sz w:val="24"/>
          <w:b/>
        </w:rPr>
        <w:t xml:space="preserve"> 2.3.1采购文件的构成</w:t>
      </w:r>
    </w:p>
    <w:p>
      <w:pPr>
        <w:pStyle w:val="null3"/>
        <w:ind w:firstLine="480"/>
      </w:pPr>
      <w:r>
        <w:rPr>
          <w:rFonts w:ascii="仿宋_GB2312" w:hAnsi="仿宋_GB2312" w:cs="仿宋_GB2312" w:eastAsia="仿宋_GB2312"/>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rFonts w:ascii="仿宋_GB2312" w:hAnsi="仿宋_GB2312" w:cs="仿宋_GB2312" w:eastAsia="仿宋_GB2312"/>
        </w:rPr>
        <w:t>（一）协商邀请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（三）采购项目技术、服务、商务及其他要求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（五）协商办法</w:t>
      </w:r>
    </w:p>
    <w:p>
      <w:pPr>
        <w:pStyle w:val="null3"/>
        <w:ind w:firstLine="480"/>
      </w:pPr>
      <w:r>
        <w:rPr>
          <w:rFonts w:ascii="仿宋_GB2312" w:hAnsi="仿宋_GB2312" w:cs="仿宋_GB2312" w:eastAsia="仿宋_GB2312"/>
        </w:rPr>
        <w:t>（六）响应文件格式</w:t>
      </w:r>
    </w:p>
    <w:p>
      <w:pPr>
        <w:pStyle w:val="null3"/>
        <w:ind w:firstLine="480"/>
      </w:pPr>
      <w:r>
        <w:rPr>
          <w:rFonts w:ascii="仿宋_GB2312" w:hAnsi="仿宋_GB2312" w:cs="仿宋_GB2312" w:eastAsia="仿宋_GB2312"/>
        </w:rPr>
        <w:t>（七）拟签订采购的合同文本</w:t>
      </w:r>
    </w:p>
    <w:p>
      <w:pPr>
        <w:pStyle w:val="null3"/>
        <w:ind w:firstLine="480"/>
      </w:pPr>
      <w:r>
        <w:rPr>
          <w:rFonts w:ascii="仿宋_GB2312" w:hAnsi="仿宋_GB2312" w:cs="仿宋_GB2312" w:eastAsia="仿宋_GB2312"/>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rFonts w:ascii="仿宋_GB2312" w:hAnsi="仿宋_GB2312" w:cs="仿宋_GB2312" w:eastAsia="仿宋_GB2312"/>
          <w:sz w:val="24"/>
          <w:b/>
        </w:rPr>
        <w:t>2.3.2采购文件的澄清和修改</w:t>
      </w:r>
    </w:p>
    <w:p>
      <w:pPr>
        <w:pStyle w:val="null3"/>
        <w:ind w:firstLine="480"/>
      </w:pPr>
      <w:r>
        <w:rPr>
          <w:rFonts w:ascii="仿宋_GB2312" w:hAnsi="仿宋_GB2312" w:cs="仿宋_GB2312" w:eastAsia="仿宋_GB2312"/>
        </w:rPr>
        <w:t>一、在响应文件提交截止时间前，采购人或者代理机构可以对已发出的采购文件进行必要的澄清或者修改。</w:t>
      </w:r>
    </w:p>
    <w:p>
      <w:pPr>
        <w:pStyle w:val="null3"/>
        <w:ind w:firstLine="480"/>
      </w:pPr>
      <w:r>
        <w:rPr>
          <w:rFonts w:ascii="仿宋_GB2312" w:hAnsi="仿宋_GB2312" w:cs="仿宋_GB2312" w:eastAsia="仿宋_GB2312"/>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除采购文件中另有规定外，本项目均采用国家法定的计量单位。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三、若采用成交供应商所不拥有的知识产权，则在响应报价中必须包括合法使用该知识产权的相关费用。</w:t>
      </w:r>
    </w:p>
    <w:p>
      <w:pPr>
        <w:pStyle w:val="null3"/>
        <w:outlineLvl w:val="3"/>
      </w:pPr>
      <w:r>
        <w:rPr>
          <w:rFonts w:ascii="仿宋_GB2312" w:hAnsi="仿宋_GB2312" w:cs="仿宋_GB2312" w:eastAsia="仿宋_GB2312"/>
          <w:sz w:val="24"/>
          <w:b/>
        </w:rPr>
        <w:t>2.4.5响应文件的组成</w:t>
      </w:r>
    </w:p>
    <w:p>
      <w:pPr>
        <w:pStyle w:val="null3"/>
        <w:ind w:firstLine="480"/>
      </w:pPr>
      <w:r>
        <w:rPr>
          <w:rFonts w:ascii="仿宋_GB2312" w:hAnsi="仿宋_GB2312" w:cs="仿宋_GB2312" w:eastAsia="仿宋_GB2312"/>
        </w:rPr>
        <w:t>一、供应商应按照采购文件的规定和要求编制响应文件。</w:t>
      </w:r>
    </w:p>
    <w:p>
      <w:pPr>
        <w:pStyle w:val="null3"/>
        <w:ind w:firstLine="480"/>
      </w:pPr>
      <w:r>
        <w:rPr>
          <w:rFonts w:ascii="仿宋_GB2312" w:hAnsi="仿宋_GB2312" w:cs="仿宋_GB2312" w:eastAsia="仿宋_GB2312"/>
        </w:rPr>
        <w:t>二、响应文件具体内容详见第六章。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一、供应商应按照采购文件第六章中提供的“响应文件格式”填写相关内容。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二、供应商每种货物只允许有一个报价，并且在合同履行过程中是固定不变的，任何有选择或可调整的报价将不予接受，并按无效响应处理。</w:t>
      </w:r>
    </w:p>
    <w:p>
      <w:pPr>
        <w:pStyle w:val="null3"/>
        <w:ind w:firstLine="480"/>
      </w:pPr>
      <w:r>
        <w:rPr>
          <w:rFonts w:ascii="仿宋_GB2312" w:hAnsi="仿宋_GB2312" w:cs="仿宋_GB2312" w:eastAsia="仿宋_GB2312"/>
        </w:rPr>
        <w:t xml:space="preserve"> 三、响应文件报价出现前后不一致的，按照第五章要求进行修正。修正后的报价经供应商通过项目电子化交易系统进行确认，并加盖供应商（法定名称）电子印章，供应商未在规定时间内报价的，其响应无效。</w:t>
      </w:r>
    </w:p>
    <w:p>
      <w:pPr>
        <w:pStyle w:val="null3"/>
        <w:outlineLvl w:val="3"/>
      </w:pPr>
      <w:r>
        <w:rPr>
          <w:rFonts w:ascii="仿宋_GB2312" w:hAnsi="仿宋_GB2312" w:cs="仿宋_GB2312" w:eastAsia="仿宋_GB2312"/>
          <w:sz w:val="24"/>
          <w:b/>
        </w:rPr>
        <w:t>2.4.8响应文件有效期（实质性要求）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一、响应文件应当根据采购文件进行编制。供应商应通过陕西省政府采购网-办事指南-CA及签章服务下载投标(响应)客户端，使用客户端编制响应文件。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二、供应商应按照客户端操作要求，对应采购文件的每项资格、符合性要求，逐一对应进行响应；未逐一对应进行响应或者响应内容不符合采购文件对应项的要求的，其响应文件作无效处理。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三、供应商完成响应文件编制后，应按照响应文件第一章明确的签章要求，使用互认的证书及签章对响应文件进行电子签章和加密。</w:t>
      </w:r>
    </w:p>
    <w:p>
      <w:pPr>
        <w:pStyle w:val="null3"/>
        <w:ind w:firstLine="480"/>
      </w:pPr>
      <w:r>
        <w:rPr>
          <w:rFonts w:ascii="仿宋_GB2312" w:hAnsi="仿宋_GB2312" w:cs="仿宋_GB2312" w:eastAsia="仿宋_GB2312"/>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rFonts w:ascii="仿宋_GB2312" w:hAnsi="仿宋_GB2312" w:cs="仿宋_GB2312" w:eastAsia="仿宋_GB2312"/>
          <w:sz w:val="24"/>
          <w:b/>
        </w:rPr>
        <w:t>2.4.10响应文件的提交</w:t>
      </w:r>
    </w:p>
    <w:p>
      <w:pPr>
        <w:pStyle w:val="null3"/>
        <w:ind w:firstLine="480"/>
      </w:pPr>
      <w:r>
        <w:rPr>
          <w:rFonts w:ascii="仿宋_GB2312" w:hAnsi="仿宋_GB2312" w:cs="仿宋_GB2312" w:eastAsia="仿宋_GB2312"/>
        </w:rPr>
        <w:t>一、供应商应当在响应文件提交截止时间前，通过项目电子化交易系统完成响应文件提交。</w:t>
      </w:r>
    </w:p>
    <w:p>
      <w:pPr>
        <w:pStyle w:val="null3"/>
        <w:ind w:firstLine="480"/>
      </w:pPr>
      <w:r>
        <w:rPr>
          <w:rFonts w:ascii="仿宋_GB2312" w:hAnsi="仿宋_GB2312" w:cs="仿宋_GB2312" w:eastAsia="仿宋_GB2312"/>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rFonts w:ascii="仿宋_GB2312" w:hAnsi="仿宋_GB2312" w:cs="仿宋_GB2312" w:eastAsia="仿宋_GB2312"/>
          <w:sz w:val="24"/>
          <w:b/>
        </w:rPr>
        <w:t xml:space="preserve"> 2.4.11响应文件的补充、修改、撤回（实质性要求）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2.5.开启、资格审查、协商和成交</w:t>
      </w:r>
    </w:p>
    <w:p>
      <w:pPr>
        <w:pStyle w:val="null3"/>
        <w:outlineLvl w:val="3"/>
      </w:pPr>
      <w:r>
        <w:rPr>
          <w:rFonts w:ascii="仿宋_GB2312" w:hAnsi="仿宋_GB2312" w:cs="仿宋_GB2312" w:eastAsia="仿宋_GB2312"/>
          <w:sz w:val="24"/>
          <w:b/>
        </w:rPr>
        <w:t>2.5.1开启程序</w:t>
      </w:r>
    </w:p>
    <w:p>
      <w:pPr>
        <w:pStyle w:val="null3"/>
        <w:ind w:firstLine="480"/>
      </w:pPr>
      <w:r>
        <w:rPr>
          <w:rFonts w:ascii="仿宋_GB2312" w:hAnsi="仿宋_GB2312" w:cs="仿宋_GB2312" w:eastAsia="仿宋_GB2312"/>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rFonts w:ascii="仿宋_GB2312" w:hAnsi="仿宋_GB2312" w:cs="仿宋_GB2312" w:eastAsia="仿宋_GB2312"/>
        </w:rPr>
        <w:t>二、开启准备工作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四、开启</w:t>
      </w:r>
    </w:p>
    <w:p>
      <w:pPr>
        <w:pStyle w:val="null3"/>
        <w:ind w:firstLine="480"/>
      </w:pPr>
      <w:r>
        <w:rPr>
          <w:rFonts w:ascii="仿宋_GB2312" w:hAnsi="仿宋_GB2312" w:cs="仿宋_GB2312" w:eastAsia="仿宋_GB2312"/>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rFonts w:ascii="仿宋_GB2312" w:hAnsi="仿宋_GB2312" w:cs="仿宋_GB2312" w:eastAsia="仿宋_GB2312"/>
        </w:rPr>
        <w:t>供应商完成响应文件解密后，自主决定是否参加网上在线开启，未参加的，视同认可开启结果。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详见单一来源采购文件第四章。</w:t>
      </w:r>
    </w:p>
    <w:p>
      <w:pPr>
        <w:pStyle w:val="null3"/>
        <w:outlineLvl w:val="3"/>
      </w:pPr>
      <w:r>
        <w:rPr>
          <w:rFonts w:ascii="仿宋_GB2312" w:hAnsi="仿宋_GB2312" w:cs="仿宋_GB2312" w:eastAsia="仿宋_GB2312"/>
          <w:sz w:val="24"/>
          <w:b/>
        </w:rPr>
        <w:t>2.5.4协商</w:t>
      </w:r>
    </w:p>
    <w:p>
      <w:pPr>
        <w:pStyle w:val="null3"/>
        <w:ind w:firstLine="480"/>
      </w:pPr>
      <w:r>
        <w:rPr>
          <w:rFonts w:ascii="仿宋_GB2312" w:hAnsi="仿宋_GB2312" w:cs="仿宋_GB2312" w:eastAsia="仿宋_GB2312"/>
        </w:rPr>
        <w:t>详见单一来源采购文件第五章。</w:t>
      </w:r>
    </w:p>
    <w:p>
      <w:pPr>
        <w:pStyle w:val="null3"/>
        <w:outlineLvl w:val="3"/>
      </w:pPr>
      <w:r>
        <w:rPr>
          <w:rFonts w:ascii="仿宋_GB2312" w:hAnsi="仿宋_GB2312" w:cs="仿宋_GB2312" w:eastAsia="仿宋_GB2312"/>
          <w:sz w:val="24"/>
          <w:b/>
        </w:rPr>
        <w:t xml:space="preserve"> 2.5.5成交通知书</w:t>
      </w:r>
    </w:p>
    <w:p>
      <w:pPr>
        <w:pStyle w:val="null3"/>
        <w:ind w:firstLine="480"/>
      </w:pPr>
      <w:r>
        <w:rPr>
          <w:rFonts w:ascii="仿宋_GB2312" w:hAnsi="仿宋_GB2312" w:cs="仿宋_GB2312" w:eastAsia="仿宋_GB2312"/>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二、采购人和成交供应商签订的采购合同不得对采购文件确定的事项以及成交供应商的响应文件作实质性修改。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现行的国家标准或国家行政部门颁布的法律法规、规章制度等，是项目验收的另一个重要依据。没有国家标准的，可以参考行业标准。</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2.7协商纪律要求</w:t>
      </w:r>
    </w:p>
    <w:p>
      <w:pPr>
        <w:pStyle w:val="null3"/>
        <w:ind w:firstLine="480"/>
      </w:pPr>
      <w:r>
        <w:rPr>
          <w:rFonts w:ascii="仿宋_GB2312" w:hAnsi="仿宋_GB2312" w:cs="仿宋_GB2312" w:eastAsia="仿宋_GB2312"/>
        </w:rPr>
        <w:t>供应商不得具有下列的情形（实质性要求）：</w:t>
      </w:r>
    </w:p>
    <w:p>
      <w:pPr>
        <w:pStyle w:val="null3"/>
        <w:ind w:firstLine="480"/>
      </w:pPr>
      <w:r>
        <w:rPr>
          <w:rFonts w:ascii="仿宋_GB2312" w:hAnsi="仿宋_GB2312" w:cs="仿宋_GB2312" w:eastAsia="仿宋_GB2312"/>
        </w:rPr>
        <w:t>（一）提供虚假材料谋取成交；</w:t>
      </w:r>
    </w:p>
    <w:p>
      <w:pPr>
        <w:pStyle w:val="null3"/>
        <w:ind w:firstLine="480"/>
      </w:pPr>
      <w:r>
        <w:rPr>
          <w:rFonts w:ascii="仿宋_GB2312" w:hAnsi="仿宋_GB2312" w:cs="仿宋_GB2312" w:eastAsia="仿宋_GB2312"/>
        </w:rPr>
        <w:t>（二）与采购人或代理机构恶意串通；</w:t>
      </w:r>
    </w:p>
    <w:p>
      <w:pPr>
        <w:pStyle w:val="null3"/>
        <w:ind w:firstLine="480"/>
      </w:pPr>
      <w:r>
        <w:rPr>
          <w:rFonts w:ascii="仿宋_GB2312" w:hAnsi="仿宋_GB2312" w:cs="仿宋_GB2312" w:eastAsia="仿宋_GB2312"/>
        </w:rPr>
        <w:t>（三）向采购人或代理机构、协商小组成员行贿或者提供其他不正当利益；</w:t>
      </w:r>
    </w:p>
    <w:p>
      <w:pPr>
        <w:pStyle w:val="null3"/>
        <w:ind w:firstLine="480"/>
      </w:pPr>
      <w:r>
        <w:rPr>
          <w:rFonts w:ascii="仿宋_GB2312" w:hAnsi="仿宋_GB2312" w:cs="仿宋_GB2312" w:eastAsia="仿宋_GB2312"/>
        </w:rPr>
        <w:t>（四）成交后无正当理由拒不与采购人签订政府采购合同；</w:t>
      </w:r>
    </w:p>
    <w:p>
      <w:pPr>
        <w:pStyle w:val="null3"/>
        <w:ind w:firstLine="480"/>
      </w:pPr>
      <w:r>
        <w:rPr>
          <w:rFonts w:ascii="仿宋_GB2312" w:hAnsi="仿宋_GB2312" w:cs="仿宋_GB2312" w:eastAsia="仿宋_GB2312"/>
        </w:rPr>
        <w:t>（五）未按照采购文件确定的事项签订政府采购合同；</w:t>
      </w:r>
    </w:p>
    <w:p>
      <w:pPr>
        <w:pStyle w:val="null3"/>
        <w:ind w:firstLine="480"/>
      </w:pPr>
      <w:r>
        <w:rPr>
          <w:rFonts w:ascii="仿宋_GB2312" w:hAnsi="仿宋_GB2312" w:cs="仿宋_GB2312" w:eastAsia="仿宋_GB2312"/>
        </w:rPr>
        <w:t>（六）将政府采购合同转包或者违规分包；</w:t>
      </w:r>
    </w:p>
    <w:p>
      <w:pPr>
        <w:pStyle w:val="null3"/>
        <w:ind w:firstLine="480"/>
      </w:pPr>
      <w:r>
        <w:rPr>
          <w:rFonts w:ascii="仿宋_GB2312" w:hAnsi="仿宋_GB2312" w:cs="仿宋_GB2312" w:eastAsia="仿宋_GB2312"/>
        </w:rPr>
        <w:t>（七）提供假冒伪劣产品；</w:t>
      </w:r>
    </w:p>
    <w:p>
      <w:pPr>
        <w:pStyle w:val="null3"/>
        <w:ind w:firstLine="480"/>
      </w:pPr>
      <w:r>
        <w:rPr>
          <w:rFonts w:ascii="仿宋_GB2312" w:hAnsi="仿宋_GB2312" w:cs="仿宋_GB2312" w:eastAsia="仿宋_GB2312"/>
        </w:rPr>
        <w:t>（八）擅自变更、中止或者终止政府采购合同；</w:t>
      </w:r>
    </w:p>
    <w:p>
      <w:pPr>
        <w:pStyle w:val="null3"/>
        <w:ind w:firstLine="480"/>
      </w:pPr>
      <w:r>
        <w:rPr>
          <w:rFonts w:ascii="仿宋_GB2312" w:hAnsi="仿宋_GB2312" w:cs="仿宋_GB2312" w:eastAsia="仿宋_GB2312"/>
        </w:rPr>
        <w:t>（九）拒绝有关部门的监督检查或者向监督检查部门提供虚假情况；</w:t>
      </w:r>
    </w:p>
    <w:p>
      <w:pPr>
        <w:pStyle w:val="null3"/>
        <w:ind w:firstLine="480"/>
      </w:pPr>
      <w:r>
        <w:rPr>
          <w:rFonts w:ascii="仿宋_GB2312" w:hAnsi="仿宋_GB2312" w:cs="仿宋_GB2312" w:eastAsia="仿宋_GB2312"/>
        </w:rPr>
        <w:t>（十）法律法规规定的其他禁止情形。</w:t>
      </w:r>
    </w:p>
    <w:p>
      <w:pPr>
        <w:pStyle w:val="null3"/>
        <w:ind w:firstLine="480"/>
      </w:pPr>
      <w:r>
        <w:rPr>
          <w:rFonts w:ascii="仿宋_GB2312" w:hAnsi="仿宋_GB2312" w:cs="仿宋_GB2312" w:eastAsia="仿宋_GB2312"/>
        </w:rPr>
        <w:t>供应商有上述情形的，按照规定追究法律责任，具备一至十条情形之一的，其响应文件无效。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中轩项目管理有限公司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中轩项目管理有限公司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中轩项目管理有限公司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（五）针对质疑事项必要的证明材料（针对采购文件提出的质疑，需提交从项目电子化交易系统获取的采购文件回执函）。</w:t>
      </w:r>
    </w:p>
    <w:p>
      <w:pPr>
        <w:pStyle w:val="null3"/>
        <w:ind w:firstLine="480"/>
      </w:pPr>
      <w:r>
        <w:rPr>
          <w:rFonts w:ascii="仿宋_GB2312" w:hAnsi="仿宋_GB2312" w:cs="仿宋_GB2312" w:eastAsia="仿宋_GB2312"/>
        </w:rPr>
        <w:t>注：根据《中华人民共和国政府采购法》的规定，供应商质疑不得超出采购文件、协商过程、成交结果的范围。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3.1项目概况</w:t>
      </w:r>
    </w:p>
    <w:p>
      <w:pPr>
        <w:pStyle w:val="null3"/>
        <w:ind w:firstLine="480"/>
      </w:pPr>
      <w:r>
        <w:rPr>
          <w:rFonts w:ascii="仿宋_GB2312" w:hAnsi="仿宋_GB2312" w:cs="仿宋_GB2312" w:eastAsia="仿宋_GB2312"/>
        </w:rPr>
        <w:t>无菌接管机</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900,000.00</w:t>
      </w:r>
    </w:p>
    <w:p>
      <w:pPr>
        <w:pStyle w:val="null3"/>
      </w:pPr>
      <w:r>
        <w:rPr>
          <w:rFonts w:ascii="仿宋_GB2312" w:hAnsi="仿宋_GB2312" w:cs="仿宋_GB2312" w:eastAsia="仿宋_GB2312"/>
        </w:rPr>
        <w:t>采购包最高限价（元）: 900,000.00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无菌接管机</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right"/>
            </w:pPr>
            <w:r>
              <w:rPr>
                <w:rFonts w:ascii="仿宋_GB2312" w:hAnsi="仿宋_GB2312" w:cs="仿宋_GB2312" w:eastAsia="仿宋_GB2312"/>
              </w:rPr>
              <w:t>900,000.00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标的名称：无菌接管机</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无菌接管机技术要求</w:t>
            </w:r>
          </w:p>
        </w:tc>
        <w:tc>
          <w:tcPr>
            <w:tcW w:type="dxa" w:w="2076"/>
          </w:tcPr>
          <w:p>
            <w:pPr>
              <w:pStyle w:val="null3"/>
              <w:spacing w:after="105"/>
              <w:ind w:firstLine="560"/>
              <w:jc w:val="both"/>
            </w:pPr>
            <w:r>
              <w:rPr>
                <w:rFonts w:ascii="仿宋_GB2312" w:hAnsi="仿宋_GB2312" w:cs="仿宋_GB2312" w:eastAsia="仿宋_GB2312"/>
                <w:sz w:val="28"/>
              </w:rPr>
              <w:t>1、接管模式：适用于我方使用的全部标准管路的无菌连接。能在湿的和干的管路之间进行各种连接</w:t>
            </w:r>
            <w:r>
              <w:rPr>
                <w:rFonts w:ascii="仿宋_GB2312" w:hAnsi="仿宋_GB2312" w:cs="仿宋_GB2312" w:eastAsia="仿宋_GB2312"/>
                <w:sz w:val="28"/>
              </w:rPr>
              <w:t>(干-湿,干-干,湿-湿) 。</w:t>
            </w:r>
          </w:p>
          <w:p>
            <w:pPr>
              <w:pStyle w:val="null3"/>
              <w:spacing w:after="105"/>
              <w:ind w:firstLine="560"/>
              <w:jc w:val="both"/>
            </w:pPr>
            <w:r>
              <w:rPr>
                <w:rFonts w:ascii="仿宋_GB2312" w:hAnsi="仿宋_GB2312" w:cs="仿宋_GB2312" w:eastAsia="仿宋_GB2312"/>
                <w:sz w:val="28"/>
              </w:rPr>
              <w:t>2、无菌接驳：在接驳全过程中外界不与管路直接接触，保证无菌连接。</w:t>
            </w:r>
          </w:p>
          <w:p>
            <w:pPr>
              <w:pStyle w:val="null3"/>
              <w:spacing w:after="105"/>
              <w:ind w:firstLine="560"/>
              <w:jc w:val="both"/>
            </w:pPr>
            <w:r>
              <w:rPr>
                <w:rFonts w:ascii="仿宋_GB2312" w:hAnsi="仿宋_GB2312" w:cs="仿宋_GB2312" w:eastAsia="仿宋_GB2312"/>
                <w:sz w:val="28"/>
              </w:rPr>
              <w:t>3、接管方式：环保，无导管以外的医疗废物产生。</w:t>
            </w:r>
          </w:p>
          <w:p>
            <w:pPr>
              <w:pStyle w:val="null3"/>
              <w:spacing w:after="105"/>
              <w:ind w:firstLine="560"/>
              <w:jc w:val="both"/>
            </w:pPr>
            <w:r>
              <w:rPr>
                <w:rFonts w:ascii="仿宋_GB2312" w:hAnsi="仿宋_GB2312" w:cs="仿宋_GB2312" w:eastAsia="仿宋_GB2312"/>
                <w:sz w:val="28"/>
              </w:rPr>
              <w:t>4、具备零耗材、无限次使用的功能，不能增加耗材和计次的费用支出。</w:t>
            </w:r>
          </w:p>
          <w:p>
            <w:pPr>
              <w:pStyle w:val="null3"/>
              <w:spacing w:after="105"/>
              <w:ind w:firstLine="560"/>
              <w:jc w:val="both"/>
            </w:pPr>
            <w:r>
              <w:rPr>
                <w:rFonts w:ascii="仿宋_GB2312" w:hAnsi="仿宋_GB2312" w:cs="仿宋_GB2312" w:eastAsia="仿宋_GB2312"/>
                <w:sz w:val="28"/>
              </w:rPr>
              <w:t>5、管路规格：内径：2.8-3.2毫米，外径3.9-5.1毫米。</w:t>
            </w:r>
          </w:p>
          <w:p>
            <w:pPr>
              <w:pStyle w:val="null3"/>
              <w:spacing w:after="105"/>
              <w:ind w:firstLine="560"/>
              <w:jc w:val="both"/>
            </w:pPr>
            <w:r>
              <w:rPr>
                <w:rFonts w:ascii="仿宋_GB2312" w:hAnsi="仿宋_GB2312" w:cs="仿宋_GB2312" w:eastAsia="仿宋_GB2312"/>
                <w:sz w:val="28"/>
              </w:rPr>
              <w:t>6、连接速度：自取管开始，整个连接全过程不超过25秒。可在接管过程中去除废管，以节省整个接驳时间。</w:t>
            </w:r>
          </w:p>
          <w:p>
            <w:pPr>
              <w:pStyle w:val="null3"/>
              <w:spacing w:after="105"/>
              <w:ind w:firstLine="560"/>
              <w:jc w:val="both"/>
            </w:pPr>
            <w:r>
              <w:rPr>
                <w:rFonts w:ascii="仿宋_GB2312" w:hAnsi="仿宋_GB2312" w:cs="仿宋_GB2312" w:eastAsia="仿宋_GB2312"/>
                <w:sz w:val="28"/>
              </w:rPr>
              <w:t>7、连接后的管路拉伸强度高，管子接合牢度可抗7公斤力以上的拉力。</w:t>
            </w:r>
          </w:p>
          <w:p>
            <w:pPr>
              <w:pStyle w:val="null3"/>
              <w:spacing w:after="105"/>
              <w:ind w:firstLine="560"/>
              <w:jc w:val="both"/>
            </w:pPr>
            <w:r>
              <w:rPr>
                <w:rFonts w:ascii="仿宋_GB2312" w:hAnsi="仿宋_GB2312" w:cs="仿宋_GB2312" w:eastAsia="仿宋_GB2312"/>
                <w:sz w:val="28"/>
              </w:rPr>
              <w:t>8、有预防管路接错的硬件防范措施和保护设备重要部件以延长使用寿命的有效方法（如散热风扇等）。</w:t>
            </w:r>
          </w:p>
          <w:p>
            <w:pPr>
              <w:pStyle w:val="null3"/>
              <w:spacing w:after="105"/>
              <w:ind w:firstLine="560"/>
              <w:jc w:val="both"/>
            </w:pPr>
            <w:r>
              <w:rPr>
                <w:rFonts w:ascii="仿宋_GB2312" w:hAnsi="仿宋_GB2312" w:cs="仿宋_GB2312" w:eastAsia="仿宋_GB2312"/>
                <w:sz w:val="28"/>
              </w:rPr>
              <w:t>9、温度控制系统：内设温度感应器，能够连续监测调整接驳时的温度，确保连接质量和强度。</w:t>
            </w:r>
          </w:p>
          <w:p>
            <w:pPr>
              <w:pStyle w:val="null3"/>
              <w:spacing w:after="105"/>
              <w:ind w:firstLine="560"/>
              <w:jc w:val="both"/>
            </w:pPr>
            <w:r>
              <w:rPr>
                <w:rFonts w:ascii="仿宋_GB2312" w:hAnsi="仿宋_GB2312" w:cs="仿宋_GB2312" w:eastAsia="仿宋_GB2312"/>
                <w:sz w:val="28"/>
              </w:rPr>
              <w:t>10、实时对运行状态进行监控，具有提醒及报警功能。</w:t>
            </w:r>
          </w:p>
          <w:p>
            <w:pPr>
              <w:pStyle w:val="null3"/>
              <w:spacing w:after="105"/>
              <w:ind w:firstLine="560"/>
              <w:jc w:val="both"/>
            </w:pPr>
            <w:r>
              <w:rPr>
                <w:rFonts w:ascii="仿宋_GB2312" w:hAnsi="仿宋_GB2312" w:cs="仿宋_GB2312" w:eastAsia="仿宋_GB2312"/>
                <w:sz w:val="28"/>
              </w:rPr>
              <w:t>11、接管效果：确保接口内壁光滑无PVC毛刺，避免毛刺熔入血液,及血细胞磨擦溶血。</w:t>
            </w:r>
          </w:p>
          <w:p>
            <w:pPr>
              <w:pStyle w:val="null3"/>
              <w:spacing w:after="105"/>
              <w:ind w:firstLine="560"/>
              <w:jc w:val="both"/>
            </w:pPr>
            <w:r>
              <w:rPr>
                <w:rFonts w:ascii="仿宋_GB2312" w:hAnsi="仿宋_GB2312" w:cs="仿宋_GB2312" w:eastAsia="仿宋_GB2312"/>
                <w:sz w:val="28"/>
              </w:rPr>
              <w:t>12、数据管理：带有通讯接口，便于数据化管理。</w:t>
            </w:r>
          </w:p>
          <w:p>
            <w:pPr>
              <w:pStyle w:val="null3"/>
              <w:spacing w:after="105"/>
              <w:ind w:firstLine="560"/>
              <w:jc w:val="both"/>
            </w:pPr>
            <w:r>
              <w:rPr>
                <w:rFonts w:ascii="仿宋_GB2312" w:hAnsi="仿宋_GB2312" w:cs="仿宋_GB2312" w:eastAsia="仿宋_GB2312"/>
                <w:sz w:val="28"/>
              </w:rPr>
              <w:t>13、配置主流电脑及打印复印一体机各一台。</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自合同签订之日起30日内交货。</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西安市中心血站指定地点。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设备安装、验收、使用科室确认合格</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jc w:val="left"/>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现行的国家标准或国家行政部门颁布的法律法规、规章制度等，是项目验收的另一个重要依据。没有国家标准的，可以参考行业标准。</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ind w:firstLine="480"/>
        <w:jc w:val="left"/>
      </w:pPr>
      <w:r>
        <w:rPr>
          <w:rFonts w:ascii="仿宋_GB2312" w:hAnsi="仿宋_GB2312" w:cs="仿宋_GB2312" w:eastAsia="仿宋_GB2312"/>
        </w:rPr>
        <w:t xml:space="preserve"> 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整机质保期≥3年，终身维护。</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本合同在履行过程中发生争议时，采购人及成交供应商双方应及时协商解决，协商或调解不成时，通过仲裁或诉讼解决。</w:t>
      </w:r>
    </w:p>
    <w:p>
      <w:pPr>
        <w:pStyle w:val="null3"/>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1、成交供应商须免费提供必要的技术支持，包括现场指导、集中授课、专项操作等。 2、成交供应商有技术专员及时处理设备硬软件及网络接口的相关问题，故障报修2小时内响应，小故障48小时内修复，大故障维修总时长＜7天。 3、成交供应商在质保期内每季度须派专业技术人员上门维护设备（须描述维护内容）。 4、配套软件安装和终生免费升级服务。</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（1）具有独立承担民事责任能力的法人、其他组织或自然人，并出具合法有效的营业执照或事业单位法人证书等国家规定的相关证明，自然人参与的提供其身份证明。 （2）提供2024年1月至今已缴纳的至少一个月的纳税证明或完税证明（任意税种），依法免税的单位应提供相关证明材料。 （3）提供2024年1月至今已缴纳的至少一个月的社会保障资金缴存凭证或社保机构开具的社会保险参保证明，依法不需要缴纳社会保障资金的单位应提供相关证明材料。 （4）提供具有履行合同所必需的设备和专业技术能力的承诺声明。 （5）提供参加政府采购活动前3年内，在经营活动中没有重大违法记录的书面声明。</w:t>
            </w:r>
          </w:p>
        </w:tc>
        <w:tc>
          <w:tcPr>
            <w:tcW w:type="dxa" w:w="1661"/>
          </w:tcPr>
          <w:p>
            <w:pPr>
              <w:pStyle w:val="null3"/>
            </w:pPr>
            <w:r>
              <w:rPr>
                <w:rFonts w:ascii="仿宋_GB2312" w:hAnsi="仿宋_GB2312" w:cs="仿宋_GB2312" w:eastAsia="仿宋_GB2312"/>
              </w:rPr>
              <w:t>投标人资格证明文件.docx 其他资料.docx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具有财务审计资质单位出具的完整的2023年度或者2024年度财务报告（成立时间至投标文件递交截止时间不足一年的可提供成立后任意时段的资产负债表）或投标文件递交截止时间前六个月内其基本账户开户银行出具的资信证明。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投标人资格证明文件.docx 其他资料.docx</w:t>
            </w:r>
          </w:p>
        </w:tc>
      </w:tr>
    </w:tbl>
    <w:p>
      <w:pPr>
        <w:pStyle w:val="null3"/>
        <w:outlineLvl w:val="3"/>
      </w:pPr>
      <w:r>
        <w:rPr>
          <w:rFonts w:ascii="仿宋_GB2312" w:hAnsi="仿宋_GB2312" w:cs="仿宋_GB2312" w:eastAsia="仿宋_GB2312"/>
          <w:sz w:val="24"/>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法定代表人或其授权委托书</w:t>
            </w:r>
          </w:p>
        </w:tc>
        <w:tc>
          <w:tcPr>
            <w:tcW w:type="dxa" w:w="3322"/>
          </w:tcPr>
          <w:p>
            <w:pPr>
              <w:pStyle w:val="null3"/>
            </w:pPr>
            <w:r>
              <w:rPr>
                <w:rFonts w:ascii="仿宋_GB2312" w:hAnsi="仿宋_GB2312" w:cs="仿宋_GB2312" w:eastAsia="仿宋_GB2312"/>
              </w:rPr>
              <w:t>非法定代表人参加投标的，须提供法定代表人委托授权书、授权代表身份证、授权代表提供在投标单位缴纳的社保记录（近3个月内）；法定代表人参加投标时,只需提供法定代表人身份证。</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资质</w:t>
            </w:r>
          </w:p>
        </w:tc>
        <w:tc>
          <w:tcPr>
            <w:tcW w:type="dxa" w:w="3322"/>
          </w:tcPr>
          <w:p>
            <w:pPr>
              <w:pStyle w:val="null3"/>
            </w:pPr>
            <w:r>
              <w:rPr>
                <w:rFonts w:ascii="仿宋_GB2312" w:hAnsi="仿宋_GB2312" w:cs="仿宋_GB2312" w:eastAsia="仿宋_GB2312"/>
              </w:rPr>
              <w:t>供应商如为代理商的须提供《医疗器械经营许可证》（或《医疗器械经营备案凭证 》）与制造商的《医疗器械生产许可证》（或《医疗器械生产备案凭证》），供应商如为制造商的须提供《医疗器械生产许可证》或《医疗器械生产备案凭证》；投标产品属于医疗器械管理，需提供医疗器械注册证或备案凭证。</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应在投标截止日前在信用中国（www.creditchina.gov.cn）未被列入失信被执行人、重大税收违法案件当事人名单和在中国政府采购网（www.ccgp.gov.cn）未被列入政府采购严重违法失信行为记录名单（处罚期限届满的除外，如相关失信记录已失效，供应商须提供相关证明资料）。</w:t>
            </w:r>
          </w:p>
        </w:tc>
        <w:tc>
          <w:tcPr>
            <w:tcW w:type="dxa" w:w="1661"/>
          </w:tcPr>
          <w:p>
            <w:pPr>
              <w:pStyle w:val="null3"/>
            </w:pPr>
            <w:r>
              <w:rPr>
                <w:rFonts w:ascii="仿宋_GB2312" w:hAnsi="仿宋_GB2312" w:cs="仿宋_GB2312" w:eastAsia="仿宋_GB2312"/>
              </w:rPr>
              <w:t>投标人资格证明文件.docx 其他资料.docx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承诺</w:t>
            </w:r>
          </w:p>
        </w:tc>
        <w:tc>
          <w:tcPr>
            <w:tcW w:type="dxa" w:w="3322"/>
          </w:tcPr>
          <w:p>
            <w:pPr>
              <w:pStyle w:val="null3"/>
            </w:pPr>
            <w:r>
              <w:rPr>
                <w:rFonts w:ascii="仿宋_GB2312" w:hAnsi="仿宋_GB2312" w:cs="仿宋_GB2312" w:eastAsia="仿宋_GB2312"/>
              </w:rPr>
              <w:t>供应商提供非我站职工及其亲属投资举办的企业承诺书。</w:t>
            </w:r>
          </w:p>
        </w:tc>
        <w:tc>
          <w:tcPr>
            <w:tcW w:type="dxa" w:w="1661"/>
          </w:tcPr>
          <w:p>
            <w:pPr>
              <w:pStyle w:val="null3"/>
            </w:pPr>
            <w:r>
              <w:rPr>
                <w:rFonts w:ascii="仿宋_GB2312" w:hAnsi="仿宋_GB2312" w:cs="仿宋_GB2312" w:eastAsia="仿宋_GB2312"/>
              </w:rPr>
              <w:t>投标人资格证明文件.docx 其他资料.docx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质量保证</w:t>
            </w:r>
          </w:p>
        </w:tc>
        <w:tc>
          <w:tcPr>
            <w:tcW w:type="dxa" w:w="3322"/>
          </w:tcPr>
          <w:p>
            <w:pPr>
              <w:pStyle w:val="null3"/>
            </w:pPr>
            <w:r>
              <w:rPr>
                <w:rFonts w:ascii="仿宋_GB2312" w:hAnsi="仿宋_GB2312" w:cs="仿宋_GB2312" w:eastAsia="仿宋_GB2312"/>
              </w:rPr>
              <w:t>供应商提供质量保证承诺书。</w:t>
            </w:r>
          </w:p>
        </w:tc>
        <w:tc>
          <w:tcPr>
            <w:tcW w:type="dxa" w:w="1661"/>
          </w:tcPr>
          <w:p>
            <w:pPr>
              <w:pStyle w:val="null3"/>
            </w:pPr>
            <w:r>
              <w:rPr>
                <w:rFonts w:ascii="仿宋_GB2312" w:hAnsi="仿宋_GB2312" w:cs="仿宋_GB2312" w:eastAsia="仿宋_GB2312"/>
              </w:rPr>
              <w:t>投标人资格证明文件.docx 其他资料.docx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联合体</w:t>
            </w:r>
          </w:p>
        </w:tc>
        <w:tc>
          <w:tcPr>
            <w:tcW w:type="dxa" w:w="3322"/>
          </w:tcPr>
          <w:p>
            <w:pPr>
              <w:pStyle w:val="null3"/>
            </w:pPr>
            <w:r>
              <w:rPr>
                <w:rFonts w:ascii="仿宋_GB2312" w:hAnsi="仿宋_GB2312" w:cs="仿宋_GB2312" w:eastAsia="仿宋_GB2312"/>
              </w:rPr>
              <w:t>供应商提供非联合体投标承诺书。</w:t>
            </w:r>
          </w:p>
        </w:tc>
        <w:tc>
          <w:tcPr>
            <w:tcW w:type="dxa" w:w="1661"/>
          </w:tcPr>
          <w:p>
            <w:pPr>
              <w:pStyle w:val="null3"/>
            </w:pPr>
            <w:r>
              <w:rPr>
                <w:rFonts w:ascii="仿宋_GB2312" w:hAnsi="仿宋_GB2312" w:cs="仿宋_GB2312" w:eastAsia="仿宋_GB2312"/>
              </w:rPr>
              <w:t>投标人资格证明文件.docx 其他资料.docx</w:t>
            </w:r>
          </w:p>
        </w:tc>
      </w:tr>
    </w:tbl>
    <w:p>
      <w:pPr>
        <w:pStyle w:val="null3"/>
        <w:outlineLvl w:val="3"/>
      </w:pPr>
      <w:r>
        <w:rPr>
          <w:rFonts w:ascii="仿宋_GB2312" w:hAnsi="仿宋_GB2312" w:cs="仿宋_GB2312" w:eastAsia="仿宋_GB2312"/>
          <w:sz w:val="24"/>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协商办法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rFonts w:ascii="仿宋_GB2312" w:hAnsi="仿宋_GB2312" w:cs="仿宋_GB2312" w:eastAsia="仿宋_GB2312"/>
        </w:rPr>
        <w:t>二、协商工作由代理机构负责组织，具体协商事务由采购人和代理机构依法组建的协商小组负责。</w:t>
      </w:r>
    </w:p>
    <w:p>
      <w:pPr>
        <w:pStyle w:val="null3"/>
        <w:ind w:firstLine="480"/>
      </w:pPr>
      <w:r>
        <w:rPr>
          <w:rFonts w:ascii="仿宋_GB2312" w:hAnsi="仿宋_GB2312" w:cs="仿宋_GB2312" w:eastAsia="仿宋_GB2312"/>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rFonts w:ascii="仿宋_GB2312" w:hAnsi="仿宋_GB2312" w:cs="仿宋_GB2312" w:eastAsia="仿宋_GB2312"/>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rFonts w:ascii="仿宋_GB2312" w:hAnsi="仿宋_GB2312" w:cs="仿宋_GB2312" w:eastAsia="仿宋_GB2312"/>
          <w:sz w:val="28"/>
          <w:b/>
        </w:rPr>
        <w:t>5.2协商程序</w:t>
      </w:r>
    </w:p>
    <w:p>
      <w:pPr>
        <w:pStyle w:val="null3"/>
        <w:outlineLvl w:val="3"/>
      </w:pPr>
      <w:r>
        <w:rPr>
          <w:rFonts w:ascii="仿宋_GB2312" w:hAnsi="仿宋_GB2312" w:cs="仿宋_GB2312" w:eastAsia="仿宋_GB2312"/>
          <w:sz w:val="24"/>
          <w:b/>
        </w:rPr>
        <w:t>5.2.1协商小组</w:t>
      </w:r>
    </w:p>
    <w:p>
      <w:pPr>
        <w:pStyle w:val="null3"/>
        <w:ind w:firstLine="480"/>
      </w:pPr>
      <w:r>
        <w:rPr>
          <w:rFonts w:ascii="仿宋_GB2312" w:hAnsi="仿宋_GB2312" w:cs="仿宋_GB2312" w:eastAsia="仿宋_GB2312"/>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rFonts w:ascii="仿宋_GB2312" w:hAnsi="仿宋_GB2312" w:cs="仿宋_GB2312" w:eastAsia="仿宋_GB2312"/>
        </w:rPr>
        <w:t xml:space="preserve"> 协商小组按照单一来源采购文件规定的协商程序、评审方法和标准进行评审，并独立履行下列职责：</w:t>
      </w:r>
    </w:p>
    <w:p>
      <w:pPr>
        <w:pStyle w:val="null3"/>
        <w:ind w:firstLine="480"/>
        <w:jc w:val="left"/>
      </w:pPr>
      <w:r>
        <w:rPr>
          <w:rFonts w:ascii="仿宋_GB2312" w:hAnsi="仿宋_GB2312" w:cs="仿宋_GB2312" w:eastAsia="仿宋_GB2312"/>
        </w:rPr>
        <w:t>（一）熟悉和理解单一来源采购文件；</w:t>
      </w:r>
    </w:p>
    <w:p>
      <w:pPr>
        <w:pStyle w:val="null3"/>
        <w:ind w:firstLine="480"/>
        <w:jc w:val="left"/>
      </w:pPr>
      <w:r>
        <w:rPr>
          <w:rFonts w:ascii="仿宋_GB2312" w:hAnsi="仿宋_GB2312" w:cs="仿宋_GB2312" w:eastAsia="仿宋_GB2312"/>
        </w:rPr>
        <w:t xml:space="preserve"> （二）审查供应商响应文件等是否满足单一来源采购文件要求，并作出评价；</w:t>
      </w:r>
    </w:p>
    <w:p>
      <w:pPr>
        <w:pStyle w:val="null3"/>
        <w:ind w:firstLine="480"/>
        <w:jc w:val="left"/>
      </w:pPr>
      <w:r>
        <w:rPr>
          <w:rFonts w:ascii="仿宋_GB2312" w:hAnsi="仿宋_GB2312" w:cs="仿宋_GB2312" w:eastAsia="仿宋_GB2312"/>
        </w:rPr>
        <w:t xml:space="preserve"> （三）根据需要要求采购组织单位对单一来源采购文件作出解释；根据需要要求供应商对响应文件有关事项作出澄清、说明或者更正；</w:t>
      </w:r>
    </w:p>
    <w:p>
      <w:pPr>
        <w:pStyle w:val="null3"/>
        <w:ind w:firstLine="480"/>
        <w:jc w:val="left"/>
      </w:pPr>
      <w:r>
        <w:rPr>
          <w:rFonts w:ascii="仿宋_GB2312" w:hAnsi="仿宋_GB2312" w:cs="仿宋_GB2312" w:eastAsia="仿宋_GB2312"/>
        </w:rPr>
        <w:t>（四）推荐成交候选供应商，或者受采购人委托确定成交供应商；</w:t>
      </w:r>
    </w:p>
    <w:p>
      <w:pPr>
        <w:pStyle w:val="null3"/>
        <w:ind w:firstLine="480"/>
        <w:jc w:val="left"/>
      </w:pPr>
      <w:r>
        <w:rPr>
          <w:rFonts w:ascii="仿宋_GB2312" w:hAnsi="仿宋_GB2312" w:cs="仿宋_GB2312" w:eastAsia="仿宋_GB2312"/>
        </w:rPr>
        <w:t>（五）起草评审报告并进行签署；</w:t>
      </w:r>
    </w:p>
    <w:p>
      <w:pPr>
        <w:pStyle w:val="null3"/>
        <w:ind w:firstLine="480"/>
        <w:jc w:val="left"/>
      </w:pPr>
      <w:r>
        <w:rPr>
          <w:rFonts w:ascii="仿宋_GB2312" w:hAnsi="仿宋_GB2312" w:cs="仿宋_GB2312" w:eastAsia="仿宋_GB2312"/>
        </w:rPr>
        <w:t xml:space="preserve"> （六）向采购组织单位、财政部门或者其他监督部门报告非法干预评审工作的行为；</w:t>
      </w:r>
    </w:p>
    <w:p>
      <w:pPr>
        <w:pStyle w:val="null3"/>
        <w:ind w:firstLine="480"/>
        <w:jc w:val="left"/>
      </w:pPr>
      <w:r>
        <w:rPr>
          <w:rFonts w:ascii="仿宋_GB2312" w:hAnsi="仿宋_GB2312" w:cs="仿宋_GB2312" w:eastAsia="仿宋_GB2312"/>
        </w:rPr>
        <w:t>（七）法律、法规和规章规定的其他职责。</w:t>
      </w:r>
    </w:p>
    <w:p>
      <w:pPr>
        <w:pStyle w:val="null3"/>
        <w:jc w:val="left"/>
        <w:outlineLvl w:val="3"/>
      </w:pPr>
      <w:r>
        <w:rPr>
          <w:rFonts w:ascii="仿宋_GB2312" w:hAnsi="仿宋_GB2312" w:cs="仿宋_GB2312" w:eastAsia="仿宋_GB2312"/>
          <w:sz w:val="24"/>
          <w:b/>
        </w:rPr>
        <w:t>5.2.2.熟悉和理解采购文件和停止评审</w:t>
      </w:r>
    </w:p>
    <w:p>
      <w:pPr>
        <w:pStyle w:val="null3"/>
        <w:ind w:firstLine="480"/>
        <w:jc w:val="left"/>
      </w:pPr>
      <w:r>
        <w:rPr>
          <w:rFonts w:ascii="仿宋_GB2312" w:hAnsi="仿宋_GB2312" w:cs="仿宋_GB2312" w:eastAsia="仿宋_GB2312"/>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jc w:val="left"/>
      </w:pPr>
      <w:r>
        <w:rPr>
          <w:rFonts w:ascii="仿宋_GB2312" w:hAnsi="仿宋_GB2312" w:cs="仿宋_GB2312" w:eastAsia="仿宋_GB2312"/>
        </w:rPr>
        <w:t>二、本采购文件有下列情形之一的，协商小组应当停止评审：</w:t>
      </w:r>
    </w:p>
    <w:p>
      <w:pPr>
        <w:pStyle w:val="null3"/>
        <w:ind w:firstLine="480"/>
        <w:jc w:val="left"/>
      </w:pPr>
      <w:r>
        <w:rPr>
          <w:rFonts w:ascii="仿宋_GB2312" w:hAnsi="仿宋_GB2312" w:cs="仿宋_GB2312" w:eastAsia="仿宋_GB2312"/>
        </w:rPr>
        <w:t>（一）采购文件的规定存在歧义、重大缺陷的；</w:t>
      </w:r>
    </w:p>
    <w:p>
      <w:pPr>
        <w:pStyle w:val="null3"/>
        <w:ind w:firstLine="480"/>
        <w:jc w:val="left"/>
      </w:pPr>
      <w:r>
        <w:rPr>
          <w:rFonts w:ascii="仿宋_GB2312" w:hAnsi="仿宋_GB2312" w:cs="仿宋_GB2312" w:eastAsia="仿宋_GB2312"/>
        </w:rPr>
        <w:t>（二）采购文件明显以不合理条件对供应商实行差别待遇或者歧视待遇的；</w:t>
      </w:r>
    </w:p>
    <w:p>
      <w:pPr>
        <w:pStyle w:val="null3"/>
        <w:ind w:firstLine="480"/>
        <w:jc w:val="left"/>
      </w:pPr>
      <w:r>
        <w:rPr>
          <w:rFonts w:ascii="仿宋_GB2312" w:hAnsi="仿宋_GB2312" w:cs="仿宋_GB2312" w:eastAsia="仿宋_GB2312"/>
        </w:rPr>
        <w:t xml:space="preserve"> （三）采购项目属于国家规定的优先、强制采购范围，但是采购文件未依法体现优先、强制采购相关规定的；</w:t>
      </w:r>
    </w:p>
    <w:p>
      <w:pPr>
        <w:pStyle w:val="null3"/>
        <w:ind w:firstLine="480"/>
        <w:jc w:val="left"/>
      </w:pPr>
      <w:r>
        <w:rPr>
          <w:rFonts w:ascii="仿宋_GB2312" w:hAnsi="仿宋_GB2312" w:cs="仿宋_GB2312" w:eastAsia="仿宋_GB2312"/>
        </w:rPr>
        <w:t xml:space="preserve"> （四）采购项目属于政府采购促进中小企业发展的范围，但是采购文件未依法体现促进中小企业发展相关规定的；</w:t>
      </w:r>
    </w:p>
    <w:p>
      <w:pPr>
        <w:pStyle w:val="null3"/>
        <w:ind w:firstLine="480"/>
        <w:jc w:val="left"/>
      </w:pPr>
      <w:r>
        <w:rPr>
          <w:rFonts w:ascii="仿宋_GB2312" w:hAnsi="仿宋_GB2312" w:cs="仿宋_GB2312" w:eastAsia="仿宋_GB2312"/>
        </w:rPr>
        <w:t>（五）采购文件将供应商的资格条件列为评分因素的；</w:t>
      </w:r>
    </w:p>
    <w:p>
      <w:pPr>
        <w:pStyle w:val="null3"/>
        <w:ind w:firstLine="480"/>
        <w:jc w:val="left"/>
      </w:pPr>
      <w:r>
        <w:rPr>
          <w:rFonts w:ascii="仿宋_GB2312" w:hAnsi="仿宋_GB2312" w:cs="仿宋_GB2312" w:eastAsia="仿宋_GB2312"/>
        </w:rPr>
        <w:t>（六）采购文件载明的成交原则不合法的；</w:t>
      </w:r>
    </w:p>
    <w:p>
      <w:pPr>
        <w:pStyle w:val="null3"/>
        <w:ind w:firstLine="480"/>
        <w:jc w:val="left"/>
      </w:pPr>
      <w:r>
        <w:rPr>
          <w:rFonts w:ascii="仿宋_GB2312" w:hAnsi="仿宋_GB2312" w:cs="仿宋_GB2312" w:eastAsia="仿宋_GB2312"/>
        </w:rPr>
        <w:t>（七）采购文件有违反国家其他有关强制性规定的情形。</w:t>
      </w:r>
    </w:p>
    <w:p>
      <w:pPr>
        <w:pStyle w:val="null3"/>
        <w:ind w:firstLine="480"/>
        <w:jc w:val="left"/>
      </w:pPr>
      <w:r>
        <w:rPr>
          <w:rFonts w:ascii="仿宋_GB2312" w:hAnsi="仿宋_GB2312" w:cs="仿宋_GB2312" w:eastAsia="仿宋_GB2312"/>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5.2.3符合性审查</w:t>
      </w:r>
    </w:p>
    <w:p>
      <w:pPr>
        <w:pStyle w:val="null3"/>
        <w:ind w:firstLine="480"/>
      </w:pPr>
      <w:r>
        <w:rPr>
          <w:rFonts w:ascii="仿宋_GB2312" w:hAnsi="仿宋_GB2312" w:cs="仿宋_GB2312" w:eastAsia="仿宋_GB2312"/>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投标人按照采购文件要求上传响应文件</w:t>
            </w:r>
          </w:p>
        </w:tc>
        <w:tc>
          <w:tcPr>
            <w:tcW w:type="dxa" w:w="1661"/>
          </w:tcPr>
          <w:p>
            <w:pPr>
              <w:pStyle w:val="null3"/>
            </w:pPr>
            <w:r>
              <w:rPr>
                <w:rFonts w:ascii="仿宋_GB2312" w:hAnsi="仿宋_GB2312" w:cs="仿宋_GB2312" w:eastAsia="仿宋_GB2312"/>
              </w:rPr>
              <w:t>响应文件封面 技术实施方案.docx 产品技术参数表 商务应答表 标的清单 投标人资格证明文件.docx 报价表 响应函 投标人承诺书.docx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供应商响应报价明显低于其他通过符合性审查供应商的投标报价，有可能影响产品质量或者不能诚信履约的，评标委员会应当要求其在合理的时间内在项目电子化交易系统中上传说明材料，必要时提交相关证明材料。供应商提交的相关证明材料，应当加盖供应商（法定名称）电子印章，在评标委员会要求的时间内通过项目电子化交易系统进行提交，否则提交的相关证明材料无效。供应商不能证明其投标报价合理性的，评标委员会应当将其响应文件作为无效处理。</w:t>
            </w:r>
          </w:p>
        </w:tc>
        <w:tc>
          <w:tcPr>
            <w:tcW w:type="dxa" w:w="1661"/>
          </w:tcPr>
          <w:p>
            <w:pPr>
              <w:pStyle w:val="null3"/>
            </w:pPr>
            <w:r>
              <w:rPr>
                <w:rFonts w:ascii="仿宋_GB2312" w:hAnsi="仿宋_GB2312" w:cs="仿宋_GB2312" w:eastAsia="仿宋_GB2312"/>
              </w:rPr>
              <w:t>产品技术参数表 商务应答表 标的清单 其他资料.docx 报价表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供应商按照采购文件要求上传响应文件</w:t>
            </w:r>
          </w:p>
        </w:tc>
        <w:tc>
          <w:tcPr>
            <w:tcW w:type="dxa" w:w="1661"/>
          </w:tcPr>
          <w:p>
            <w:pPr>
              <w:pStyle w:val="null3"/>
            </w:pPr>
            <w:r>
              <w:rPr>
                <w:rFonts w:ascii="仿宋_GB2312" w:hAnsi="仿宋_GB2312" w:cs="仿宋_GB2312" w:eastAsia="仿宋_GB2312"/>
              </w:rPr>
              <w:t>响应文件封面 产品技术参数表 商务应答表 标的清单 投标人资格证明文件.docx 其他资料.docx 报价表 响应函 投标人承诺书.docx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签章</w:t>
            </w:r>
          </w:p>
        </w:tc>
        <w:tc>
          <w:tcPr>
            <w:tcW w:type="dxa" w:w="3322"/>
          </w:tcPr>
          <w:p>
            <w:pPr>
              <w:pStyle w:val="null3"/>
            </w:pPr>
            <w:r>
              <w:rPr>
                <w:rFonts w:ascii="仿宋_GB2312" w:hAnsi="仿宋_GB2312" w:cs="仿宋_GB2312" w:eastAsia="仿宋_GB2312"/>
              </w:rPr>
              <w:t>签章均符合采购文件要求，且无遗漏</w:t>
            </w:r>
          </w:p>
        </w:tc>
        <w:tc>
          <w:tcPr>
            <w:tcW w:type="dxa" w:w="1661"/>
          </w:tcPr>
          <w:p>
            <w:pPr>
              <w:pStyle w:val="null3"/>
            </w:pPr>
            <w:r>
              <w:rPr>
                <w:rFonts w:ascii="仿宋_GB2312" w:hAnsi="仿宋_GB2312" w:cs="仿宋_GB2312" w:eastAsia="仿宋_GB2312"/>
              </w:rPr>
              <w:t>响应文件封面 标的清单 投标人资格证明文件.docx 报价表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投标文件有效期</w:t>
            </w:r>
          </w:p>
        </w:tc>
        <w:tc>
          <w:tcPr>
            <w:tcW w:type="dxa" w:w="3322"/>
          </w:tcPr>
          <w:p>
            <w:pPr>
              <w:pStyle w:val="null3"/>
            </w:pPr>
            <w:r>
              <w:rPr>
                <w:rFonts w:ascii="仿宋_GB2312" w:hAnsi="仿宋_GB2312" w:cs="仿宋_GB2312" w:eastAsia="仿宋_GB2312"/>
              </w:rPr>
              <w:t>符合采购文件的要求。</w:t>
            </w:r>
          </w:p>
        </w:tc>
        <w:tc>
          <w:tcPr>
            <w:tcW w:type="dxa" w:w="1661"/>
          </w:tcPr>
          <w:p>
            <w:pPr>
              <w:pStyle w:val="null3"/>
            </w:pPr>
            <w:r>
              <w:rPr>
                <w:rFonts w:ascii="仿宋_GB2312" w:hAnsi="仿宋_GB2312" w:cs="仿宋_GB2312" w:eastAsia="仿宋_GB2312"/>
              </w:rPr>
              <w:t>投标人资格证明文件.docx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投标文件组成</w:t>
            </w:r>
          </w:p>
        </w:tc>
        <w:tc>
          <w:tcPr>
            <w:tcW w:type="dxa" w:w="3322"/>
          </w:tcPr>
          <w:p>
            <w:pPr>
              <w:pStyle w:val="null3"/>
            </w:pPr>
            <w:r>
              <w:rPr>
                <w:rFonts w:ascii="仿宋_GB2312" w:hAnsi="仿宋_GB2312" w:cs="仿宋_GB2312" w:eastAsia="仿宋_GB2312"/>
              </w:rPr>
              <w:t>投标文件应包含以下部分：（1）响应函 （2）报价表和标的清单 （3）产品技术参数表（4）商务应答表（5）投标人资格证明文件 （6）投标人承诺书（7）其他资料（8）中小企业声明函 （9）技术实施方案</w:t>
            </w:r>
          </w:p>
        </w:tc>
        <w:tc>
          <w:tcPr>
            <w:tcW w:type="dxa" w:w="1661"/>
          </w:tcPr>
          <w:p>
            <w:pPr>
              <w:pStyle w:val="null3"/>
            </w:pPr>
            <w:r>
              <w:rPr>
                <w:rFonts w:ascii="仿宋_GB2312" w:hAnsi="仿宋_GB2312" w:cs="仿宋_GB2312" w:eastAsia="仿宋_GB2312"/>
              </w:rPr>
              <w:t>技术实施方案.docx 产品技术参数表 中小企业声明函 残疾人福利性单位声明函 商务应答表 标的清单 投标人资格证明文件.docx 其他资料.docx 报价表 响应函 投标人承诺书.docx 监狱企业的证明文件</w:t>
            </w:r>
          </w:p>
        </w:tc>
      </w:tr>
    </w:tbl>
    <w:p>
      <w:pPr>
        <w:pStyle w:val="null3"/>
        <w:outlineLvl w:val="3"/>
      </w:pPr>
      <w:r>
        <w:rPr>
          <w:rFonts w:ascii="仿宋_GB2312" w:hAnsi="仿宋_GB2312" w:cs="仿宋_GB2312" w:eastAsia="仿宋_GB2312"/>
          <w:sz w:val="24"/>
          <w:b/>
        </w:rPr>
        <w:t>5.2.4协商</w:t>
      </w:r>
    </w:p>
    <w:p>
      <w:pPr>
        <w:pStyle w:val="null3"/>
        <w:ind w:firstLine="480"/>
      </w:pPr>
      <w:r>
        <w:rPr>
          <w:rFonts w:ascii="仿宋_GB2312" w:hAnsi="仿宋_GB2312" w:cs="仿宋_GB2312" w:eastAsia="仿宋_GB2312"/>
        </w:rPr>
        <w:t>一、协商会议在项目电子化交易系统进行。协商会议由代理机构在线主持，供应商代表在线参加。</w:t>
      </w:r>
    </w:p>
    <w:p>
      <w:pPr>
        <w:pStyle w:val="null3"/>
        <w:ind w:firstLine="480"/>
      </w:pPr>
      <w:r>
        <w:rPr>
          <w:rFonts w:ascii="仿宋_GB2312" w:hAnsi="仿宋_GB2312" w:cs="仿宋_GB2312" w:eastAsia="仿宋_GB2312"/>
        </w:rPr>
        <w:t>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rFonts w:ascii="仿宋_GB2312" w:hAnsi="仿宋_GB2312" w:cs="仿宋_GB2312" w:eastAsia="仿宋_GB2312"/>
        </w:rPr>
        <w:t>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rFonts w:ascii="仿宋_GB2312" w:hAnsi="仿宋_GB2312" w:cs="仿宋_GB2312" w:eastAsia="仿宋_GB2312"/>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jc w:val="left"/>
      </w:pPr>
      <w:r>
        <w:rPr>
          <w:rFonts w:ascii="仿宋_GB2312" w:hAnsi="仿宋_GB2312" w:cs="仿宋_GB2312" w:eastAsia="仿宋_GB2312"/>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rFonts w:ascii="仿宋_GB2312" w:hAnsi="仿宋_GB2312" w:cs="仿宋_GB2312" w:eastAsia="仿宋_GB2312"/>
          <w:sz w:val="24"/>
          <w:b/>
        </w:rPr>
        <w:t>5.2.5最后报价</w:t>
      </w:r>
    </w:p>
    <w:p>
      <w:pPr>
        <w:pStyle w:val="null3"/>
        <w:ind w:firstLine="480"/>
      </w:pPr>
      <w:r>
        <w:rPr>
          <w:rFonts w:ascii="仿宋_GB2312" w:hAnsi="仿宋_GB2312" w:cs="仿宋_GB2312" w:eastAsia="仿宋_GB2312"/>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rFonts w:ascii="仿宋_GB2312" w:hAnsi="仿宋_GB2312" w:cs="仿宋_GB2312" w:eastAsia="仿宋_GB2312"/>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rFonts w:ascii="仿宋_GB2312" w:hAnsi="仿宋_GB2312" w:cs="仿宋_GB2312" w:eastAsia="仿宋_GB2312"/>
        </w:rPr>
        <w:t>三、供应商未按协商小组要求在规定时间内提交最后报价的，视为其退出协商</w:t>
      </w:r>
    </w:p>
    <w:p>
      <w:pPr>
        <w:pStyle w:val="null3"/>
        <w:ind w:firstLine="480"/>
      </w:pPr>
      <w:r>
        <w:rPr>
          <w:rFonts w:ascii="仿宋_GB2312" w:hAnsi="仿宋_GB2312" w:cs="仿宋_GB2312" w:eastAsia="仿宋_GB2312"/>
        </w:rPr>
        <w:t>四、最后报价一旦提交后，供应商不得以任何理由撤回。</w:t>
      </w:r>
    </w:p>
    <w:p>
      <w:pPr>
        <w:pStyle w:val="null3"/>
        <w:ind w:firstLine="480"/>
      </w:pPr>
      <w:r>
        <w:rPr>
          <w:rFonts w:ascii="仿宋_GB2312" w:hAnsi="仿宋_GB2312" w:cs="仿宋_GB2312" w:eastAsia="仿宋_GB2312"/>
        </w:rPr>
        <w:t>五、最后报价为有效报价应符合下列条件：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（三）供应商的最后报价符合采购文件的要求。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六、最后报价出现下列情况的，不需要供应商澄清，按以下原则处理：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rFonts w:ascii="仿宋_GB2312" w:hAnsi="仿宋_GB2312" w:cs="仿宋_GB2312" w:eastAsia="仿宋_GB2312"/>
        </w:rPr>
        <w:t>七、供应商最后报价无效的，本次采购活动终止，并发布终止公告。</w:t>
      </w:r>
    </w:p>
    <w:p>
      <w:pPr>
        <w:pStyle w:val="null3"/>
        <w:outlineLvl w:val="3"/>
      </w:pPr>
      <w:r>
        <w:rPr>
          <w:rFonts w:ascii="仿宋_GB2312" w:hAnsi="仿宋_GB2312" w:cs="仿宋_GB2312" w:eastAsia="仿宋_GB2312"/>
          <w:sz w:val="24"/>
          <w:b/>
        </w:rPr>
        <w:t>5.2.6解释、澄清、说明的有关问题</w:t>
      </w:r>
    </w:p>
    <w:p>
      <w:pPr>
        <w:pStyle w:val="null3"/>
        <w:ind w:firstLine="480"/>
      </w:pPr>
      <w:r>
        <w:rPr>
          <w:rFonts w:ascii="仿宋_GB2312" w:hAnsi="仿宋_GB2312" w:cs="仿宋_GB2312" w:eastAsia="仿宋_GB2312"/>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rFonts w:ascii="仿宋_GB2312" w:hAnsi="仿宋_GB2312" w:cs="仿宋_GB2312" w:eastAsia="仿宋_GB2312"/>
        </w:rPr>
        <w:t>四、协商小组应当积极履行澄清、说明或者更正的职责，不得滥用权力。</w:t>
      </w:r>
    </w:p>
    <w:p>
      <w:pPr>
        <w:pStyle w:val="null3"/>
        <w:outlineLvl w:val="3"/>
      </w:pPr>
      <w:r>
        <w:rPr>
          <w:rFonts w:ascii="仿宋_GB2312" w:hAnsi="仿宋_GB2312" w:cs="仿宋_GB2312" w:eastAsia="仿宋_GB2312"/>
          <w:sz w:val="24"/>
          <w:b/>
        </w:rPr>
        <w:t>5.2.7编写协商报告</w:t>
      </w:r>
    </w:p>
    <w:p>
      <w:pPr>
        <w:pStyle w:val="null3"/>
        <w:ind w:firstLine="480"/>
      </w:pPr>
      <w:r>
        <w:rPr>
          <w:rFonts w:ascii="仿宋_GB2312" w:hAnsi="仿宋_GB2312" w:cs="仿宋_GB2312" w:eastAsia="仿宋_GB2312"/>
        </w:rPr>
        <w:t>协商小组在项目电子化交易系统中编制评审情况，生成协商情况记录。</w:t>
      </w:r>
    </w:p>
    <w:p>
      <w:pPr>
        <w:pStyle w:val="null3"/>
        <w:ind w:firstLine="480"/>
      </w:pPr>
      <w:r>
        <w:rPr>
          <w:rFonts w:ascii="仿宋_GB2312" w:hAnsi="仿宋_GB2312" w:cs="仿宋_GB2312" w:eastAsia="仿宋_GB2312"/>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rFonts w:ascii="仿宋_GB2312" w:hAnsi="仿宋_GB2312" w:cs="仿宋_GB2312" w:eastAsia="仿宋_GB2312"/>
        </w:rPr>
        <w:t>（一）依据本办法第三十八条进行公示的，公示情况说明；</w:t>
      </w:r>
    </w:p>
    <w:p>
      <w:pPr>
        <w:pStyle w:val="null3"/>
        <w:ind w:firstLine="480"/>
      </w:pPr>
      <w:r>
        <w:rPr>
          <w:rFonts w:ascii="仿宋_GB2312" w:hAnsi="仿宋_GB2312" w:cs="仿宋_GB2312" w:eastAsia="仿宋_GB2312"/>
        </w:rPr>
        <w:t>（二）协商日期和地点，采购人员名单；</w:t>
      </w:r>
    </w:p>
    <w:p>
      <w:pPr>
        <w:pStyle w:val="null3"/>
        <w:ind w:firstLine="480"/>
      </w:pPr>
      <w:r>
        <w:rPr>
          <w:rFonts w:ascii="仿宋_GB2312" w:hAnsi="仿宋_GB2312" w:cs="仿宋_GB2312" w:eastAsia="仿宋_GB2312"/>
        </w:rPr>
        <w:t>（三）供应商提供的采购标的成本、同类项目合同价格以及相关专利、专有技术等情况说明；</w:t>
      </w:r>
    </w:p>
    <w:p>
      <w:pPr>
        <w:pStyle w:val="null3"/>
        <w:ind w:firstLine="480"/>
      </w:pPr>
      <w:r>
        <w:rPr>
          <w:rFonts w:ascii="仿宋_GB2312" w:hAnsi="仿宋_GB2312" w:cs="仿宋_GB2312" w:eastAsia="仿宋_GB2312"/>
        </w:rPr>
        <w:t>（四）合同主要条款及价格商定情况。</w:t>
      </w:r>
    </w:p>
    <w:p>
      <w:pPr>
        <w:pStyle w:val="null3"/>
        <w:ind w:firstLine="480"/>
        <w:jc w:val="left"/>
      </w:pPr>
      <w:r>
        <w:rPr>
          <w:rFonts w:ascii="仿宋_GB2312" w:hAnsi="仿宋_GB2312" w:cs="仿宋_GB2312" w:eastAsia="仿宋_GB2312"/>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jc w:val="left"/>
      </w:pPr>
      <w:r>
        <w:rPr>
          <w:rFonts w:ascii="仿宋_GB2312" w:hAnsi="仿宋_GB2312" w:cs="仿宋_GB2312" w:eastAsia="仿宋_GB2312"/>
        </w:rPr>
        <w:t>依据本办法第四十三条 出现下列情形之一的，采购人或者采购代理机构应当终止采购活动，发布项目终止公告并说明原因，重新开展采购活动：</w:t>
      </w:r>
    </w:p>
    <w:p>
      <w:pPr>
        <w:pStyle w:val="null3"/>
        <w:jc w:val="left"/>
      </w:pPr>
      <w:r>
        <w:rPr>
          <w:rFonts w:ascii="仿宋_GB2312" w:hAnsi="仿宋_GB2312" w:cs="仿宋_GB2312" w:eastAsia="仿宋_GB2312"/>
        </w:rPr>
        <w:t>（一）因情况变化，不再符合规定的单一来源采购方式适用情形的；</w:t>
      </w:r>
    </w:p>
    <w:p>
      <w:pPr>
        <w:pStyle w:val="null3"/>
        <w:jc w:val="left"/>
      </w:pPr>
      <w:r>
        <w:rPr>
          <w:rFonts w:ascii="仿宋_GB2312" w:hAnsi="仿宋_GB2312" w:cs="仿宋_GB2312" w:eastAsia="仿宋_GB2312"/>
        </w:rPr>
        <w:t>（二）出现影响采购公正的违法、违规行为的；</w:t>
      </w:r>
    </w:p>
    <w:p>
      <w:pPr>
        <w:pStyle w:val="null3"/>
        <w:jc w:val="left"/>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rFonts w:ascii="仿宋_GB2312" w:hAnsi="仿宋_GB2312" w:cs="仿宋_GB2312" w:eastAsia="仿宋_GB2312"/>
          <w:sz w:val="24"/>
          <w:b/>
        </w:rPr>
        <w:t>5.2.8争议处理规则</w:t>
      </w:r>
    </w:p>
    <w:p>
      <w:pPr>
        <w:pStyle w:val="null3"/>
        <w:ind w:firstLine="480"/>
      </w:pPr>
      <w:r>
        <w:rPr>
          <w:rFonts w:ascii="仿宋_GB2312" w:hAnsi="仿宋_GB2312" w:cs="仿宋_GB2312" w:eastAsia="仿宋_GB2312"/>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rFonts w:ascii="仿宋_GB2312" w:hAnsi="仿宋_GB2312" w:cs="仿宋_GB2312" w:eastAsia="仿宋_GB2312"/>
          <w:sz w:val="24"/>
          <w:b/>
        </w:rPr>
        <w:t>5.2.9终止采购活动情形</w:t>
      </w:r>
    </w:p>
    <w:p>
      <w:pPr>
        <w:pStyle w:val="null3"/>
        <w:ind w:firstLine="480"/>
      </w:pPr>
      <w:r>
        <w:rPr>
          <w:rFonts w:ascii="仿宋_GB2312" w:hAnsi="仿宋_GB2312" w:cs="仿宋_GB2312" w:eastAsia="仿宋_GB2312"/>
        </w:rPr>
        <w:t>出现下列情况之一的，协商小组应当终止采购活动，发布项目终止公告并说明原因，重新开展采购活动：</w:t>
      </w:r>
    </w:p>
    <w:p>
      <w:pPr>
        <w:pStyle w:val="null3"/>
        <w:ind w:firstLine="480"/>
      </w:pPr>
      <w:r>
        <w:rPr>
          <w:rFonts w:ascii="仿宋_GB2312" w:hAnsi="仿宋_GB2312" w:cs="仿宋_GB2312" w:eastAsia="仿宋_GB2312"/>
        </w:rPr>
        <w:t>一、因情况变化，不再符合规定的单一来源采购方式使用情形的；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四、无法商定合理的成交价格或者无法保证采购项目质量。</w:t>
      </w:r>
    </w:p>
    <w:p>
      <w:pPr>
        <w:pStyle w:val="null3"/>
        <w:jc w:val="left"/>
        <w:outlineLvl w:val="3"/>
      </w:pPr>
      <w:r>
        <w:rPr>
          <w:rFonts w:ascii="仿宋_GB2312" w:hAnsi="仿宋_GB2312" w:cs="仿宋_GB2312" w:eastAsia="仿宋_GB2312"/>
          <w:sz w:val="24"/>
          <w:b/>
        </w:rPr>
        <w:t>5.2.10确定成交供应商</w:t>
      </w:r>
    </w:p>
    <w:p>
      <w:pPr>
        <w:pStyle w:val="null3"/>
      </w:pPr>
      <w:r>
        <w:rPr>
          <w:rFonts w:ascii="仿宋_GB2312" w:hAnsi="仿宋_GB2312" w:cs="仿宋_GB2312" w:eastAsia="仿宋_GB2312"/>
        </w:rPr>
        <w:t>一、评审结束后，代理机构在评审结束之日起2个工作日内将评审报告及有关资料送交采购人。</w:t>
      </w:r>
    </w:p>
    <w:p>
      <w:pPr>
        <w:pStyle w:val="null3"/>
      </w:pPr>
      <w:r>
        <w:rPr>
          <w:rFonts w:ascii="仿宋_GB2312" w:hAnsi="仿宋_GB2312" w:cs="仿宋_GB2312" w:eastAsia="仿宋_GB2312"/>
        </w:rPr>
        <w:t>二、采购人在收到评审报告后5个工作日内，在评审报告确定的成交候选供应商名单中按顺序确定1名成交供应商。成交候选供应商并列的，由采购人采取随机抽取的方式确定成交供应商。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三、采购人逾期未确定成交供应商且不提出异议的，视为确定评审报告提出的排序第一的供应商为成交供应商。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3"/>
      </w:pPr>
      <w:r>
        <w:rPr>
          <w:rFonts w:ascii="仿宋_GB2312" w:hAnsi="仿宋_GB2312" w:cs="仿宋_GB2312" w:eastAsia="仿宋_GB2312"/>
          <w:sz w:val="24"/>
          <w:b/>
        </w:rPr>
        <w:t>5.2.11协商小组成员义务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3"/>
      </w:pPr>
      <w:r>
        <w:rPr>
          <w:rFonts w:ascii="仿宋_GB2312" w:hAnsi="仿宋_GB2312" w:cs="仿宋_GB2312" w:eastAsia="仿宋_GB2312"/>
          <w:sz w:val="24"/>
          <w:b/>
        </w:rPr>
        <w:t xml:space="preserve"> 5.2.12协商纪律</w:t>
      </w:r>
    </w:p>
    <w:p>
      <w:pPr>
        <w:pStyle w:val="null3"/>
        <w:ind w:firstLine="480"/>
      </w:pPr>
      <w:r>
        <w:rPr>
          <w:rFonts w:ascii="仿宋_GB2312" w:hAnsi="仿宋_GB2312" w:cs="仿宋_GB2312" w:eastAsia="仿宋_GB2312"/>
        </w:rPr>
        <w:t>协商小组成员在政府采购活动中应当遵守以下工作纪律：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详见附件：投标人资格证明文件.docx</w:t>
      </w:r>
    </w:p>
    <w:p>
      <w:pPr>
        <w:pStyle w:val="null3"/>
        <w:ind w:firstLine="960"/>
      </w:pPr>
      <w:r>
        <w:rPr>
          <w:rFonts w:ascii="仿宋_GB2312" w:hAnsi="仿宋_GB2312" w:cs="仿宋_GB2312" w:eastAsia="仿宋_GB2312"/>
        </w:rPr>
        <w:t>详见附件：投标人承诺书.docx</w:t>
      </w:r>
    </w:p>
    <w:p>
      <w:pPr>
        <w:pStyle w:val="null3"/>
        <w:ind w:firstLine="960"/>
      </w:pPr>
      <w:r>
        <w:rPr>
          <w:rFonts w:ascii="仿宋_GB2312" w:hAnsi="仿宋_GB2312" w:cs="仿宋_GB2312" w:eastAsia="仿宋_GB2312"/>
        </w:rPr>
        <w:t>详见附件：其他资料.docx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详见附件：技术实施方案.docx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