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E8D70">
      <w:pPr>
        <w:rPr>
          <w:rFonts w:hint="eastAsia" w:ascii="Times New Roman" w:hAnsi="Times New Roman" w:cs="Times New Roman"/>
          <w:sz w:val="28"/>
          <w:szCs w:val="28"/>
        </w:rPr>
      </w:pPr>
    </w:p>
    <w:p w14:paraId="683977B1">
      <w:pPr>
        <w:rPr>
          <w:rFonts w:ascii="仿宋_GB2312" w:hAnsi="仿宋_GB2312" w:eastAsia="仿宋_GB2312" w:cs="仿宋_GB2312"/>
        </w:rPr>
      </w:pPr>
      <w:r>
        <w:rPr>
          <w:rFonts w:hint="eastAsia" w:cs="Times New Roman"/>
          <w:sz w:val="32"/>
          <w:szCs w:val="32"/>
          <w:lang w:val="en-US" w:eastAsia="zh-CN"/>
        </w:rPr>
        <w:t>*</w:t>
      </w:r>
      <w:r>
        <w:rPr>
          <w:rFonts w:hint="eastAsia" w:ascii="Times New Roman" w:hAnsi="Times New Roman" w:cs="Times New Roman"/>
          <w:sz w:val="32"/>
          <w:szCs w:val="32"/>
        </w:rPr>
        <w:t>重要提示：建议响应文件中的</w:t>
      </w:r>
      <w:r>
        <w:rPr>
          <w:rFonts w:hint="eastAsia" w:ascii="Times New Roman" w:hAnsi="Times New Roman" w:cs="Times New Roman"/>
          <w:b/>
          <w:i/>
          <w:sz w:val="32"/>
          <w:szCs w:val="32"/>
        </w:rPr>
        <w:t>被授权代表为本单位在职人员</w:t>
      </w:r>
      <w:r>
        <w:rPr>
          <w:rFonts w:hint="eastAsia" w:ascii="Times New Roman" w:hAnsi="Times New Roman" w:cs="Times New Roman"/>
          <w:sz w:val="32"/>
          <w:szCs w:val="32"/>
        </w:rPr>
        <w:t>。</w:t>
      </w:r>
    </w:p>
    <w:p w14:paraId="5E0294C2">
      <w:pPr>
        <w:rPr>
          <w:rStyle w:val="10"/>
          <w:rFonts w:ascii="宋体" w:hAnsi="宋体" w:cs="宋体"/>
          <w:b/>
          <w:sz w:val="44"/>
          <w:szCs w:val="44"/>
          <w:highlight w:val="none"/>
        </w:rPr>
      </w:pPr>
      <w:r>
        <w:rPr>
          <w:rStyle w:val="10"/>
          <w:rFonts w:ascii="宋体" w:hAnsi="宋体" w:cs="宋体"/>
          <w:b/>
          <w:sz w:val="44"/>
          <w:szCs w:val="44"/>
          <w:highlight w:val="none"/>
        </w:rPr>
        <w:br w:type="page"/>
      </w:r>
    </w:p>
    <w:p w14:paraId="43FFE722">
      <w:pPr>
        <w:widowControl w:val="0"/>
        <w:spacing w:line="360" w:lineRule="auto"/>
        <w:jc w:val="center"/>
        <w:textAlignment w:val="auto"/>
        <w:rPr>
          <w:rFonts w:ascii="宋体" w:hAnsi="宋体" w:cs="宋体"/>
          <w:sz w:val="32"/>
          <w:szCs w:val="32"/>
          <w:highlight w:val="none"/>
        </w:rPr>
      </w:pPr>
      <w:bookmarkStart w:id="0" w:name="_Toc17665"/>
    </w:p>
    <w:p w14:paraId="6C25B3D5">
      <w:pPr>
        <w:widowControl w:val="0"/>
        <w:spacing w:line="360" w:lineRule="auto"/>
        <w:jc w:val="both"/>
        <w:textAlignment w:val="auto"/>
        <w:rPr>
          <w:rFonts w:ascii="宋体" w:hAnsi="宋体" w:cs="宋体"/>
          <w:sz w:val="32"/>
          <w:szCs w:val="32"/>
          <w:highlight w:val="none"/>
        </w:rPr>
      </w:pPr>
    </w:p>
    <w:bookmarkEnd w:id="0"/>
    <w:p w14:paraId="671A0895">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30814494">
      <w:pPr>
        <w:spacing w:line="360" w:lineRule="auto"/>
        <w:jc w:val="center"/>
        <w:rPr>
          <w:rFonts w:ascii="宋体" w:hAnsi="宋体" w:cs="宋体"/>
          <w:b/>
          <w:sz w:val="44"/>
          <w:szCs w:val="44"/>
          <w:highlight w:val="none"/>
        </w:rPr>
      </w:pPr>
    </w:p>
    <w:p w14:paraId="0FAF0781">
      <w:pPr>
        <w:spacing w:line="360" w:lineRule="auto"/>
        <w:jc w:val="center"/>
        <w:rPr>
          <w:rFonts w:ascii="宋体" w:hAnsi="宋体" w:cs="宋体"/>
          <w:b/>
          <w:sz w:val="36"/>
          <w:szCs w:val="36"/>
          <w:highlight w:val="none"/>
        </w:rPr>
      </w:pPr>
    </w:p>
    <w:p w14:paraId="44E8041E">
      <w:pPr>
        <w:spacing w:line="360" w:lineRule="auto"/>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9C3C22B">
      <w:pPr>
        <w:spacing w:line="360" w:lineRule="auto"/>
        <w:jc w:val="center"/>
        <w:rPr>
          <w:rFonts w:ascii="宋体" w:hAnsi="宋体" w:cs="宋体"/>
          <w:b/>
          <w:sz w:val="36"/>
          <w:szCs w:val="36"/>
          <w:highlight w:val="none"/>
        </w:rPr>
      </w:pPr>
    </w:p>
    <w:p w14:paraId="13AB9B4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001F00FC">
      <w:pPr>
        <w:spacing w:line="360" w:lineRule="auto"/>
        <w:jc w:val="center"/>
        <w:rPr>
          <w:rFonts w:ascii="宋体" w:hAnsi="宋体" w:cs="宋体"/>
          <w:b/>
          <w:sz w:val="36"/>
          <w:szCs w:val="36"/>
          <w:highlight w:val="none"/>
        </w:rPr>
      </w:pPr>
    </w:p>
    <w:p w14:paraId="0E09FE3F">
      <w:pPr>
        <w:spacing w:line="360" w:lineRule="auto"/>
        <w:jc w:val="center"/>
        <w:rPr>
          <w:rFonts w:ascii="宋体" w:hAnsi="宋体" w:cs="宋体"/>
          <w:sz w:val="72"/>
          <w:szCs w:val="72"/>
          <w:highlight w:val="none"/>
        </w:rPr>
      </w:pPr>
    </w:p>
    <w:p w14:paraId="66A734CE">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2F2DBA4">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BDA655A">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6FD59D7">
      <w:pPr>
        <w:spacing w:line="360" w:lineRule="auto"/>
        <w:jc w:val="both"/>
        <w:rPr>
          <w:rFonts w:ascii="宋体" w:hAnsi="宋体" w:cs="宋体"/>
          <w:sz w:val="44"/>
          <w:szCs w:val="44"/>
          <w:highlight w:val="none"/>
        </w:rPr>
      </w:pPr>
    </w:p>
    <w:p w14:paraId="1ACC7345">
      <w:pPr>
        <w:pStyle w:val="6"/>
        <w:spacing w:line="360" w:lineRule="auto"/>
        <w:jc w:val="center"/>
        <w:rPr>
          <w:rFonts w:ascii="宋体" w:hAnsi="宋体" w:cs="宋体"/>
          <w:highlight w:val="none"/>
        </w:rPr>
      </w:pPr>
    </w:p>
    <w:p w14:paraId="27CCF89F">
      <w:pPr>
        <w:spacing w:line="360" w:lineRule="auto"/>
        <w:jc w:val="center"/>
        <w:rPr>
          <w:rFonts w:ascii="宋体" w:hAnsi="宋体" w:cs="宋体"/>
          <w:sz w:val="44"/>
          <w:szCs w:val="44"/>
          <w:highlight w:val="none"/>
        </w:rPr>
      </w:pPr>
    </w:p>
    <w:p w14:paraId="65A8C27F">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19CD83D">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5F87CE3">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3BED943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22656978">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2D6E274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1A97C849">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70E5AEFB">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2EA50C6D">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25713"/>
      <w:bookmarkStart w:id="3" w:name="_Toc12301"/>
      <w:bookmarkStart w:id="4" w:name="_Toc42794595"/>
      <w:bookmarkStart w:id="5" w:name="_Toc42518134"/>
      <w:bookmarkStart w:id="6" w:name="_Toc7754"/>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3F4797AE">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0F3D9A9">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0884A95F">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50CA6D30">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42E3E6A">
        <w:tblPrEx>
          <w:tblCellMar>
            <w:top w:w="0" w:type="dxa"/>
            <w:left w:w="108" w:type="dxa"/>
            <w:bottom w:w="0" w:type="dxa"/>
            <w:right w:w="108" w:type="dxa"/>
          </w:tblCellMar>
        </w:tblPrEx>
        <w:trPr>
          <w:trHeight w:val="737" w:hRule="atLeast"/>
          <w:jc w:val="center"/>
        </w:trPr>
        <w:tc>
          <w:tcPr>
            <w:tcW w:w="4269" w:type="dxa"/>
            <w:noWrap w:val="0"/>
            <w:vAlign w:val="center"/>
          </w:tcPr>
          <w:p w14:paraId="67FC47D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742F1A4F">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C5CED46">
        <w:tblPrEx>
          <w:tblCellMar>
            <w:top w:w="0" w:type="dxa"/>
            <w:left w:w="108" w:type="dxa"/>
            <w:bottom w:w="0" w:type="dxa"/>
            <w:right w:w="108" w:type="dxa"/>
          </w:tblCellMar>
        </w:tblPrEx>
        <w:trPr>
          <w:trHeight w:val="737" w:hRule="atLeast"/>
          <w:jc w:val="center"/>
        </w:trPr>
        <w:tc>
          <w:tcPr>
            <w:tcW w:w="4269" w:type="dxa"/>
            <w:noWrap w:val="0"/>
            <w:vAlign w:val="center"/>
          </w:tcPr>
          <w:p w14:paraId="0998053D">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46B00A8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7E2AF39D">
        <w:tblPrEx>
          <w:tblCellMar>
            <w:top w:w="0" w:type="dxa"/>
            <w:left w:w="108" w:type="dxa"/>
            <w:bottom w:w="0" w:type="dxa"/>
            <w:right w:w="108" w:type="dxa"/>
          </w:tblCellMar>
        </w:tblPrEx>
        <w:trPr>
          <w:trHeight w:val="737" w:hRule="atLeast"/>
          <w:jc w:val="center"/>
        </w:trPr>
        <w:tc>
          <w:tcPr>
            <w:tcW w:w="4269" w:type="dxa"/>
            <w:noWrap w:val="0"/>
            <w:vAlign w:val="center"/>
          </w:tcPr>
          <w:p w14:paraId="12EB4B7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2D73D720">
            <w:pPr>
              <w:spacing w:line="360" w:lineRule="auto"/>
              <w:jc w:val="left"/>
              <w:rPr>
                <w:rFonts w:ascii="宋体" w:hAnsi="宋体" w:cs="宋体"/>
                <w:spacing w:val="4"/>
                <w:szCs w:val="21"/>
                <w:highlight w:val="none"/>
              </w:rPr>
            </w:pPr>
          </w:p>
        </w:tc>
      </w:tr>
    </w:tbl>
    <w:p w14:paraId="7D276DB5">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授权书附件同时提供：①法定代表人、被授权人身份证复印件；②被授权人在文件递交截止时间前6个月内任意一个月的社保证明材料（如为60岁以上，可提供劳动合同或公司工资转账凭证）复印件）</w:t>
      </w:r>
    </w:p>
    <w:p w14:paraId="773F98BB">
      <w:pPr>
        <w:spacing w:beforeLines="400" w:line="360" w:lineRule="auto"/>
        <w:ind w:firstLine="420" w:firstLineChars="200"/>
        <w:jc w:val="left"/>
        <w:textAlignment w:val="auto"/>
        <w:rPr>
          <w:rFonts w:ascii="宋体" w:hAnsi="宋体" w:cs="宋体"/>
          <w:kern w:val="0"/>
          <w:szCs w:val="21"/>
          <w:highlight w:val="none"/>
        </w:rPr>
      </w:pPr>
    </w:p>
    <w:p w14:paraId="68035569">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462E64F6">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6B910F33">
      <w:pPr>
        <w:spacing w:line="360" w:lineRule="auto"/>
        <w:jc w:val="center"/>
        <w:outlineLvl w:val="1"/>
        <w:rPr>
          <w:rFonts w:ascii="宋体" w:hAnsi="宋体" w:cs="宋体"/>
          <w:b/>
          <w:sz w:val="32"/>
          <w:szCs w:val="32"/>
          <w:highlight w:val="none"/>
        </w:rPr>
      </w:pPr>
      <w:bookmarkStart w:id="7" w:name="_Toc42518135"/>
      <w:bookmarkStart w:id="8" w:name="_Toc42794596"/>
      <w:bookmarkStart w:id="9" w:name="_Toc17680"/>
      <w:bookmarkStart w:id="10" w:name="_Toc11290"/>
      <w:bookmarkStart w:id="11" w:name="_Toc28980"/>
      <w:r>
        <w:rPr>
          <w:rFonts w:hint="eastAsia" w:ascii="宋体" w:hAnsi="宋体" w:cs="宋体"/>
          <w:b/>
          <w:sz w:val="32"/>
          <w:szCs w:val="32"/>
          <w:highlight w:val="none"/>
        </w:rPr>
        <w:t>二、陕西省政府采购供应商</w:t>
      </w:r>
      <w:bookmarkEnd w:id="7"/>
      <w:bookmarkEnd w:id="8"/>
      <w:bookmarkEnd w:id="9"/>
      <w:bookmarkEnd w:id="10"/>
      <w:bookmarkEnd w:id="11"/>
    </w:p>
    <w:p w14:paraId="1ECB011D">
      <w:pPr>
        <w:spacing w:line="360" w:lineRule="auto"/>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1B43F67E">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28F96F2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90BBA7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8E8F76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4B653E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06C9BB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5A4B565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A56D83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090B069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7840A54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4312C6BC">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9D664E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4694548C">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3496"/>
      <w:bookmarkStart w:id="15" w:name="_Toc7554"/>
      <w:bookmarkStart w:id="16" w:name="_Toc42518136"/>
      <w:bookmarkStart w:id="17" w:name="_Toc6188"/>
      <w:bookmarkStart w:id="18" w:name="_Toc42794597"/>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71B7DBF9">
      <w:pPr>
        <w:keepNext w:val="0"/>
        <w:keepLines w:val="0"/>
        <w:pageBreakBefore w:val="0"/>
        <w:widowControl/>
        <w:kinsoku/>
        <w:wordWrap/>
        <w:overflowPunct/>
        <w:topLinePunct w:val="0"/>
        <w:autoSpaceDE/>
        <w:autoSpaceDN/>
        <w:bidi w:val="0"/>
        <w:adjustRightInd/>
        <w:snapToGrid/>
        <w:spacing w:before="260" w:line="360" w:lineRule="auto"/>
        <w:ind w:left="0"/>
        <w:textAlignment w:val="baseline"/>
        <w:rPr>
          <w:rFonts w:hint="eastAsia" w:ascii="宋体" w:hAnsi="宋体" w:eastAsia="宋体" w:cs="宋体"/>
          <w:b/>
          <w:bCs/>
          <w:szCs w:val="21"/>
          <w:highlight w:val="none"/>
        </w:rPr>
      </w:pPr>
      <w:r>
        <w:rPr>
          <w:rFonts w:hint="eastAsia" w:ascii="宋体" w:hAnsi="宋体" w:eastAsia="宋体" w:cs="宋体"/>
          <w:b/>
          <w:bCs/>
          <w:szCs w:val="21"/>
          <w:highlight w:val="none"/>
        </w:rPr>
        <w:t>资格证明文件：</w:t>
      </w:r>
    </w:p>
    <w:p w14:paraId="7586B867">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1）具有独立承担民事责任的能力 提供注册登记凭证（营业执照、其他组织经营的合法凭证，自然人的提供身份证明文件）。</w:t>
      </w:r>
    </w:p>
    <w:p w14:paraId="6251C06E">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2）具有良好的商业信誉和健全的财务会计制度 提供2023年或2024年</w:t>
      </w:r>
      <w:r>
        <w:rPr>
          <w:rFonts w:hint="eastAsia" w:ascii="宋体" w:hAnsi="宋体" w:eastAsia="宋体" w:cs="宋体"/>
          <w:spacing w:val="4"/>
          <w:szCs w:val="21"/>
          <w:highlight w:val="none"/>
        </w:rPr>
        <w:t>度经审计的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或财政部门认可的政府采购专业担保机构出具的投标担保函；以上三种形式的资料提供任何一种即可。</w:t>
      </w:r>
    </w:p>
    <w:p w14:paraId="0844CE4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3）具有履行合同所必需的设备和专业技术能力 提供声明文件。 </w:t>
      </w:r>
    </w:p>
    <w:p w14:paraId="77D523A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w:t>
      </w:r>
      <w:r>
        <w:rPr>
          <w:rFonts w:hint="eastAsia" w:ascii="宋体" w:hAnsi="宋体" w:eastAsia="宋体" w:cs="宋体"/>
          <w:spacing w:val="4"/>
          <w:szCs w:val="21"/>
          <w:highlight w:val="none"/>
          <w:lang w:eastAsia="zh-CN"/>
        </w:rPr>
        <w:t>。</w:t>
      </w:r>
      <w:r>
        <w:rPr>
          <w:rFonts w:hint="eastAsia" w:ascii="宋体" w:hAnsi="宋体" w:eastAsia="宋体" w:cs="宋体"/>
          <w:spacing w:val="4"/>
          <w:szCs w:val="21"/>
          <w:highlight w:val="none"/>
        </w:rPr>
        <w:t xml:space="preserve"> </w:t>
      </w:r>
    </w:p>
    <w:p w14:paraId="026EB0D2">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5）具有依法缴纳社会保障资金的良好记录 提供缴费所属日期为磋商截止时间前12个月内任一月份（磋商截止时间当月不计入）的缴费凭据或社保机关出具的缴费证明/在法规范围内不需提供的应出具书面说明和证明文件； </w:t>
      </w:r>
    </w:p>
    <w:p w14:paraId="03249CF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6）参加政府采购活动前3年内在经营活动中没有重大违法记录的书面声明； </w:t>
      </w:r>
    </w:p>
    <w:p w14:paraId="2755196B">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eastAsia="zh-CN"/>
        </w:rPr>
      </w:pPr>
      <w:r>
        <w:rPr>
          <w:rFonts w:hint="eastAsia" w:ascii="宋体" w:hAnsi="宋体" w:eastAsia="宋体" w:cs="宋体"/>
          <w:spacing w:val="4"/>
          <w:szCs w:val="21"/>
          <w:highlight w:val="none"/>
        </w:rPr>
        <w:t>7）法人代表（或单位负责人）授权书</w:t>
      </w:r>
      <w:r>
        <w:rPr>
          <w:rFonts w:hint="eastAsia" w:ascii="宋体" w:hAnsi="宋体" w:eastAsia="宋体" w:cs="宋体"/>
          <w:spacing w:val="4"/>
          <w:szCs w:val="21"/>
          <w:highlight w:val="none"/>
          <w:lang w:val="en-US" w:eastAsia="zh-CN"/>
        </w:rPr>
        <w:t xml:space="preserve"> 原件，授权书附件同时提供：①法定代表人、被授权人身份证复印件；②被授权人在文件递交截止时间前6个月内任意一个月的社保证明材料（如为60岁以上，可提供劳动合同或公司工资转账凭证）复印件</w:t>
      </w:r>
      <w:r>
        <w:rPr>
          <w:rFonts w:hint="eastAsia" w:ascii="宋体" w:hAnsi="宋体" w:eastAsia="宋体" w:cs="宋体"/>
          <w:spacing w:val="4"/>
          <w:szCs w:val="21"/>
          <w:highlight w:val="none"/>
          <w:lang w:eastAsia="zh-CN"/>
        </w:rPr>
        <w:t>；</w:t>
      </w:r>
    </w:p>
    <w:p w14:paraId="723DD4B5">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val="en-US" w:eastAsia="zh-CN"/>
        </w:rPr>
      </w:pPr>
      <w:r>
        <w:rPr>
          <w:rFonts w:hint="eastAsia" w:ascii="宋体" w:hAnsi="宋体" w:eastAsia="宋体" w:cs="宋体"/>
          <w:spacing w:val="4"/>
          <w:szCs w:val="21"/>
          <w:highlight w:val="none"/>
          <w:lang w:val="en-US" w:eastAsia="zh-CN"/>
        </w:rPr>
        <w:t xml:space="preserve">8）供应商性质 </w:t>
      </w:r>
      <w:r>
        <w:rPr>
          <w:rFonts w:hint="eastAsia" w:ascii="宋体" w:hAnsi="宋体" w:eastAsia="宋体" w:cs="宋体"/>
        </w:rPr>
        <w:t>中小企业声明函</w:t>
      </w:r>
      <w:r>
        <w:rPr>
          <w:rFonts w:hint="eastAsia" w:ascii="宋体" w:hAnsi="宋体" w:eastAsia="宋体" w:cs="宋体"/>
          <w:lang w:eastAsia="zh-CN"/>
        </w:rPr>
        <w:t>、残疾人福利性单位声明函、残疾人福利性单位声明函。</w:t>
      </w:r>
    </w:p>
    <w:p w14:paraId="24DACBDD">
      <w:pPr>
        <w:keepNext w:val="0"/>
        <w:keepLines w:val="0"/>
        <w:pageBreakBefore w:val="0"/>
        <w:widowControl/>
        <w:kinsoku/>
        <w:wordWrap/>
        <w:overflowPunct/>
        <w:topLinePunct w:val="0"/>
        <w:autoSpaceDE/>
        <w:autoSpaceDN/>
        <w:bidi w:val="0"/>
        <w:adjustRightInd/>
        <w:snapToGrid/>
        <w:spacing w:before="160" w:line="360" w:lineRule="auto"/>
        <w:textAlignment w:val="baseline"/>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7FB6C480">
      <w:pPr>
        <w:keepNext w:val="0"/>
        <w:keepLines w:val="0"/>
        <w:pageBreakBefore w:val="0"/>
        <w:widowControl/>
        <w:kinsoku/>
        <w:wordWrap/>
        <w:overflowPunct/>
        <w:topLinePunct w:val="0"/>
        <w:autoSpaceDE/>
        <w:autoSpaceDN/>
        <w:bidi w:val="0"/>
        <w:adjustRightInd/>
        <w:snapToGrid/>
        <w:spacing w:before="160" w:line="360" w:lineRule="auto"/>
        <w:ind w:left="1"/>
        <w:textAlignment w:val="baseline"/>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6D7DC11B">
      <w:pPr>
        <w:rPr>
          <w:rFonts w:hint="eastAsia" w:ascii="宋体" w:hAnsi="宋体" w:cs="宋体"/>
          <w:b/>
          <w:bCs/>
          <w:szCs w:val="21"/>
          <w:highlight w:val="none"/>
        </w:rPr>
      </w:pPr>
      <w:r>
        <w:rPr>
          <w:rFonts w:hint="eastAsia" w:ascii="宋体" w:hAnsi="宋体" w:cs="宋体"/>
          <w:b/>
          <w:bCs/>
          <w:szCs w:val="21"/>
          <w:highlight w:val="none"/>
        </w:rPr>
        <w:br w:type="page"/>
      </w:r>
      <w:bookmarkStart w:id="19" w:name="_Toc353"/>
      <w:bookmarkStart w:id="20" w:name="_Toc1864"/>
      <w:bookmarkStart w:id="21" w:name="_Toc22764"/>
    </w:p>
    <w:p w14:paraId="64226080">
      <w:pPr>
        <w:spacing w:beforeLines="50" w:line="360" w:lineRule="auto"/>
        <w:rPr>
          <w:rFonts w:ascii="宋体" w:hAnsi="宋体" w:cs="宋体"/>
          <w:b/>
          <w:sz w:val="36"/>
          <w:szCs w:val="36"/>
          <w:highlight w:val="none"/>
        </w:rPr>
      </w:pPr>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87C93E9">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A487127">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2A1520AD">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5C224AF7">
      <w:pPr>
        <w:spacing w:beforeLines="100" w:afterLines="50" w:line="360" w:lineRule="auto"/>
        <w:ind w:firstLine="170"/>
        <w:jc w:val="left"/>
        <w:rPr>
          <w:rFonts w:ascii="宋体" w:hAnsi="宋体" w:cs="宋体"/>
          <w:spacing w:val="4"/>
          <w:sz w:val="24"/>
          <w:szCs w:val="24"/>
          <w:highlight w:val="none"/>
        </w:rPr>
      </w:pPr>
    </w:p>
    <w:p w14:paraId="16FB4233">
      <w:pPr>
        <w:spacing w:beforeLines="100" w:afterLines="50" w:line="360" w:lineRule="auto"/>
        <w:ind w:firstLine="170"/>
        <w:rPr>
          <w:rFonts w:ascii="宋体" w:hAnsi="宋体" w:cs="宋体"/>
          <w:spacing w:val="4"/>
          <w:sz w:val="24"/>
          <w:szCs w:val="24"/>
          <w:highlight w:val="none"/>
        </w:rPr>
      </w:pPr>
    </w:p>
    <w:p w14:paraId="4CB63BF6">
      <w:pPr>
        <w:spacing w:beforeLines="100" w:afterLines="50" w:line="360" w:lineRule="auto"/>
        <w:ind w:firstLine="170"/>
        <w:rPr>
          <w:rFonts w:ascii="宋体" w:hAnsi="宋体" w:cs="宋体"/>
          <w:spacing w:val="4"/>
          <w:sz w:val="24"/>
          <w:szCs w:val="24"/>
          <w:highlight w:val="none"/>
        </w:rPr>
      </w:pPr>
    </w:p>
    <w:p w14:paraId="7A2B158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250A70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50ADE5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582AB6B">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30"/>
      <w:bookmarkStart w:id="23" w:name="_Toc12255"/>
      <w:bookmarkStart w:id="24" w:name="_Toc2828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2F340199">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1FC6A402">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741B3C05">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DCB2981">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419DED">
      <w:pPr>
        <w:widowControl w:val="0"/>
        <w:spacing w:line="360" w:lineRule="auto"/>
        <w:jc w:val="left"/>
        <w:textAlignment w:val="auto"/>
        <w:rPr>
          <w:rFonts w:ascii="宋体" w:hAnsi="宋体" w:cs="宋体"/>
          <w:spacing w:val="4"/>
          <w:szCs w:val="21"/>
          <w:highlight w:val="none"/>
        </w:rPr>
      </w:pPr>
    </w:p>
    <w:p w14:paraId="786F1B4C">
      <w:pPr>
        <w:spacing w:line="360" w:lineRule="auto"/>
        <w:jc w:val="left"/>
        <w:rPr>
          <w:rFonts w:ascii="宋体" w:hAnsi="宋体" w:cs="宋体"/>
          <w:spacing w:val="4"/>
          <w:sz w:val="24"/>
          <w:szCs w:val="24"/>
          <w:highlight w:val="none"/>
          <w:u w:val="single"/>
        </w:rPr>
      </w:pPr>
    </w:p>
    <w:p w14:paraId="5F45BE27">
      <w:pPr>
        <w:spacing w:line="360" w:lineRule="auto"/>
        <w:jc w:val="left"/>
        <w:rPr>
          <w:rFonts w:ascii="宋体" w:hAnsi="宋体" w:cs="宋体"/>
          <w:spacing w:val="4"/>
          <w:sz w:val="24"/>
          <w:szCs w:val="24"/>
          <w:highlight w:val="none"/>
          <w:u w:val="single"/>
        </w:rPr>
      </w:pPr>
    </w:p>
    <w:p w14:paraId="14FA32BE">
      <w:pPr>
        <w:spacing w:line="360" w:lineRule="auto"/>
        <w:jc w:val="left"/>
        <w:rPr>
          <w:rFonts w:ascii="宋体" w:hAnsi="宋体" w:cs="宋体"/>
          <w:spacing w:val="4"/>
          <w:sz w:val="24"/>
          <w:szCs w:val="24"/>
          <w:highlight w:val="none"/>
          <w:u w:val="single"/>
        </w:rPr>
      </w:pPr>
    </w:p>
    <w:p w14:paraId="6EECF9A2">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45BFFAC">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0E54A35">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73956991">
      <w:pPr>
        <w:spacing w:beforeLines="0" w:afterLines="0" w:line="360" w:lineRule="auto"/>
        <w:jc w:val="left"/>
        <w:rPr>
          <w:rFonts w:ascii="宋体" w:hAnsi="宋体" w:cs="宋体"/>
          <w:b/>
          <w:bCs/>
          <w:spacing w:val="4"/>
          <w:sz w:val="24"/>
          <w:szCs w:val="24"/>
          <w:highlight w:val="none"/>
        </w:rPr>
      </w:pPr>
    </w:p>
    <w:p w14:paraId="59901A94">
      <w:pPr>
        <w:widowControl w:val="0"/>
        <w:spacing w:beforeLines="50" w:afterLines="50" w:line="360" w:lineRule="auto"/>
        <w:jc w:val="left"/>
        <w:textAlignment w:val="auto"/>
        <w:rPr>
          <w:rFonts w:ascii="宋体" w:hAnsi="宋体" w:cs="宋体"/>
          <w:sz w:val="24"/>
          <w:szCs w:val="24"/>
          <w:highlight w:val="none"/>
          <w:u w:val="single"/>
        </w:rPr>
      </w:pPr>
    </w:p>
    <w:p w14:paraId="045DF7AB">
      <w:r>
        <w:br w:type="page"/>
      </w:r>
    </w:p>
    <w:p w14:paraId="5B386473">
      <w:pPr>
        <w:spacing w:line="360" w:lineRule="auto"/>
        <w:ind w:firstLine="422" w:firstLineChars="200"/>
        <w:outlineLvl w:val="1"/>
        <w:rPr>
          <w:rFonts w:ascii="宋体" w:cs="宋体"/>
          <w:b/>
          <w:color w:val="auto"/>
          <w:highlight w:val="none"/>
        </w:rPr>
      </w:pPr>
      <w:bookmarkStart w:id="25" w:name="_Toc14280"/>
      <w:bookmarkStart w:id="26" w:name="_Toc4255"/>
      <w:bookmarkStart w:id="27" w:name="_Toc4465"/>
      <w:bookmarkStart w:id="28" w:name="_Toc32517"/>
      <w:bookmarkStart w:id="29" w:name="_Toc4801"/>
      <w:bookmarkStart w:id="30" w:name="_Toc5916"/>
      <w:bookmarkStart w:id="31" w:name="_Toc13970"/>
      <w:bookmarkStart w:id="32" w:name="_Toc3539"/>
      <w:bookmarkStart w:id="33" w:name="_Toc31248"/>
      <w:bookmarkStart w:id="34" w:name="_Toc23482"/>
      <w:bookmarkStart w:id="35" w:name="_Toc7771"/>
      <w:bookmarkStart w:id="36" w:name="_Toc12402"/>
      <w:r>
        <w:rPr>
          <w:rFonts w:hint="eastAsia" w:ascii="宋体" w:hAnsi="宋体" w:cs="宋体"/>
          <w:b/>
          <w:color w:val="auto"/>
          <w:highlight w:val="none"/>
        </w:rPr>
        <w:t>供应商性质</w:t>
      </w:r>
      <w:bookmarkEnd w:id="25"/>
      <w:bookmarkEnd w:id="26"/>
      <w:bookmarkEnd w:id="27"/>
      <w:bookmarkEnd w:id="28"/>
      <w:bookmarkEnd w:id="29"/>
      <w:bookmarkEnd w:id="30"/>
      <w:bookmarkEnd w:id="31"/>
      <w:bookmarkEnd w:id="32"/>
      <w:bookmarkEnd w:id="33"/>
      <w:bookmarkEnd w:id="34"/>
      <w:bookmarkEnd w:id="35"/>
      <w:bookmarkEnd w:id="36"/>
    </w:p>
    <w:p w14:paraId="720FDB5E">
      <w:pPr>
        <w:spacing w:line="360" w:lineRule="auto"/>
        <w:ind w:firstLine="420" w:firstLineChars="200"/>
        <w:rPr>
          <w:rFonts w:hint="eastAsia" w:ascii="宋体" w:hAnsi="宋体" w:cs="宋体"/>
          <w:b/>
          <w:bCs w:val="0"/>
          <w:color w:val="auto"/>
          <w:highlight w:val="none"/>
        </w:rPr>
      </w:pPr>
      <w:r>
        <w:rPr>
          <w:rFonts w:hint="eastAsia" w:ascii="宋体" w:hAnsi="宋体" w:cs="宋体"/>
          <w:bCs/>
          <w:color w:val="auto"/>
          <w:highlight w:val="none"/>
        </w:rPr>
        <w:t>中小企业单位</w:t>
      </w:r>
      <w:r>
        <w:rPr>
          <w:rFonts w:hint="eastAsia" w:ascii="宋体" w:hAnsi="宋体" w:cs="宋体"/>
          <w:bCs/>
          <w:color w:val="auto"/>
          <w:highlight w:val="none"/>
          <w:lang w:eastAsia="zh-CN"/>
        </w:rPr>
        <w:t>响应时</w:t>
      </w:r>
      <w:r>
        <w:rPr>
          <w:rFonts w:hint="eastAsia" w:ascii="宋体" w:hAnsi="宋体" w:cs="宋体"/>
          <w:bCs/>
          <w:color w:val="auto"/>
          <w:highlight w:val="none"/>
        </w:rPr>
        <w:t>，应提供《中小企业声明函》</w:t>
      </w:r>
      <w:r>
        <w:rPr>
          <w:rFonts w:hint="eastAsia" w:ascii="宋体" w:hAnsi="宋体" w:cs="宋体"/>
          <w:b w:val="0"/>
          <w:bCs/>
          <w:color w:val="auto"/>
          <w:highlight w:val="none"/>
        </w:rPr>
        <w:t>。</w:t>
      </w:r>
    </w:p>
    <w:p w14:paraId="562FD5AF">
      <w:pPr>
        <w:widowControl/>
        <w:spacing w:line="360" w:lineRule="auto"/>
        <w:ind w:firstLine="420" w:firstLineChars="200"/>
        <w:rPr>
          <w:rFonts w:hint="eastAsia" w:ascii="宋体" w:hAnsi="宋体" w:cs="宋体"/>
          <w:b/>
          <w:bCs/>
          <w:color w:val="auto"/>
          <w:szCs w:val="21"/>
          <w:highlight w:val="none"/>
        </w:rPr>
      </w:pPr>
      <w:r>
        <w:rPr>
          <w:rFonts w:hint="eastAsia" w:ascii="宋体" w:hAnsi="宋体" w:cs="宋体"/>
          <w:bCs/>
          <w:color w:val="auto"/>
          <w:highlight w:val="none"/>
        </w:rPr>
        <w:t>残疾人福利性单位</w:t>
      </w:r>
      <w:r>
        <w:rPr>
          <w:rFonts w:hint="eastAsia" w:ascii="宋体" w:hAnsi="宋体" w:cs="宋体"/>
          <w:bCs/>
          <w:color w:val="auto"/>
          <w:highlight w:val="none"/>
          <w:lang w:eastAsia="zh-CN"/>
        </w:rPr>
        <w:t>响应时</w:t>
      </w:r>
      <w:r>
        <w:rPr>
          <w:rFonts w:hint="eastAsia" w:ascii="宋体" w:hAnsi="宋体" w:cs="宋体"/>
          <w:bCs/>
          <w:color w:val="auto"/>
          <w:highlight w:val="none"/>
        </w:rPr>
        <w:t>，应当提供《残疾人福利性单位声明函》并对声明的真实性负责。无需提供其他证明声明函内容的材料。</w:t>
      </w:r>
    </w:p>
    <w:p w14:paraId="7019CCDD">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监狱企业</w:t>
      </w:r>
      <w:r>
        <w:rPr>
          <w:rFonts w:hint="eastAsia" w:ascii="宋体" w:hAnsi="宋体" w:cs="宋体"/>
          <w:color w:val="auto"/>
          <w:highlight w:val="none"/>
          <w:lang w:eastAsia="zh-CN"/>
        </w:rPr>
        <w:t>响应时</w:t>
      </w:r>
      <w:r>
        <w:rPr>
          <w:rFonts w:hint="eastAsia" w:ascii="宋体" w:hAnsi="宋体" w:cs="宋体"/>
          <w:color w:val="auto"/>
          <w:highlight w:val="none"/>
        </w:rPr>
        <w:t>，应当提供由省级以上监狱管理局、戒毒管理局（含新疆生产建设兵团）出具的属于监狱企业的</w:t>
      </w:r>
      <w:r>
        <w:rPr>
          <w:rFonts w:hint="eastAsia" w:ascii="宋体" w:hAnsi="宋体" w:cs="宋体"/>
          <w:b/>
          <w:bCs/>
          <w:color w:val="auto"/>
          <w:highlight w:val="none"/>
        </w:rPr>
        <w:t>证明文件</w:t>
      </w:r>
      <w:r>
        <w:rPr>
          <w:rFonts w:hint="eastAsia" w:ascii="宋体" w:hAnsi="宋体" w:cs="宋体"/>
          <w:color w:val="auto"/>
          <w:highlight w:val="none"/>
        </w:rPr>
        <w:t>（格式不做要求）。</w:t>
      </w:r>
    </w:p>
    <w:p w14:paraId="1B829A5F">
      <w:pPr>
        <w:keepNext w:val="0"/>
        <w:keepLines w:val="0"/>
        <w:pageBreakBefore w:val="0"/>
        <w:widowControl w:val="0"/>
        <w:kinsoku/>
        <w:wordWrap/>
        <w:overflowPunct/>
        <w:topLinePunct w:val="0"/>
        <w:autoSpaceDE/>
        <w:autoSpaceDN/>
        <w:bidi w:val="0"/>
        <w:adjustRightInd/>
        <w:snapToGrid/>
        <w:spacing w:before="157" w:beforeLines="50" w:line="360" w:lineRule="auto"/>
        <w:ind w:firstLine="436" w:firstLineChars="200"/>
        <w:textAlignment w:val="auto"/>
        <w:rPr>
          <w:rFonts w:hint="eastAsia" w:ascii="宋体" w:hAnsi="宋体" w:cs="宋体"/>
          <w:b/>
          <w:bCs/>
          <w:color w:val="auto"/>
          <w:highlight w:val="none"/>
        </w:rPr>
      </w:pP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spacing w:val="4"/>
          <w:szCs w:val="21"/>
          <w:highlight w:val="none"/>
        </w:rPr>
        <w:t>视同小型、微型企业</w:t>
      </w:r>
      <w:r>
        <w:rPr>
          <w:rFonts w:hint="eastAsia" w:ascii="宋体" w:hAnsi="宋体" w:cs="宋体"/>
          <w:color w:val="auto"/>
          <w:spacing w:val="4"/>
          <w:szCs w:val="21"/>
          <w:highlight w:val="none"/>
          <w:lang w:eastAsia="zh-CN"/>
        </w:rPr>
        <w:t>，</w:t>
      </w:r>
      <w:r>
        <w:rPr>
          <w:rFonts w:hint="eastAsia" w:ascii="宋体" w:hAnsi="宋体" w:cs="宋体"/>
          <w:color w:val="auto"/>
          <w:spacing w:val="4"/>
          <w:szCs w:val="21"/>
          <w:highlight w:val="none"/>
          <w:lang w:val="en-US" w:eastAsia="zh-CN"/>
        </w:rPr>
        <w:t>如</w:t>
      </w: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highlight w:val="none"/>
          <w:lang w:val="en-US" w:eastAsia="zh-CN"/>
        </w:rPr>
        <w:t>参与，则仅需提供</w:t>
      </w:r>
      <w:r>
        <w:rPr>
          <w:rFonts w:hint="eastAsia" w:ascii="宋体" w:hAnsi="宋体" w:cs="宋体"/>
          <w:bCs/>
          <w:color w:val="auto"/>
          <w:highlight w:val="none"/>
        </w:rPr>
        <w:t>《残疾人福利性单位声明函》</w:t>
      </w:r>
      <w:r>
        <w:rPr>
          <w:rFonts w:hint="eastAsia" w:ascii="宋体" w:hAnsi="宋体" w:cs="宋体"/>
          <w:bCs/>
          <w:color w:val="auto"/>
          <w:highlight w:val="none"/>
          <w:lang w:val="en-US" w:eastAsia="zh-CN"/>
        </w:rPr>
        <w:t>或</w:t>
      </w:r>
      <w:r>
        <w:rPr>
          <w:rFonts w:hint="eastAsia" w:ascii="宋体" w:hAnsi="宋体" w:cs="宋体"/>
          <w:color w:val="auto"/>
          <w:highlight w:val="none"/>
        </w:rPr>
        <w:t>属于监狱</w:t>
      </w:r>
      <w:r>
        <w:rPr>
          <w:rFonts w:hint="eastAsia" w:ascii="宋体" w:hAnsi="宋体" w:eastAsia="宋体" w:cs="宋体"/>
          <w:color w:val="auto"/>
          <w:highlight w:val="none"/>
        </w:rPr>
        <w:t>企业的证明文件</w:t>
      </w:r>
      <w:r>
        <w:rPr>
          <w:rFonts w:hint="eastAsia" w:ascii="宋体" w:hAnsi="宋体" w:eastAsia="宋体" w:cs="宋体"/>
          <w:color w:val="auto"/>
          <w:highlight w:val="none"/>
          <w:lang w:val="en-US" w:eastAsia="zh-CN"/>
        </w:rPr>
        <w:t>即可</w:t>
      </w:r>
      <w:r>
        <w:rPr>
          <w:rFonts w:hint="eastAsia" w:ascii="宋体" w:hAnsi="宋体" w:cs="宋体"/>
          <w:b/>
          <w:bCs/>
          <w:color w:val="auto"/>
          <w:szCs w:val="21"/>
          <w:highlight w:val="none"/>
        </w:rPr>
        <w:t>。</w:t>
      </w:r>
    </w:p>
    <w:p w14:paraId="26EA0515">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b/>
          <w:bCs/>
          <w:color w:val="auto"/>
          <w:highlight w:val="none"/>
        </w:rPr>
      </w:pPr>
      <w:r>
        <w:rPr>
          <w:rFonts w:hint="eastAsia" w:ascii="宋体" w:hAnsi="宋体" w:cs="宋体"/>
          <w:b/>
          <w:bCs/>
          <w:color w:val="auto"/>
          <w:highlight w:val="none"/>
        </w:rPr>
        <w:t>特别提醒：供应商性质（证明文件）将随成交公告一同公布。</w:t>
      </w:r>
    </w:p>
    <w:p w14:paraId="012B0716">
      <w:pPr>
        <w:rPr>
          <w:rFonts w:hint="eastAsia" w:ascii="宋体" w:hAnsi="宋体" w:cs="宋体"/>
          <w:b/>
          <w:bCs/>
          <w:color w:val="auto"/>
          <w:highlight w:val="none"/>
        </w:rPr>
      </w:pPr>
      <w:r>
        <w:rPr>
          <w:rFonts w:hint="eastAsia" w:ascii="宋体" w:hAnsi="宋体" w:cs="宋体"/>
          <w:b/>
          <w:bCs/>
          <w:color w:val="auto"/>
          <w:highlight w:val="none"/>
        </w:rPr>
        <w:br w:type="page"/>
      </w:r>
    </w:p>
    <w:p w14:paraId="11FB0AF2">
      <w:pPr>
        <w:pageBreakBefore w:val="0"/>
        <w:kinsoku/>
        <w:wordWrap/>
        <w:overflowPunct/>
        <w:topLinePunct w:val="0"/>
        <w:bidi w:val="0"/>
        <w:spacing w:line="360" w:lineRule="auto"/>
        <w:jc w:val="center"/>
        <w:outlineLvl w:val="9"/>
        <w:rPr>
          <w:rFonts w:ascii="宋体" w:hAnsi="宋体"/>
          <w:b/>
          <w:color w:val="auto"/>
          <w:sz w:val="36"/>
          <w:szCs w:val="36"/>
          <w:highlight w:val="none"/>
        </w:rPr>
      </w:pPr>
      <w:r>
        <w:rPr>
          <w:rFonts w:hint="eastAsia" w:ascii="宋体" w:hAnsi="宋体"/>
          <w:b/>
          <w:color w:val="auto"/>
          <w:sz w:val="36"/>
          <w:szCs w:val="36"/>
          <w:highlight w:val="none"/>
        </w:rPr>
        <w:t>中小企业声明函（服务）</w:t>
      </w:r>
    </w:p>
    <w:p w14:paraId="0C969BBF">
      <w:pPr>
        <w:pageBreakBefore w:val="0"/>
        <w:kinsoku/>
        <w:wordWrap/>
        <w:overflowPunct/>
        <w:topLinePunct w:val="0"/>
        <w:bidi w:val="0"/>
        <w:spacing w:line="360" w:lineRule="auto"/>
        <w:jc w:val="center"/>
        <w:outlineLvl w:val="9"/>
        <w:rPr>
          <w:rFonts w:ascii="宋体" w:hAnsi="宋体"/>
          <w:b/>
          <w:color w:val="auto"/>
          <w:sz w:val="36"/>
          <w:szCs w:val="36"/>
          <w:highlight w:val="none"/>
        </w:rPr>
      </w:pPr>
    </w:p>
    <w:p w14:paraId="6EA5666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采购活动，服务全部由符合政策要求的中小企业承接）。相关企业（含联合体中的中小企业、签订分包意向协议的中小企业）的具体情况如下： </w:t>
      </w:r>
    </w:p>
    <w:p w14:paraId="217BED1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color w:val="auto"/>
          <w:spacing w:val="4"/>
          <w:sz w:val="24"/>
          <w:szCs w:val="24"/>
          <w:highlight w:val="none"/>
          <w:u w:val="single"/>
        </w:rPr>
        <w:t>训练场馆木地板维保</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rPr>
        <w:t>其他未列明行业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；承建（承接）企业为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DE79B5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2F926219">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65783DE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0F221B28">
      <w:pPr>
        <w:pageBreakBefore w:val="0"/>
        <w:kinsoku/>
        <w:wordWrap/>
        <w:overflowPunct/>
        <w:topLinePunct w:val="0"/>
        <w:bidi w:val="0"/>
        <w:spacing w:line="360" w:lineRule="auto"/>
        <w:ind w:firstLine="4340" w:firstLineChars="1750"/>
        <w:jc w:val="left"/>
        <w:outlineLvl w:val="9"/>
        <w:rPr>
          <w:rFonts w:hint="eastAsia" w:ascii="宋体" w:hAnsi="宋体"/>
          <w:color w:val="auto"/>
          <w:spacing w:val="4"/>
          <w:sz w:val="24"/>
          <w:szCs w:val="24"/>
          <w:highlight w:val="none"/>
        </w:rPr>
      </w:pPr>
    </w:p>
    <w:p w14:paraId="22FEDE26">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供应商名称（盖章）： </w:t>
      </w:r>
    </w:p>
    <w:p w14:paraId="189000E9">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00372315">
      <w:pPr>
        <w:pageBreakBefore w:val="0"/>
        <w:kinsoku/>
        <w:wordWrap/>
        <w:overflowPunct/>
        <w:topLinePunct w:val="0"/>
        <w:bidi w:val="0"/>
        <w:outlineLvl w:val="9"/>
        <w:rPr>
          <w:color w:val="auto"/>
          <w:highlight w:val="none"/>
        </w:rPr>
      </w:pPr>
    </w:p>
    <w:p w14:paraId="2B48009E">
      <w:pPr>
        <w:pageBreakBefore w:val="0"/>
        <w:kinsoku/>
        <w:wordWrap/>
        <w:overflowPunct/>
        <w:topLinePunct w:val="0"/>
        <w:bidi w:val="0"/>
        <w:outlineLvl w:val="9"/>
        <w:rPr>
          <w:color w:val="auto"/>
          <w:highlight w:val="none"/>
        </w:rPr>
      </w:pPr>
    </w:p>
    <w:p w14:paraId="69784A37">
      <w:pPr>
        <w:pageBreakBefore w:val="0"/>
        <w:kinsoku/>
        <w:wordWrap/>
        <w:overflowPunct/>
        <w:topLinePunct w:val="0"/>
        <w:bidi w:val="0"/>
        <w:outlineLvl w:val="9"/>
        <w:rPr>
          <w:color w:val="auto"/>
          <w:highlight w:val="none"/>
        </w:rPr>
      </w:pPr>
    </w:p>
    <w:p w14:paraId="209C9854">
      <w:pPr>
        <w:pageBreakBefore w:val="0"/>
        <w:kinsoku/>
        <w:wordWrap/>
        <w:overflowPunct/>
        <w:topLinePunct w:val="0"/>
        <w:bidi w:val="0"/>
        <w:outlineLvl w:val="9"/>
        <w:rPr>
          <w:color w:val="auto"/>
          <w:highlight w:val="none"/>
        </w:rPr>
      </w:pPr>
    </w:p>
    <w:p w14:paraId="4E944602">
      <w:pPr>
        <w:pageBreakBefore w:val="0"/>
        <w:kinsoku/>
        <w:wordWrap/>
        <w:overflowPunct/>
        <w:topLinePunct w:val="0"/>
        <w:bidi w:val="0"/>
        <w:outlineLvl w:val="9"/>
        <w:rPr>
          <w:color w:val="auto"/>
          <w:highlight w:val="none"/>
        </w:rPr>
      </w:pPr>
    </w:p>
    <w:p w14:paraId="65B1D90B">
      <w:pPr>
        <w:pageBreakBefore w:val="0"/>
        <w:kinsoku/>
        <w:wordWrap/>
        <w:overflowPunct/>
        <w:topLinePunct w:val="0"/>
        <w:bidi w:val="0"/>
        <w:outlineLvl w:val="9"/>
        <w:rPr>
          <w:color w:val="auto"/>
          <w:highlight w:val="none"/>
        </w:rPr>
      </w:pPr>
    </w:p>
    <w:p w14:paraId="39CC8DAD">
      <w:pPr>
        <w:pageBreakBefore w:val="0"/>
        <w:kinsoku/>
        <w:wordWrap/>
        <w:overflowPunct/>
        <w:topLinePunct w:val="0"/>
        <w:bidi w:val="0"/>
        <w:outlineLvl w:val="9"/>
        <w:rPr>
          <w:color w:val="auto"/>
          <w:highlight w:val="none"/>
        </w:rPr>
      </w:pPr>
    </w:p>
    <w:p w14:paraId="65846061">
      <w:pPr>
        <w:pageBreakBefore w:val="0"/>
        <w:kinsoku/>
        <w:wordWrap/>
        <w:overflowPunct/>
        <w:topLinePunct w:val="0"/>
        <w:bidi w:val="0"/>
        <w:outlineLvl w:val="9"/>
        <w:rPr>
          <w:color w:val="auto"/>
          <w:highlight w:val="none"/>
        </w:rPr>
      </w:pPr>
    </w:p>
    <w:p w14:paraId="5DCD9828">
      <w:pPr>
        <w:pageBreakBefore w:val="0"/>
        <w:kinsoku/>
        <w:wordWrap/>
        <w:overflowPunct/>
        <w:topLinePunct w:val="0"/>
        <w:bidi w:val="0"/>
        <w:outlineLvl w:val="9"/>
        <w:rPr>
          <w:color w:val="auto"/>
          <w:highlight w:val="none"/>
        </w:rPr>
      </w:pPr>
    </w:p>
    <w:p w14:paraId="492C56C9">
      <w:pPr>
        <w:pageBreakBefore w:val="0"/>
        <w:kinsoku/>
        <w:wordWrap/>
        <w:overflowPunct/>
        <w:topLinePunct w:val="0"/>
        <w:bidi w:val="0"/>
        <w:outlineLvl w:val="9"/>
        <w:rPr>
          <w:color w:val="auto"/>
          <w:highlight w:val="none"/>
        </w:rPr>
      </w:pPr>
    </w:p>
    <w:p w14:paraId="17FA43EE">
      <w:pPr>
        <w:pageBreakBefore w:val="0"/>
        <w:kinsoku/>
        <w:wordWrap/>
        <w:overflowPunct/>
        <w:topLinePunct w:val="0"/>
        <w:bidi w:val="0"/>
        <w:outlineLvl w:val="9"/>
        <w:rPr>
          <w:color w:val="auto"/>
          <w:highlight w:val="none"/>
        </w:rPr>
      </w:pPr>
    </w:p>
    <w:p w14:paraId="01B21A0D">
      <w:pPr>
        <w:pageBreakBefore w:val="0"/>
        <w:kinsoku/>
        <w:wordWrap/>
        <w:overflowPunct/>
        <w:topLinePunct w:val="0"/>
        <w:bidi w:val="0"/>
        <w:outlineLvl w:val="9"/>
        <w:rPr>
          <w:color w:val="auto"/>
          <w:highlight w:val="none"/>
        </w:rPr>
      </w:pPr>
    </w:p>
    <w:p w14:paraId="47B45423">
      <w:pPr>
        <w:pageBreakBefore w:val="0"/>
        <w:kinsoku/>
        <w:wordWrap/>
        <w:overflowPunct/>
        <w:topLinePunct w:val="0"/>
        <w:bidi w:val="0"/>
        <w:outlineLvl w:val="9"/>
        <w:rPr>
          <w:color w:val="auto"/>
          <w:highlight w:val="none"/>
        </w:rPr>
      </w:pPr>
    </w:p>
    <w:p w14:paraId="7B57E227">
      <w:pPr>
        <w:pageBreakBefore w:val="0"/>
        <w:kinsoku/>
        <w:wordWrap/>
        <w:overflowPunct/>
        <w:topLinePunct w:val="0"/>
        <w:bidi w:val="0"/>
        <w:outlineLvl w:val="9"/>
        <w:rPr>
          <w:color w:val="auto"/>
          <w:highlight w:val="none"/>
        </w:rPr>
      </w:pPr>
    </w:p>
    <w:p w14:paraId="4E093D68">
      <w:pPr>
        <w:rPr>
          <w:rFonts w:hint="eastAsia" w:ascii="宋体" w:hAnsi="宋体"/>
          <w:color w:val="auto"/>
          <w:sz w:val="18"/>
          <w:szCs w:val="1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r>
        <w:rPr>
          <w:rFonts w:hint="eastAsia" w:ascii="宋体" w:hAnsi="宋体"/>
          <w:color w:val="auto"/>
          <w:sz w:val="18"/>
          <w:szCs w:val="18"/>
          <w:highlight w:val="none"/>
        </w:rPr>
        <w:t>从业人员、营业收入、资产总额填报上一年度数据，无上一年度数据的新成立企业可不填报。</w:t>
      </w:r>
    </w:p>
    <w:p w14:paraId="6102DB15">
      <w:pPr>
        <w:rPr>
          <w:rFonts w:hint="eastAsia" w:ascii="宋体" w:hAnsi="宋体" w:cs="宋体"/>
          <w:sz w:val="36"/>
          <w:highlight w:val="none"/>
        </w:rPr>
      </w:pPr>
      <w:r>
        <w:rPr>
          <w:rFonts w:hint="eastAsia" w:ascii="宋体" w:hAnsi="宋体" w:cs="宋体"/>
          <w:sz w:val="36"/>
          <w:highlight w:val="none"/>
        </w:rPr>
        <w:br w:type="page"/>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79"/>
        <w:gridCol w:w="845"/>
        <w:gridCol w:w="615"/>
        <w:gridCol w:w="2120"/>
        <w:gridCol w:w="2404"/>
        <w:gridCol w:w="2178"/>
      </w:tblGrid>
      <w:tr w14:paraId="1526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0C49641">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中小微企业划型标准如下：</w:t>
            </w:r>
          </w:p>
        </w:tc>
      </w:tr>
      <w:tr w14:paraId="735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53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6A8C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行业名称</w:t>
            </w:r>
          </w:p>
        </w:tc>
        <w:tc>
          <w:tcPr>
            <w:tcW w:w="4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5F0A1D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指标名称</w:t>
            </w:r>
          </w:p>
        </w:tc>
        <w:tc>
          <w:tcPr>
            <w:tcW w:w="336"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6C669F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计量单位</w:t>
            </w:r>
          </w:p>
        </w:tc>
        <w:tc>
          <w:tcPr>
            <w:tcW w:w="1159"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E303D2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中型</w:t>
            </w:r>
          </w:p>
        </w:tc>
        <w:tc>
          <w:tcPr>
            <w:tcW w:w="131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D91DA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小型</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7791DE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微型</w:t>
            </w:r>
          </w:p>
        </w:tc>
      </w:tr>
      <w:tr w14:paraId="27B2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535"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040E0AC">
            <w:pPr>
              <w:jc w:val="center"/>
              <w:rPr>
                <w:rFonts w:hint="eastAsia" w:ascii="宋体" w:hAnsi="宋体" w:eastAsia="宋体" w:cs="宋体"/>
                <w:i w:val="0"/>
                <w:iCs w:val="0"/>
                <w:caps w:val="0"/>
                <w:color w:val="666666"/>
                <w:spacing w:val="0"/>
                <w:sz w:val="24"/>
                <w:szCs w:val="24"/>
              </w:rPr>
            </w:pPr>
            <w:bookmarkStart w:id="37" w:name="_GoBack"/>
            <w:bookmarkEnd w:id="37"/>
            <w:r>
              <w:rPr>
                <w:rFonts w:hint="eastAsia" w:ascii="宋体" w:hAnsi="宋体" w:eastAsia="宋体" w:cs="宋体"/>
                <w:i w:val="0"/>
                <w:iCs w:val="0"/>
                <w:caps w:val="0"/>
                <w:color w:val="666666"/>
                <w:spacing w:val="0"/>
                <w:sz w:val="24"/>
                <w:szCs w:val="24"/>
              </w:rPr>
              <w:t>其他未列明行业</w:t>
            </w:r>
          </w:p>
        </w:tc>
        <w:tc>
          <w:tcPr>
            <w:tcW w:w="462"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A819D01">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从业人员（X）</w:t>
            </w:r>
          </w:p>
        </w:tc>
        <w:tc>
          <w:tcPr>
            <w:tcW w:w="336"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AAAF240">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人</w:t>
            </w:r>
          </w:p>
        </w:tc>
        <w:tc>
          <w:tcPr>
            <w:tcW w:w="1159"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B0928C6">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100≤X＜300</w:t>
            </w:r>
          </w:p>
        </w:tc>
        <w:tc>
          <w:tcPr>
            <w:tcW w:w="1314"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C915685">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10≤X＜100</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C004FA">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X＜10</w:t>
            </w:r>
          </w:p>
        </w:tc>
      </w:tr>
      <w:tr w14:paraId="0074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71B396">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1B0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7D22312">
            <w:pPr>
              <w:jc w:val="left"/>
              <w:rPr>
                <w:rFonts w:hint="eastAsia" w:ascii="宋体" w:hAnsi="宋体" w:eastAsia="宋体" w:cs="宋体"/>
                <w:i w:val="0"/>
                <w:iCs w:val="0"/>
                <w:caps w:val="0"/>
                <w:color w:val="666666"/>
                <w:spacing w:val="0"/>
                <w:sz w:val="24"/>
                <w:szCs w:val="24"/>
              </w:rPr>
            </w:pPr>
          </w:p>
        </w:tc>
      </w:tr>
    </w:tbl>
    <w:p w14:paraId="0310D770"/>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C8D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B13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B24">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6052">
    <w:pPr>
      <w:pStyle w:val="5"/>
      <w:pBdr>
        <w:bottom w:val="none" w:color="auto" w:sz="0" w:space="0"/>
      </w:pBdr>
      <w:jc w:val="both"/>
      <w:rPr>
        <w:rStyle w:val="10"/>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43F0855"/>
    <w:rsid w:val="06D9259E"/>
    <w:rsid w:val="0D551474"/>
    <w:rsid w:val="0FFE3EBC"/>
    <w:rsid w:val="140D438C"/>
    <w:rsid w:val="1FFC1C69"/>
    <w:rsid w:val="2EBF7112"/>
    <w:rsid w:val="336B5BD7"/>
    <w:rsid w:val="36390B57"/>
    <w:rsid w:val="37697A98"/>
    <w:rsid w:val="3CA34A31"/>
    <w:rsid w:val="49E760C4"/>
    <w:rsid w:val="4B3D4020"/>
    <w:rsid w:val="4FFA475E"/>
    <w:rsid w:val="594B693D"/>
    <w:rsid w:val="5A802702"/>
    <w:rsid w:val="5AAF5DF2"/>
    <w:rsid w:val="62C850AC"/>
    <w:rsid w:val="63F3516F"/>
    <w:rsid w:val="677E0583"/>
    <w:rsid w:val="685D1A0D"/>
    <w:rsid w:val="6A9C6C10"/>
    <w:rsid w:val="6CE07238"/>
    <w:rsid w:val="707E6BF0"/>
    <w:rsid w:val="71A07E4F"/>
    <w:rsid w:val="757C1E26"/>
    <w:rsid w:val="7A73060B"/>
    <w:rsid w:val="7D312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2802</Words>
  <Characters>2862</Characters>
  <Lines>0</Lines>
  <Paragraphs>0</Paragraphs>
  <TotalTime>0</TotalTime>
  <ScaleCrop>false</ScaleCrop>
  <LinksUpToDate>false</LinksUpToDate>
  <CharactersWithSpaces>3292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2025-04-18T09:48:50Z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818D23A33E3B463892CEBAD63B2AE48D_12</vt:lpwstr>
  </property>
  <property fmtid="{D5CDD505-2E9C-101B-9397-08002B2CF9AE}" pid="4" name="KSOTemplateDocerSaveRecord">
    <vt:lpwstr>eyJoZGlkIjoiYTJlZjA2NTlmZWNmZjg1ZDk5N2IwNjAwOWUzYjdlNmQiLCJ1c2VySWQiOiIxMjgyNzk5NzE0In0=</vt:lpwstr>
  </property>
</Properties>
</file>