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版本号：ZMZB2025DSYY-8420250731002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无线覆盖升级改造工程项目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ZMZB2025DSYY-84</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无线覆盖升级改造工程项目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ZMZB2025DSYY-84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无线覆盖升级改造工程项目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无线覆盖升级改造工程项目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以及本人的社保缴纳证明（2024年6月以来任意一个月的社保资金缴纳证明材料，社保缴纳单位须为投标供应商），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029-61166992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踏勘时间：2025-05-12 09:30:00</w:t>
            </w:r>
          </w:p>
          <w:p>
            <w:pPr>
              <w:pStyle w:val="null3"/>
              <w:ind w:firstLine="975"/>
            </w:pPr>
            <w:r>
              <w:rPr>
                <w:rFonts w:ascii="仿宋_GB2312" w:hAnsi="仿宋_GB2312" w:cs="仿宋_GB2312" w:eastAsia="仿宋_GB2312"/>
              </w:rPr>
              <w:t>踏勘地点：西安市人民医院（西安市第四医院）大差市院区门诊二部门口</w:t>
            </w:r>
          </w:p>
          <w:p>
            <w:pPr>
              <w:pStyle w:val="null3"/>
              <w:ind w:firstLine="975"/>
            </w:pPr>
            <w:r>
              <w:rPr>
                <w:rFonts w:ascii="仿宋_GB2312" w:hAnsi="仿宋_GB2312" w:cs="仿宋_GB2312" w:eastAsia="仿宋_GB2312"/>
              </w:rPr>
              <w:t>联系人：董菊莉 张倩</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计划对医美整形科及儿科门诊进行无线覆盖，并对门诊二部急诊科及住院二部进行无线网络升级改造，包括区域内手术室和无菌室、消毒供应室等科室的无线和有线点位安装及调试。新的无线平台将融合先进的无线技术特点，以高效、高速、低成本的方式提高医院的工作效率和服务水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无线覆盖升级改造工程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标的名称：无线覆盖升级改造工程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267"/>
              <w:gridCol w:w="360"/>
              <w:gridCol w:w="342"/>
              <w:gridCol w:w="267"/>
              <w:gridCol w:w="485"/>
              <w:gridCol w:w="416"/>
              <w:gridCol w:w="416"/>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分项预算（万元）</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分项限价（万元）</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无线控制器</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无线核心交换机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楼层汇聚交换机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24口</w:t>
                  </w:r>
                  <w:r>
                    <w:rPr>
                      <w:rFonts w:ascii="仿宋_GB2312" w:hAnsi="仿宋_GB2312" w:cs="仿宋_GB2312" w:eastAsia="仿宋_GB2312"/>
                      <w:sz w:val="24"/>
                    </w:rPr>
                    <w:t>POE交换机</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9.36</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室内面板</w:t>
                  </w:r>
                  <w:r>
                    <w:rPr>
                      <w:rFonts w:ascii="仿宋_GB2312" w:hAnsi="仿宋_GB2312" w:cs="仿宋_GB2312" w:eastAsia="仿宋_GB2312"/>
                      <w:sz w:val="24"/>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24.75</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室内放装</w:t>
                  </w:r>
                  <w:r>
                    <w:rPr>
                      <w:rFonts w:ascii="仿宋_GB2312" w:hAnsi="仿宋_GB2312" w:cs="仿宋_GB2312" w:eastAsia="仿宋_GB2312"/>
                      <w:sz w:val="24"/>
                    </w:rPr>
                    <w:t>AP</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14.04</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无线运维管理平台</w:t>
                  </w:r>
                </w:p>
              </w:tc>
              <w:tc>
                <w:tcPr>
                  <w:tcW w:type="dxa" w:w="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供应商在投标报价时分项产品报价不得超过其分项限价金额，整体项目总报价不得超过项目最高限价。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一、品目</w:t>
            </w:r>
            <w:r>
              <w:rPr>
                <w:rFonts w:ascii="仿宋_GB2312" w:hAnsi="仿宋_GB2312" w:cs="仿宋_GB2312" w:eastAsia="仿宋_GB2312"/>
                <w:sz w:val="24"/>
              </w:rPr>
              <w:t>1：无线控制器（核心产品）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千兆</w:t>
            </w:r>
            <w:r>
              <w:rPr>
                <w:rFonts w:ascii="仿宋_GB2312" w:hAnsi="仿宋_GB2312" w:cs="仿宋_GB2312" w:eastAsia="仿宋_GB2312"/>
                <w:sz w:val="24"/>
              </w:rPr>
              <w:t>GE端口≥8个，千兆S</w:t>
            </w:r>
            <w:r>
              <w:rPr>
                <w:rFonts w:ascii="仿宋_GB2312" w:hAnsi="仿宋_GB2312" w:cs="仿宋_GB2312" w:eastAsia="仿宋_GB2312"/>
                <w:sz w:val="24"/>
              </w:rPr>
              <w:t>FP</w:t>
            </w:r>
            <w:r>
              <w:rPr>
                <w:rFonts w:ascii="仿宋_GB2312" w:hAnsi="仿宋_GB2312" w:cs="仿宋_GB2312" w:eastAsia="仿宋_GB2312"/>
                <w:sz w:val="24"/>
              </w:rPr>
              <w:t>光口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个，万兆</w:t>
            </w:r>
            <w:r>
              <w:rPr>
                <w:rFonts w:ascii="仿宋_GB2312" w:hAnsi="仿宋_GB2312" w:cs="仿宋_GB2312" w:eastAsia="仿宋_GB2312"/>
                <w:sz w:val="24"/>
              </w:rPr>
              <w:t>SFP+端口≥</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4个原厂万兆多模模块；转发性能≥20Gbps；最大可管理A</w:t>
            </w:r>
            <w:r>
              <w:rPr>
                <w:rFonts w:ascii="仿宋_GB2312" w:hAnsi="仿宋_GB2312" w:cs="仿宋_GB2312" w:eastAsia="仿宋_GB2312"/>
                <w:sz w:val="24"/>
              </w:rPr>
              <w:t>P</w:t>
            </w:r>
            <w:r>
              <w:rPr>
                <w:rFonts w:ascii="仿宋_GB2312" w:hAnsi="仿宋_GB2312" w:cs="仿宋_GB2312" w:eastAsia="仿宋_GB2312"/>
                <w:sz w:val="24"/>
              </w:rPr>
              <w:t>数量</w:t>
            </w:r>
            <w:r>
              <w:rPr>
                <w:rFonts w:ascii="仿宋_GB2312" w:hAnsi="仿宋_GB2312" w:cs="仿宋_GB2312" w:eastAsia="仿宋_GB2312"/>
                <w:sz w:val="24"/>
              </w:rPr>
              <w:t>≥10</w:t>
            </w:r>
            <w:r>
              <w:rPr>
                <w:rFonts w:ascii="仿宋_GB2312" w:hAnsi="仿宋_GB2312" w:cs="仿宋_GB2312" w:eastAsia="仿宋_GB2312"/>
                <w:sz w:val="24"/>
              </w:rPr>
              <w:t>0</w:t>
            </w:r>
            <w:r>
              <w:rPr>
                <w:rFonts w:ascii="仿宋_GB2312" w:hAnsi="仿宋_GB2312" w:cs="仿宋_GB2312" w:eastAsia="仿宋_GB2312"/>
                <w:sz w:val="24"/>
              </w:rPr>
              <w:t>0个；最大接入用户数≥</w:t>
            </w:r>
            <w:r>
              <w:rPr>
                <w:rFonts w:ascii="仿宋_GB2312" w:hAnsi="仿宋_GB2312" w:cs="仿宋_GB2312" w:eastAsia="仿宋_GB2312"/>
                <w:sz w:val="24"/>
              </w:rPr>
              <w:t>10000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 xml:space="preserve"> IPv4 和 IPv6 双栈</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在集群热备组网下，</w:t>
            </w:r>
            <w:r>
              <w:rPr>
                <w:rFonts w:ascii="仿宋_GB2312" w:hAnsi="仿宋_GB2312" w:cs="仿宋_GB2312" w:eastAsia="仿宋_GB2312"/>
                <w:sz w:val="24"/>
              </w:rPr>
              <w:t>AC在升级时业务不中断，AP和终端不掉线。</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两台控制器可以虚拟化成一台控制器，实现虚拟控制器对所有</w:t>
            </w:r>
            <w:r>
              <w:rPr>
                <w:rFonts w:ascii="仿宋_GB2312" w:hAnsi="仿宋_GB2312" w:cs="仿宋_GB2312" w:eastAsia="仿宋_GB2312"/>
                <w:sz w:val="24"/>
              </w:rPr>
              <w:t>AC的统一管理，同时统一管理AP的接入。虚拟化后AC之间可以共享AP管理授权。</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MAC认证、WEB认证、802.1X认证，认证后能实现IP、MAC、WLAN等元素的绑定信息</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本次配置</w:t>
            </w:r>
            <w:r>
              <w:rPr>
                <w:rFonts w:ascii="仿宋_GB2312" w:hAnsi="仿宋_GB2312" w:cs="仿宋_GB2312" w:eastAsia="仿宋_GB2312"/>
                <w:sz w:val="24"/>
              </w:rPr>
              <w:t>2块冗余电源模块；整体配置满足本次所有无线AP使用的管理授权。</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rPr>
              <w:t>二、品目</w:t>
            </w:r>
            <w:r>
              <w:rPr>
                <w:rFonts w:ascii="仿宋_GB2312" w:hAnsi="仿宋_GB2312" w:cs="仿宋_GB2312" w:eastAsia="仿宋_GB2312"/>
                <w:sz w:val="24"/>
                <w:b/>
              </w:rPr>
              <w:t>2：</w:t>
            </w:r>
            <w:r>
              <w:rPr>
                <w:rFonts w:ascii="仿宋_GB2312" w:hAnsi="仿宋_GB2312" w:cs="仿宋_GB2312" w:eastAsia="仿宋_GB2312"/>
                <w:sz w:val="24"/>
                <w:b/>
              </w:rPr>
              <w:t>无线核心交换机</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交换容量</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00Tbps，包转发率≥</w:t>
            </w:r>
            <w:r>
              <w:rPr>
                <w:rFonts w:ascii="仿宋_GB2312" w:hAnsi="仿宋_GB2312" w:cs="仿宋_GB2312" w:eastAsia="仿宋_GB2312"/>
                <w:sz w:val="24"/>
              </w:rPr>
              <w:t>46</w:t>
            </w:r>
            <w:r>
              <w:rPr>
                <w:rFonts w:ascii="仿宋_GB2312" w:hAnsi="仿宋_GB2312" w:cs="仿宋_GB2312" w:eastAsia="仿宋_GB2312"/>
                <w:sz w:val="24"/>
              </w:rPr>
              <w:t>0000Mpps。</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主控引擎</w:t>
            </w:r>
            <w:r>
              <w:rPr>
                <w:rFonts w:ascii="仿宋_GB2312" w:hAnsi="仿宋_GB2312" w:cs="仿宋_GB2312" w:eastAsia="仿宋_GB2312"/>
                <w:sz w:val="24"/>
              </w:rPr>
              <w:t>≥2，业务插槽≥</w:t>
            </w:r>
            <w:r>
              <w:rPr>
                <w:rFonts w:ascii="仿宋_GB2312" w:hAnsi="仿宋_GB2312" w:cs="仿宋_GB2312" w:eastAsia="仿宋_GB2312"/>
                <w:sz w:val="24"/>
              </w:rPr>
              <w:t>8</w:t>
            </w:r>
            <w:r>
              <w:rPr>
                <w:rFonts w:ascii="仿宋_GB2312" w:hAnsi="仿宋_GB2312" w:cs="仿宋_GB2312" w:eastAsia="仿宋_GB2312"/>
                <w:sz w:val="24"/>
              </w:rPr>
              <w:t>，交换网板</w:t>
            </w:r>
            <w:r>
              <w:rPr>
                <w:rFonts w:ascii="仿宋_GB2312" w:hAnsi="仿宋_GB2312" w:cs="仿宋_GB2312" w:eastAsia="仿宋_GB2312"/>
                <w:sz w:val="24"/>
              </w:rPr>
              <w:t>≥4，正交CLOS架构。</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整机最大可支持物理端口</w:t>
            </w:r>
            <w:r>
              <w:rPr>
                <w:rFonts w:ascii="仿宋_GB2312" w:hAnsi="仿宋_GB2312" w:cs="仿宋_GB2312" w:eastAsia="仿宋_GB2312"/>
                <w:sz w:val="24"/>
              </w:rPr>
              <w:t>≥4</w:t>
            </w:r>
            <w:r>
              <w:rPr>
                <w:rFonts w:ascii="仿宋_GB2312" w:hAnsi="仿宋_GB2312" w:cs="仿宋_GB2312" w:eastAsia="仿宋_GB2312"/>
                <w:sz w:val="24"/>
              </w:rPr>
              <w:t>00</w:t>
            </w:r>
            <w:r>
              <w:rPr>
                <w:rFonts w:ascii="仿宋_GB2312" w:hAnsi="仿宋_GB2312" w:cs="仿宋_GB2312" w:eastAsia="仿宋_GB2312"/>
                <w:sz w:val="24"/>
              </w:rPr>
              <w:t>个，以太网支持千兆电口，千兆光口，万兆光口、</w:t>
            </w:r>
            <w:r>
              <w:rPr>
                <w:rFonts w:ascii="仿宋_GB2312" w:hAnsi="仿宋_GB2312" w:cs="仿宋_GB2312" w:eastAsia="仿宋_GB2312"/>
                <w:sz w:val="24"/>
              </w:rPr>
              <w:t>100G端口，提供官网功能截图，加盖公章。</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提供跨设备链路聚合</w:t>
            </w:r>
            <w:r>
              <w:rPr>
                <w:rFonts w:ascii="仿宋_GB2312" w:hAnsi="仿宋_GB2312" w:cs="仿宋_GB2312" w:eastAsia="仿宋_GB2312"/>
                <w:sz w:val="24"/>
              </w:rPr>
              <w:t>MLAG技术，支持无损升级不断流，支持MLAG快速收敛(20ms流量无丢包)。</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提供虚拟化技术，可将多台物理设备虚拟化为</w:t>
            </w:r>
            <w:r>
              <w:rPr>
                <w:rFonts w:ascii="仿宋_GB2312" w:hAnsi="仿宋_GB2312" w:cs="仿宋_GB2312" w:eastAsia="仿宋_GB2312"/>
                <w:sz w:val="24"/>
              </w:rPr>
              <w:t>1台逻辑设备，并可实现跨设备链路聚合</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VXLAN桥模式，VXLAN路由模式功能。</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提供</w:t>
            </w:r>
            <w:r>
              <w:rPr>
                <w:rFonts w:ascii="仿宋_GB2312" w:hAnsi="仿宋_GB2312" w:cs="仿宋_GB2312" w:eastAsia="仿宋_GB2312"/>
                <w:sz w:val="24"/>
              </w:rPr>
              <w:t>IPv4/IPv6静态路由， OSPFv2、OSPFv3、BGP、BGP4+、ISIS、ISISv6等路由功能。</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配置双主控，双电源，满配交换网板，千兆电口数量</w:t>
            </w:r>
            <w:r>
              <w:rPr>
                <w:rFonts w:ascii="仿宋_GB2312" w:hAnsi="仿宋_GB2312" w:cs="仿宋_GB2312" w:eastAsia="仿宋_GB2312"/>
                <w:sz w:val="24"/>
              </w:rPr>
              <w:t>≥48个，万兆光口数≥</w:t>
            </w:r>
            <w:r>
              <w:rPr>
                <w:rFonts w:ascii="仿宋_GB2312" w:hAnsi="仿宋_GB2312" w:cs="仿宋_GB2312" w:eastAsia="仿宋_GB2312"/>
                <w:sz w:val="24"/>
              </w:rPr>
              <w:t>56</w:t>
            </w:r>
            <w:r>
              <w:rPr>
                <w:rFonts w:ascii="仿宋_GB2312" w:hAnsi="仿宋_GB2312" w:cs="仿宋_GB2312" w:eastAsia="仿宋_GB2312"/>
                <w:sz w:val="24"/>
              </w:rPr>
              <w:t>个，原厂万兆单模模块</w:t>
            </w:r>
            <w:r>
              <w:rPr>
                <w:rFonts w:ascii="仿宋_GB2312" w:hAnsi="仿宋_GB2312" w:cs="仿宋_GB2312" w:eastAsia="仿宋_GB2312"/>
                <w:sz w:val="24"/>
              </w:rPr>
              <w:t>≥5</w:t>
            </w:r>
            <w:r>
              <w:rPr>
                <w:rFonts w:ascii="仿宋_GB2312" w:hAnsi="仿宋_GB2312" w:cs="仿宋_GB2312" w:eastAsia="仿宋_GB2312"/>
                <w:sz w:val="24"/>
              </w:rPr>
              <w:t>6</w:t>
            </w:r>
            <w:r>
              <w:rPr>
                <w:rFonts w:ascii="仿宋_GB2312" w:hAnsi="仿宋_GB2312" w:cs="仿宋_GB2312" w:eastAsia="仿宋_GB2312"/>
                <w:sz w:val="24"/>
              </w:rPr>
              <w:t>个。</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b/>
              </w:rPr>
              <w:t>三、品目</w:t>
            </w:r>
            <w:r>
              <w:rPr>
                <w:rFonts w:ascii="仿宋_GB2312" w:hAnsi="仿宋_GB2312" w:cs="仿宋_GB2312" w:eastAsia="仿宋_GB2312"/>
                <w:sz w:val="24"/>
                <w:b/>
              </w:rPr>
              <w:t>3：</w:t>
            </w:r>
            <w:r>
              <w:rPr>
                <w:rFonts w:ascii="仿宋_GB2312" w:hAnsi="仿宋_GB2312" w:cs="仿宋_GB2312" w:eastAsia="仿宋_GB2312"/>
                <w:sz w:val="24"/>
                <w:b/>
              </w:rPr>
              <w:t>楼层汇聚</w:t>
            </w:r>
            <w:r>
              <w:rPr>
                <w:rFonts w:ascii="仿宋_GB2312" w:hAnsi="仿宋_GB2312" w:cs="仿宋_GB2312" w:eastAsia="仿宋_GB2312"/>
                <w:sz w:val="24"/>
                <w:b/>
              </w:rPr>
              <w:t>交换机</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交换容量</w:t>
            </w:r>
            <w:r>
              <w:rPr>
                <w:rFonts w:ascii="仿宋_GB2312" w:hAnsi="仿宋_GB2312" w:cs="仿宋_GB2312" w:eastAsia="仿宋_GB2312"/>
                <w:sz w:val="24"/>
              </w:rPr>
              <w:t>≥2Tbps，包转发率≥700Mpps；1</w:t>
            </w:r>
            <w:r>
              <w:rPr>
                <w:rFonts w:ascii="仿宋_GB2312" w:hAnsi="仿宋_GB2312" w:cs="仿宋_GB2312" w:eastAsia="仿宋_GB2312"/>
                <w:sz w:val="24"/>
              </w:rPr>
              <w:t>G</w:t>
            </w:r>
            <w:r>
              <w:rPr>
                <w:rFonts w:ascii="仿宋_GB2312" w:hAnsi="仿宋_GB2312" w:cs="仿宋_GB2312" w:eastAsia="仿宋_GB2312"/>
                <w:sz w:val="24"/>
              </w:rPr>
              <w:t>/10GE SFP+端口≥2</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 40G QSFP+端口≥2个。</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支持对风扇状态、电源、温度、板载电压进行健康监控。</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提供静态路由、</w:t>
            </w:r>
            <w:r>
              <w:rPr>
                <w:rFonts w:ascii="仿宋_GB2312" w:hAnsi="仿宋_GB2312" w:cs="仿宋_GB2312" w:eastAsia="仿宋_GB2312"/>
                <w:sz w:val="24"/>
              </w:rPr>
              <w:t>RIP、RIPng、OSPFv</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OSPFv</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BGP</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GP4+</w:t>
            </w:r>
            <w:r>
              <w:rPr>
                <w:rFonts w:ascii="仿宋_GB2312" w:hAnsi="仿宋_GB2312" w:cs="仿宋_GB2312" w:eastAsia="仿宋_GB2312"/>
                <w:sz w:val="24"/>
              </w:rPr>
              <w:t>、</w:t>
            </w:r>
            <w:r>
              <w:rPr>
                <w:rFonts w:ascii="仿宋_GB2312" w:hAnsi="仿宋_GB2312" w:cs="仿宋_GB2312" w:eastAsia="仿宋_GB2312"/>
                <w:sz w:val="24"/>
              </w:rPr>
              <w:t>ISISv</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I</w:t>
            </w:r>
            <w:r>
              <w:rPr>
                <w:rFonts w:ascii="仿宋_GB2312" w:hAnsi="仿宋_GB2312" w:cs="仿宋_GB2312" w:eastAsia="仿宋_GB2312"/>
                <w:sz w:val="24"/>
              </w:rPr>
              <w:t>SIS</w:t>
            </w:r>
            <w:r>
              <w:rPr>
                <w:rFonts w:ascii="仿宋_GB2312" w:hAnsi="仿宋_GB2312" w:cs="仿宋_GB2312" w:eastAsia="仿宋_GB2312"/>
                <w:sz w:val="24"/>
              </w:rPr>
              <w:t>v</w:t>
            </w:r>
            <w:r>
              <w:rPr>
                <w:rFonts w:ascii="仿宋_GB2312" w:hAnsi="仿宋_GB2312" w:cs="仿宋_GB2312" w:eastAsia="仿宋_GB2312"/>
                <w:sz w:val="24"/>
              </w:rPr>
              <w:t>6</w:t>
            </w:r>
            <w:r>
              <w:rPr>
                <w:rFonts w:ascii="仿宋_GB2312" w:hAnsi="仿宋_GB2312" w:cs="仿宋_GB2312" w:eastAsia="仿宋_GB2312"/>
                <w:sz w:val="24"/>
              </w:rPr>
              <w:t>等路由功能。</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提供虚拟化技术，可将多台物理设备虚拟化为</w:t>
            </w:r>
            <w:r>
              <w:rPr>
                <w:rFonts w:ascii="仿宋_GB2312" w:hAnsi="仿宋_GB2312" w:cs="仿宋_GB2312" w:eastAsia="仿宋_GB2312"/>
                <w:sz w:val="24"/>
              </w:rPr>
              <w:t>1台逻辑设备，并可实现跨设备链路聚合</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配置模块化双电源，模块化双风扇，原厂万兆单模光模块</w:t>
            </w:r>
            <w:r>
              <w:rPr>
                <w:rFonts w:ascii="仿宋_GB2312" w:hAnsi="仿宋_GB2312" w:cs="仿宋_GB2312" w:eastAsia="仿宋_GB2312"/>
                <w:sz w:val="24"/>
              </w:rPr>
              <w:t>≥4个。</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4"/>
                <w:b/>
              </w:rPr>
              <w:t>四、品目</w:t>
            </w:r>
            <w:r>
              <w:rPr>
                <w:rFonts w:ascii="仿宋_GB2312" w:hAnsi="仿宋_GB2312" w:cs="仿宋_GB2312" w:eastAsia="仿宋_GB2312"/>
                <w:sz w:val="24"/>
                <w:b/>
              </w:rPr>
              <w:t>4：24口</w:t>
            </w:r>
            <w:r>
              <w:rPr>
                <w:rFonts w:ascii="仿宋_GB2312" w:hAnsi="仿宋_GB2312" w:cs="仿宋_GB2312" w:eastAsia="仿宋_GB2312"/>
                <w:sz w:val="24"/>
                <w:b/>
              </w:rPr>
              <w:t>POE交换机</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交换容量</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00Gbps，包转发率≥1</w:t>
            </w:r>
            <w:r>
              <w:rPr>
                <w:rFonts w:ascii="仿宋_GB2312" w:hAnsi="仿宋_GB2312" w:cs="仿宋_GB2312" w:eastAsia="仿宋_GB2312"/>
                <w:sz w:val="24"/>
              </w:rPr>
              <w:t>7</w:t>
            </w:r>
            <w:r>
              <w:rPr>
                <w:rFonts w:ascii="仿宋_GB2312" w:hAnsi="仿宋_GB2312" w:cs="仿宋_GB2312" w:eastAsia="仿宋_GB2312"/>
                <w:sz w:val="24"/>
              </w:rPr>
              <w:t>0Mpps。10/100/1000BASE-T（P</w:t>
            </w:r>
            <w:r>
              <w:rPr>
                <w:rFonts w:ascii="仿宋_GB2312" w:hAnsi="仿宋_GB2312" w:cs="仿宋_GB2312" w:eastAsia="仿宋_GB2312"/>
                <w:sz w:val="24"/>
              </w:rPr>
              <w:t>OE+</w:t>
            </w:r>
            <w:r>
              <w:rPr>
                <w:rFonts w:ascii="仿宋_GB2312" w:hAnsi="仿宋_GB2312" w:cs="仿宋_GB2312" w:eastAsia="仿宋_GB2312"/>
                <w:sz w:val="24"/>
              </w:rPr>
              <w:t>）电口</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 1/10GE SFP +端口≥4个。</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4"/>
              </w:rPr>
              <w:t>POE/POE+供电，POE输出功率≥3</w:t>
            </w:r>
            <w:r>
              <w:rPr>
                <w:rFonts w:ascii="仿宋_GB2312" w:hAnsi="仿宋_GB2312" w:cs="仿宋_GB2312" w:eastAsia="仿宋_GB2312"/>
                <w:sz w:val="24"/>
              </w:rPr>
              <w:t>7</w:t>
            </w:r>
            <w:r>
              <w:rPr>
                <w:rFonts w:ascii="仿宋_GB2312" w:hAnsi="仿宋_GB2312" w:cs="仿宋_GB2312" w:eastAsia="仿宋_GB2312"/>
                <w:sz w:val="24"/>
              </w:rPr>
              <w:t>0W。</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4"/>
              </w:rPr>
              <w:t>基于端口的</w:t>
            </w:r>
            <w:r>
              <w:rPr>
                <w:rFonts w:ascii="仿宋_GB2312" w:hAnsi="仿宋_GB2312" w:cs="仿宋_GB2312" w:eastAsia="仿宋_GB2312"/>
                <w:sz w:val="24"/>
              </w:rPr>
              <w:t>VLAN，基于协议的VLAN；基于MAC的VLAN；</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提供静态路由、</w:t>
            </w:r>
            <w:r>
              <w:rPr>
                <w:rFonts w:ascii="仿宋_GB2312" w:hAnsi="仿宋_GB2312" w:cs="仿宋_GB2312" w:eastAsia="仿宋_GB2312"/>
                <w:sz w:val="24"/>
              </w:rPr>
              <w:t>RIP/RIPng、OSPFv2/OSPFv3等路由协议。</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4"/>
                <w:b/>
              </w:rPr>
              <w:t>五、品目</w:t>
            </w:r>
            <w:r>
              <w:rPr>
                <w:rFonts w:ascii="仿宋_GB2312" w:hAnsi="仿宋_GB2312" w:cs="仿宋_GB2312" w:eastAsia="仿宋_GB2312"/>
                <w:sz w:val="24"/>
                <w:b/>
              </w:rPr>
              <w:t>5：室内面板</w:t>
            </w:r>
            <w:r>
              <w:rPr>
                <w:rFonts w:ascii="仿宋_GB2312" w:hAnsi="仿宋_GB2312" w:cs="仿宋_GB2312" w:eastAsia="仿宋_GB2312"/>
                <w:sz w:val="24"/>
                <w:b/>
              </w:rPr>
              <w:t>AP</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采用双频</w:t>
            </w:r>
            <w:r>
              <w:rPr>
                <w:rFonts w:ascii="仿宋_GB2312" w:hAnsi="仿宋_GB2312" w:cs="仿宋_GB2312" w:eastAsia="仿宋_GB2312"/>
                <w:sz w:val="24"/>
              </w:rPr>
              <w:t>4流设计，Wi-Fi</w:t>
            </w:r>
            <w:r>
              <w:rPr>
                <w:rFonts w:ascii="仿宋_GB2312" w:hAnsi="仿宋_GB2312" w:cs="仿宋_GB2312" w:eastAsia="仿宋_GB2312"/>
                <w:sz w:val="24"/>
              </w:rPr>
              <w:t>6</w:t>
            </w:r>
            <w:r>
              <w:rPr>
                <w:rFonts w:ascii="仿宋_GB2312" w:hAnsi="仿宋_GB2312" w:cs="仿宋_GB2312" w:eastAsia="仿宋_GB2312"/>
                <w:sz w:val="24"/>
              </w:rPr>
              <w:t>，可工作在</w:t>
            </w:r>
            <w:r>
              <w:rPr>
                <w:rFonts w:ascii="仿宋_GB2312" w:hAnsi="仿宋_GB2312" w:cs="仿宋_GB2312" w:eastAsia="仿宋_GB2312"/>
                <w:sz w:val="24"/>
              </w:rPr>
              <w:t>802.11a/b/g/n/ac/ax/be模式；接入速率≥</w:t>
            </w:r>
            <w:r>
              <w:rPr>
                <w:rFonts w:ascii="仿宋_GB2312" w:hAnsi="仿宋_GB2312" w:cs="仿宋_GB2312" w:eastAsia="仿宋_GB2312"/>
                <w:sz w:val="24"/>
              </w:rPr>
              <w:t>3.57G</w:t>
            </w:r>
            <w:r>
              <w:rPr>
                <w:rFonts w:ascii="仿宋_GB2312" w:hAnsi="仿宋_GB2312" w:cs="仿宋_GB2312" w:eastAsia="仿宋_GB2312"/>
                <w:sz w:val="24"/>
              </w:rPr>
              <w:t>bps；2.5G电口≥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1</w:t>
            </w:r>
            <w:r>
              <w:rPr>
                <w:rFonts w:ascii="仿宋_GB2312" w:hAnsi="仿宋_GB2312" w:cs="仿宋_GB2312" w:eastAsia="仿宋_GB2312"/>
                <w:sz w:val="24"/>
              </w:rPr>
              <w:t>G</w:t>
            </w:r>
            <w:r>
              <w:rPr>
                <w:rFonts w:ascii="仿宋_GB2312" w:hAnsi="仿宋_GB2312" w:cs="仿宋_GB2312" w:eastAsia="仿宋_GB2312"/>
                <w:sz w:val="24"/>
              </w:rPr>
              <w:t>电口</w:t>
            </w:r>
            <w:r>
              <w:rPr>
                <w:rFonts w:ascii="仿宋_GB2312" w:hAnsi="仿宋_GB2312" w:cs="仿宋_GB2312" w:eastAsia="仿宋_GB2312"/>
                <w:sz w:val="24"/>
              </w:rPr>
              <w:t>≥4个。</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4"/>
              </w:rPr>
              <w:t>支持基于终端数或流量的智能负载均衡。</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SSID隐藏，每个SSID可配置单独的认证方式、加密机制，VLAN属性。</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4"/>
                <w:b/>
              </w:rPr>
              <w:t>六、品目</w:t>
            </w:r>
            <w:r>
              <w:rPr>
                <w:rFonts w:ascii="仿宋_GB2312" w:hAnsi="仿宋_GB2312" w:cs="仿宋_GB2312" w:eastAsia="仿宋_GB2312"/>
                <w:sz w:val="24"/>
                <w:b/>
              </w:rPr>
              <w:t>6：室内</w:t>
            </w:r>
            <w:r>
              <w:rPr>
                <w:rFonts w:ascii="仿宋_GB2312" w:hAnsi="仿宋_GB2312" w:cs="仿宋_GB2312" w:eastAsia="仿宋_GB2312"/>
                <w:sz w:val="24"/>
                <w:b/>
              </w:rPr>
              <w:t>放装</w:t>
            </w:r>
            <w:r>
              <w:rPr>
                <w:rFonts w:ascii="仿宋_GB2312" w:hAnsi="仿宋_GB2312" w:cs="仿宋_GB2312" w:eastAsia="仿宋_GB2312"/>
                <w:sz w:val="24"/>
                <w:b/>
              </w:rPr>
              <w:t>AP</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采用三频</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流设计，</w:t>
            </w:r>
            <w:r>
              <w:rPr>
                <w:rFonts w:ascii="仿宋_GB2312" w:hAnsi="仿宋_GB2312" w:cs="仿宋_GB2312" w:eastAsia="仿宋_GB2312"/>
                <w:sz w:val="24"/>
              </w:rPr>
              <w:t>Wi-Fi7，可工作在802.11a/b/g/n/ac/ax/be模式；接入速率≥1</w:t>
            </w:r>
            <w:r>
              <w:rPr>
                <w:rFonts w:ascii="仿宋_GB2312" w:hAnsi="仿宋_GB2312" w:cs="仿宋_GB2312" w:eastAsia="仿宋_GB2312"/>
                <w:sz w:val="24"/>
              </w:rPr>
              <w:t>1</w:t>
            </w:r>
            <w:r>
              <w:rPr>
                <w:rFonts w:ascii="仿宋_GB2312" w:hAnsi="仿宋_GB2312" w:cs="仿宋_GB2312" w:eastAsia="仿宋_GB2312"/>
                <w:sz w:val="24"/>
              </w:rPr>
              <w:t>Gbps；2.5G</w:t>
            </w:r>
            <w:r>
              <w:rPr>
                <w:rFonts w:ascii="仿宋_GB2312" w:hAnsi="仿宋_GB2312" w:cs="仿宋_GB2312" w:eastAsia="仿宋_GB2312"/>
                <w:sz w:val="24"/>
              </w:rPr>
              <w:t>/10G</w:t>
            </w:r>
            <w:r>
              <w:rPr>
                <w:rFonts w:ascii="仿宋_GB2312" w:hAnsi="仿宋_GB2312" w:cs="仿宋_GB2312" w:eastAsia="仿宋_GB2312"/>
                <w:sz w:val="24"/>
              </w:rPr>
              <w:t>电口</w:t>
            </w:r>
            <w:r>
              <w:rPr>
                <w:rFonts w:ascii="仿宋_GB2312" w:hAnsi="仿宋_GB2312" w:cs="仿宋_GB2312" w:eastAsia="仿宋_GB2312"/>
                <w:sz w:val="24"/>
              </w:rPr>
              <w:t>≥1个，2.5G</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G SFP光口≥1个，10/100/1000M电口≥1个。</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both"/>
            </w:pPr>
            <w:r>
              <w:rPr>
                <w:rFonts w:ascii="仿宋_GB2312" w:hAnsi="仿宋_GB2312" w:cs="仿宋_GB2312" w:eastAsia="仿宋_GB2312"/>
                <w:sz w:val="24"/>
              </w:rPr>
              <w:t>支持基于终端数或流量的智能负载均衡。</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SSID隐藏，每个SSID可配置单独的认证方式、加密机制，VLAN属性。</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both"/>
            </w:pPr>
            <w:r>
              <w:rPr>
                <w:rFonts w:ascii="仿宋_GB2312" w:hAnsi="仿宋_GB2312" w:cs="仿宋_GB2312" w:eastAsia="仿宋_GB2312"/>
                <w:sz w:val="24"/>
                <w:b/>
              </w:rPr>
              <w:t>七、品目</w:t>
            </w:r>
            <w:r>
              <w:rPr>
                <w:rFonts w:ascii="仿宋_GB2312" w:hAnsi="仿宋_GB2312" w:cs="仿宋_GB2312" w:eastAsia="仿宋_GB2312"/>
                <w:sz w:val="24"/>
                <w:b/>
              </w:rPr>
              <w:t>7：</w:t>
            </w:r>
            <w:r>
              <w:rPr>
                <w:rFonts w:ascii="仿宋_GB2312" w:hAnsi="仿宋_GB2312" w:cs="仿宋_GB2312" w:eastAsia="仿宋_GB2312"/>
                <w:sz w:val="24"/>
                <w:b/>
              </w:rPr>
              <w:t>无线运维平台</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45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提供不同厂商有线、无线设备的运维管理能力，支持国产化操作系统。</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4"/>
              </w:rPr>
              <w:t>提供对关键链路实时状态的检测功能，若状态发生变化，能够快速的定位故障点，并支持以多种告警形式通知管理员。</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4"/>
              </w:rPr>
              <w:t>提供邮箱、短信及微信告警功能，支持将网络告警推送到用户微信公众号。</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jc w:val="both"/>
            </w:pPr>
            <w:r>
              <w:rPr>
                <w:rFonts w:ascii="仿宋_GB2312" w:hAnsi="仿宋_GB2312" w:cs="仿宋_GB2312" w:eastAsia="仿宋_GB2312"/>
                <w:sz w:val="24"/>
              </w:rPr>
              <w:t>支持呈现网络设备接口信息，包括但不限于：端口类型、接口名、接口类型、接口描述、流量、速率、</w:t>
            </w:r>
            <w:r>
              <w:rPr>
                <w:rFonts w:ascii="仿宋_GB2312" w:hAnsi="仿宋_GB2312" w:cs="仿宋_GB2312" w:eastAsia="仿宋_GB2312"/>
                <w:sz w:val="24"/>
              </w:rPr>
              <w:t>MTU</w:t>
            </w:r>
            <w:r>
              <w:rPr>
                <w:rFonts w:ascii="仿宋_GB2312" w:hAnsi="仿宋_GB2312" w:cs="仿宋_GB2312" w:eastAsia="仿宋_GB2312"/>
                <w:sz w:val="24"/>
              </w:rPr>
              <w:t>、</w:t>
            </w:r>
            <w:r>
              <w:rPr>
                <w:rFonts w:ascii="仿宋_GB2312" w:hAnsi="仿宋_GB2312" w:cs="仿宋_GB2312" w:eastAsia="仿宋_GB2312"/>
                <w:sz w:val="24"/>
              </w:rPr>
              <w:t>VLAN信息</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jc w:val="both"/>
            </w:pPr>
            <w:r>
              <w:rPr>
                <w:rFonts w:ascii="仿宋_GB2312" w:hAnsi="仿宋_GB2312" w:cs="仿宋_GB2312" w:eastAsia="仿宋_GB2312"/>
                <w:sz w:val="24"/>
              </w:rPr>
              <w:t>支持无线</w:t>
            </w:r>
            <w:r>
              <w:rPr>
                <w:rFonts w:ascii="仿宋_GB2312" w:hAnsi="仿宋_GB2312" w:cs="仿宋_GB2312" w:eastAsia="仿宋_GB2312"/>
                <w:sz w:val="24"/>
              </w:rPr>
              <w:t>AC设备列表显示</w:t>
            </w:r>
            <w:r>
              <w:rPr>
                <w:rFonts w:ascii="仿宋_GB2312" w:hAnsi="仿宋_GB2312" w:cs="仿宋_GB2312" w:eastAsia="仿宋_GB2312"/>
                <w:sz w:val="24"/>
              </w:rPr>
              <w:t>，包括但不限于</w:t>
            </w:r>
            <w:r>
              <w:rPr>
                <w:rFonts w:ascii="仿宋_GB2312" w:hAnsi="仿宋_GB2312" w:cs="仿宋_GB2312" w:eastAsia="仿宋_GB2312"/>
                <w:sz w:val="24"/>
              </w:rPr>
              <w:t>：设备状态、</w:t>
            </w:r>
            <w:r>
              <w:rPr>
                <w:rFonts w:ascii="仿宋_GB2312" w:hAnsi="仿宋_GB2312" w:cs="仿宋_GB2312" w:eastAsia="仿宋_GB2312"/>
                <w:sz w:val="24"/>
              </w:rPr>
              <w:t>Telnet、SNMP连通性情况，设备名称，设备MAC，设备IP，设备型号，配置状态</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AP设备状态，AP设备名称，设备MAC，设备IP，设备位置，所属AC，AP组，设备型号，在线用户，在线时长，离线时长</w:t>
            </w:r>
            <w:r>
              <w:rPr>
                <w:rFonts w:ascii="仿宋_GB2312" w:hAnsi="仿宋_GB2312" w:cs="仿宋_GB2312" w:eastAsia="仿宋_GB2312"/>
                <w:sz w:val="24"/>
              </w:rPr>
              <w:t>等状态可视化</w:t>
            </w:r>
            <w:r>
              <w:rPr>
                <w:rFonts w:ascii="仿宋_GB2312" w:hAnsi="仿宋_GB2312" w:cs="仿宋_GB2312" w:eastAsia="仿宋_GB2312"/>
                <w:sz w:val="24"/>
              </w:rPr>
              <w:t>呈现</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jc w:val="both"/>
            </w:pPr>
            <w:r>
              <w:rPr>
                <w:rFonts w:ascii="仿宋_GB2312" w:hAnsi="仿宋_GB2312" w:cs="仿宋_GB2312" w:eastAsia="仿宋_GB2312"/>
                <w:sz w:val="24"/>
              </w:rPr>
              <w:t>支持网络连通性检测，包括但不限于：手动、定时批量检测设备的</w:t>
            </w:r>
            <w:r>
              <w:rPr>
                <w:rFonts w:ascii="仿宋_GB2312" w:hAnsi="仿宋_GB2312" w:cs="仿宋_GB2312" w:eastAsia="仿宋_GB2312"/>
                <w:sz w:val="24"/>
              </w:rPr>
              <w:t>PING、SNMP、Telnet/SSH、MQTT、CWMP连通性</w:t>
            </w:r>
            <w:r>
              <w:rPr>
                <w:rFonts w:ascii="仿宋_GB2312" w:hAnsi="仿宋_GB2312" w:cs="仿宋_GB2312" w:eastAsia="仿宋_GB2312"/>
                <w:sz w:val="24"/>
              </w:rPr>
              <w:t>等。</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4"/>
              </w:rPr>
              <w:t>提供任务式工作台，运维关键任务能够直观呈现；</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jc w:val="both"/>
            </w:pPr>
            <w:r>
              <w:rPr>
                <w:rFonts w:ascii="仿宋_GB2312" w:hAnsi="仿宋_GB2312" w:cs="仿宋_GB2312" w:eastAsia="仿宋_GB2312"/>
                <w:sz w:val="24"/>
              </w:rPr>
              <w:t>支持自定义网络拓扑，提供拓扑运维能力，在拓扑上能够直观呈现告警状态</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4"/>
              </w:rPr>
              <w:t>本次配置</w:t>
            </w:r>
            <w:r>
              <w:rPr>
                <w:rFonts w:ascii="仿宋_GB2312" w:hAnsi="仿宋_GB2312" w:cs="仿宋_GB2312" w:eastAsia="仿宋_GB2312"/>
                <w:sz w:val="24"/>
              </w:rPr>
              <w:t>≥</w:t>
            </w:r>
            <w:r>
              <w:rPr>
                <w:rFonts w:ascii="仿宋_GB2312" w:hAnsi="仿宋_GB2312" w:cs="仿宋_GB2312" w:eastAsia="仿宋_GB2312"/>
                <w:sz w:val="24"/>
              </w:rPr>
              <w:t>2000颗无线AP 授权，≥100台网络交换设备管理授权</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jc w:val="both"/>
            </w:pPr>
            <w:r>
              <w:rPr>
                <w:rFonts w:ascii="仿宋_GB2312" w:hAnsi="仿宋_GB2312" w:cs="仿宋_GB2312" w:eastAsia="仿宋_GB2312"/>
                <w:sz w:val="24"/>
              </w:rPr>
              <w:t>支持非法</w:t>
            </w:r>
            <w:r>
              <w:rPr>
                <w:rFonts w:ascii="仿宋_GB2312" w:hAnsi="仿宋_GB2312" w:cs="仿宋_GB2312" w:eastAsia="仿宋_GB2312"/>
                <w:sz w:val="24"/>
              </w:rPr>
              <w:t>AP检测及反制。支持白名单、静态黑名单、动态黑名单。</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4"/>
                <w:b/>
              </w:rPr>
              <w:t>八、线材要求：</w:t>
            </w:r>
            <w:r>
              <w:rPr>
                <w:rFonts w:ascii="仿宋_GB2312" w:hAnsi="仿宋_GB2312" w:cs="仿宋_GB2312" w:eastAsia="仿宋_GB2312"/>
                <w:sz w:val="24"/>
                <w:b/>
              </w:rPr>
              <w:t>六类非屏蔽网线</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jc w:val="both"/>
            </w:pPr>
            <w:r>
              <w:rPr>
                <w:rFonts w:ascii="仿宋_GB2312" w:hAnsi="仿宋_GB2312" w:cs="仿宋_GB2312" w:eastAsia="仿宋_GB2312"/>
                <w:sz w:val="24"/>
                <w:b/>
              </w:rPr>
              <w:t>技术参数：</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jc w:val="both"/>
            </w:pPr>
            <w:r>
              <w:rPr>
                <w:rFonts w:ascii="仿宋_GB2312" w:hAnsi="仿宋_GB2312" w:cs="仿宋_GB2312" w:eastAsia="仿宋_GB2312"/>
                <w:sz w:val="24"/>
              </w:rPr>
              <w:t>23AWG实芯铜导体，0.57线径；PVC外护套；最大直流电阻9.3Ω/100m；线对内两导体间直流电阻不平衡≤2%，线对与线对间直流电阻不平衡≤4%；延迟偏差≤45ns/100m；绝缘电阻≥5000MΩ/km ；工作温度范围-20至70度。</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4"/>
              </w:rPr>
              <w:t>传输标准符合</w:t>
            </w:r>
            <w:r>
              <w:rPr>
                <w:rFonts w:ascii="仿宋_GB2312" w:hAnsi="仿宋_GB2312" w:cs="仿宋_GB2312" w:eastAsia="仿宋_GB2312"/>
                <w:sz w:val="24"/>
              </w:rPr>
              <w:t>YD/T 1019 &amp; ISO/IEC 11801。</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jc w:val="both"/>
            </w:pPr>
            <w:r>
              <w:rPr>
                <w:rFonts w:ascii="仿宋_GB2312" w:hAnsi="仿宋_GB2312" w:cs="仿宋_GB2312" w:eastAsia="仿宋_GB2312"/>
                <w:sz w:val="24"/>
              </w:rPr>
              <w:t>线对采用十字骨架隔离结构。</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4"/>
              </w:rPr>
              <w:t>提供投标产品</w:t>
            </w:r>
            <w:r>
              <w:rPr>
                <w:rFonts w:ascii="仿宋_GB2312" w:hAnsi="仿宋_GB2312" w:cs="仿宋_GB2312" w:eastAsia="仿宋_GB2312"/>
                <w:sz w:val="24"/>
              </w:rPr>
              <w:t>CNAS认证的实验室出具的检测报告复印件；</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jc w:val="both"/>
            </w:pPr>
            <w:r>
              <w:rPr>
                <w:rFonts w:ascii="仿宋_GB2312" w:hAnsi="仿宋_GB2312" w:cs="仿宋_GB2312" w:eastAsia="仿宋_GB2312"/>
                <w:sz w:val="24"/>
                <w:b/>
              </w:rPr>
              <w:t>九</w:t>
            </w:r>
            <w:r>
              <w:rPr>
                <w:rFonts w:ascii="仿宋_GB2312" w:hAnsi="仿宋_GB2312" w:cs="仿宋_GB2312" w:eastAsia="仿宋_GB2312"/>
                <w:sz w:val="24"/>
                <w:b/>
              </w:rPr>
              <w:t>.</w:t>
            </w:r>
            <w:r>
              <w:rPr>
                <w:rFonts w:ascii="仿宋_GB2312" w:hAnsi="仿宋_GB2312" w:cs="仿宋_GB2312" w:eastAsia="仿宋_GB2312"/>
                <w:sz w:val="24"/>
                <w:b/>
              </w:rPr>
              <w:t>施工要求</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4"/>
              </w:rPr>
              <w:t>本次项目</w:t>
            </w:r>
            <w:r>
              <w:rPr>
                <w:rFonts w:ascii="仿宋_GB2312" w:hAnsi="仿宋_GB2312" w:cs="仿宋_GB2312" w:eastAsia="仿宋_GB2312"/>
                <w:sz w:val="24"/>
              </w:rPr>
              <w:t>需包含硬件设备安装及施工布线，</w:t>
            </w:r>
            <w:r>
              <w:rPr>
                <w:rFonts w:ascii="仿宋_GB2312" w:hAnsi="仿宋_GB2312" w:cs="仿宋_GB2312" w:eastAsia="仿宋_GB2312"/>
                <w:sz w:val="24"/>
              </w:rPr>
              <w:t>乙方应根据现场实测进行综合报价，包工包料，合同总金额一次性包死，不受市场价格变化等因素的影响，达到</w:t>
            </w:r>
            <w:r>
              <w:rPr>
                <w:rFonts w:ascii="仿宋_GB2312" w:hAnsi="仿宋_GB2312" w:cs="仿宋_GB2312" w:eastAsia="仿宋_GB2312"/>
                <w:sz w:val="24"/>
              </w:rPr>
              <w:t>“交钥匙”项目目的。</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4"/>
              </w:rPr>
              <w:t>工完场清，所有拆除部分的修补按照原样式、原材料进行。</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jc w:val="both"/>
            </w:pPr>
            <w:r>
              <w:rPr>
                <w:rFonts w:ascii="仿宋_GB2312" w:hAnsi="仿宋_GB2312" w:cs="仿宋_GB2312" w:eastAsia="仿宋_GB2312"/>
                <w:sz w:val="24"/>
              </w:rPr>
              <w:t>严格按照甲方的指令要求进行施工，做好施工前、施工过程和施工后的照片记录</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4"/>
              </w:rPr>
              <w:t>中标方应为现场施工人员需自行购买保险，相关用工风险、法律责任等由中标单位自行承担，施工过程要做好工程范围的安全防护措施，发生一切安全事故均由施工单位负责，院方不承担任何责任。</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4"/>
              </w:rPr>
              <w:t>以保证实施效果为前提，综合布线点位数量不少于</w:t>
            </w:r>
            <w:r>
              <w:rPr>
                <w:rFonts w:ascii="仿宋_GB2312" w:hAnsi="仿宋_GB2312" w:cs="仿宋_GB2312" w:eastAsia="仿宋_GB2312"/>
                <w:sz w:val="24"/>
              </w:rPr>
              <w:t>208个。</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4"/>
                <w:b/>
              </w:rPr>
              <w:t>十</w:t>
            </w:r>
            <w:r>
              <w:rPr>
                <w:rFonts w:ascii="仿宋_GB2312" w:hAnsi="仿宋_GB2312" w:cs="仿宋_GB2312" w:eastAsia="仿宋_GB2312"/>
                <w:sz w:val="24"/>
                <w:b/>
              </w:rPr>
              <w:t>.</w:t>
            </w:r>
            <w:r>
              <w:rPr>
                <w:rFonts w:ascii="仿宋_GB2312" w:hAnsi="仿宋_GB2312" w:cs="仿宋_GB2312" w:eastAsia="仿宋_GB2312"/>
                <w:sz w:val="24"/>
                <w:b/>
              </w:rPr>
              <w:t>履约能力要求</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jc w:val="both"/>
            </w:pPr>
            <w:r>
              <w:rPr>
                <w:rFonts w:ascii="仿宋_GB2312" w:hAnsi="仿宋_GB2312" w:cs="仿宋_GB2312" w:eastAsia="仿宋_GB2312"/>
                <w:sz w:val="24"/>
              </w:rPr>
              <w:t>乙方进场施工期间应严格遵守《建筑安装工人安全操作规程》《中华人民共和国消防法》和其他相关的法规、规范，组织施工。</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4"/>
              </w:rPr>
              <w:t>乙方必须设置施工现场安全管理人员及专职安全员，杜绝违规施工，其中乙方施工人员</w:t>
            </w:r>
            <w:r>
              <w:rPr>
                <w:rFonts w:ascii="仿宋_GB2312" w:hAnsi="仿宋_GB2312" w:cs="仿宋_GB2312" w:eastAsia="仿宋_GB2312"/>
                <w:sz w:val="24"/>
              </w:rPr>
              <w:t>(电工、水工、电气焊工等)必须持证上岗。</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4"/>
              </w:rPr>
              <w:t>乙方必须对施工地域环境卫生、人员安全、生产安全、防火安全负全责。灭火器具是进入施工现场的必备条件</w:t>
            </w:r>
            <w:r>
              <w:rPr>
                <w:rFonts w:ascii="仿宋_GB2312" w:hAnsi="仿宋_GB2312" w:cs="仿宋_GB2312" w:eastAsia="仿宋_GB2312"/>
                <w:sz w:val="24"/>
              </w:rPr>
              <w:t>(自备)。施工现场的各种活动须服从甲方相关部门的管理、监督，同时做好与其它施工人员的交叉作业及配合工作。</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jc w:val="both"/>
            </w:pPr>
            <w:r>
              <w:rPr>
                <w:rFonts w:ascii="仿宋_GB2312" w:hAnsi="仿宋_GB2312" w:cs="仿宋_GB2312" w:eastAsia="仿宋_GB2312"/>
                <w:sz w:val="24"/>
              </w:rPr>
              <w:t>乙方必须加强对施工现场的安全监督、管理，对进入现场的易燃材料生产工具应指定专人管理，必要时派人驻守。对当日产生的易燃废料需当日清理出施工现场，堆放到甲方制定区域，当日应及时清理出院，消除安全隐患。</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4"/>
              </w:rPr>
              <w:t>乙方</w:t>
            </w:r>
            <w:r>
              <w:rPr>
                <w:rFonts w:ascii="仿宋_GB2312" w:hAnsi="仿宋_GB2312" w:cs="仿宋_GB2312" w:eastAsia="仿宋_GB2312"/>
                <w:sz w:val="24"/>
              </w:rPr>
              <w:t>负责</w:t>
            </w:r>
            <w:r>
              <w:rPr>
                <w:rFonts w:ascii="仿宋_GB2312" w:hAnsi="仿宋_GB2312" w:cs="仿宋_GB2312" w:eastAsia="仿宋_GB2312"/>
                <w:sz w:val="24"/>
              </w:rPr>
              <w:t>办理解决相关工程开工前后的各项必备手续，承担相应的费用支出。</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4"/>
              </w:rPr>
              <w:t>乙方施工人员要严防火灾，不准在禁止烟火的地方动用明火</w:t>
            </w:r>
            <w:r>
              <w:rPr>
                <w:rFonts w:ascii="仿宋_GB2312" w:hAnsi="仿宋_GB2312" w:cs="仿宋_GB2312" w:eastAsia="仿宋_GB2312"/>
                <w:sz w:val="24"/>
              </w:rPr>
              <w:t>;要文明施工，不得在施工现场戏要和打架斗殴;施工现场禁止吸烟;要注意用电安全，电器开关要设箱加锁，不准乱拉乱接电线;要严防破坏，同时按甲方要求做好施工现场的安全围挡，围挡要和甲方大环境匹配，美观大方、标识清晰、安全警示标语明显，防护措施到位。</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24"/>
              </w:rPr>
              <w:t>违反以上约定者，甲方现场管理人员有权制止其行为并劝其离场，乙方应停工整顿且工期不顺延</w:t>
            </w:r>
            <w:r>
              <w:rPr>
                <w:rFonts w:ascii="仿宋_GB2312" w:hAnsi="仿宋_GB2312" w:cs="仿宋_GB2312" w:eastAsia="仿宋_GB2312"/>
                <w:sz w:val="24"/>
              </w:rPr>
              <w:t>(停工期间造成的损失由乙方自行承担)。如乙方人员违反以上约定3次，甲方有权单方解除合同，合同自书面解除通知送达乙方之日解除，乙方除应赔偿由此给甲方造成的全部损失外，还应按照合同总价的30%承担违约金。</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4"/>
              </w:rPr>
              <w:t>由于乙方在施工过程中施工组织管理不当违反安全规程、消防安全条例发生安全或火灾事故所造成的安全责任事故、经济损失及人身伤亡，乙方承担全部责任，甲方概不负责。在施工中如发生事故造成甲方财产经济损失、人身伤亡，乙方承担全部责任。</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jc w:val="both"/>
            </w:pPr>
            <w:r>
              <w:rPr>
                <w:rFonts w:ascii="仿宋_GB2312" w:hAnsi="仿宋_GB2312" w:cs="仿宋_GB2312" w:eastAsia="仿宋_GB2312"/>
                <w:sz w:val="24"/>
              </w:rPr>
              <w:t>乙方施工材料、沙土、水泥需在甲方指定地点有序堆放，建筑垃圾应</w:t>
            </w:r>
            <w:r>
              <w:rPr>
                <w:rFonts w:ascii="仿宋_GB2312" w:hAnsi="仿宋_GB2312" w:cs="仿宋_GB2312" w:eastAsia="仿宋_GB2312"/>
                <w:sz w:val="24"/>
              </w:rPr>
              <w:t>24小时内清理倒运，严禁随意乱堆乱放，影响院内大环境及道路畅通。</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★参数为实质性要求，任意一条负偏离按无效投标处理。</w:t>
            </w:r>
          </w:p>
          <w:p>
            <w:pPr>
              <w:pStyle w:val="null3"/>
              <w:jc w:val="both"/>
            </w:pPr>
            <w:r>
              <w:rPr>
                <w:rFonts w:ascii="仿宋_GB2312" w:hAnsi="仿宋_GB2312" w:cs="仿宋_GB2312" w:eastAsia="仿宋_GB2312"/>
                <w:sz w:val="24"/>
              </w:rPr>
              <w:t>★参数必须提供相应的证明材料（包括但不限于产品彩页、测试报告、官网和功能截图等技术支持性文件），未提供或提供的证明材料低于采购文件规定的相应技术参数与性能指标时视为负偏离。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自合同签订之日起90个日历日内完成全部项目实施，每推迟一天扣合同总价款的3‰作为违约金。</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合同签订后，所有货物按照甲方指定地点，安装、调试完成，平稳运行一个月后组织验收。验收合格后，自乙方前往甲方办理资金结算之日起（实际以合同签订为准）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自验收合格之日起三年，经二次验收合格，自乙方前往甲方办理资金结算之日起（实际以合同签订为准）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 2.按照甲方标书和乙方投标文件中的要求，安装、调试、检测，平稳运行一个月后到三个月内，确认项目完成，乙方进行自检，自检合格后，准备验收文件，并书面通知甲方。 3.甲方确认乙方的自检内容后，组织乙方（必要时请有关专家）进行项目验收。验收合格后，填写验收单（一式六份）作为对项目的最终认可。 4.乙方向甲方提交项目实施过程中的所有资料，以便甲方日后管理和维护。 5.验收依据 （1）招标文件、投标文件、澄清表（函）； （2）本合同及附件文本； （3）国家相应的标准、规范； （4）使用说明书（中文）；项目竣工资料、图纸、检验测试报告； （5）其它资料。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从验收合格之日起算，整体项目免费提供三年保修。（质保期内乙方免费协助医院设备搬迁、系统调整、优化、故障排查、重装系统等相关工作。） 1.保证技术指标先进、质量性能可靠、进货渠道正常、功能齐全、配置合理，全面满足甲方技术要求。 2.符合国家有关规范要求，确保达到最佳运行状态。 3.乙方提供的产品，若发生侵权而产生的一切后果，由乙方负责，甲方保留索赔权利。 4.保证货物后期可与甲方各类信息化系统双向接口免费对接，即供应商应负责与甲方及甲方信息化网络系统供应商的接口均完成对接，过程中所产生的费用由乙方承担。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合同执行中发生争议的，当事人双方应协商解决，无法协商或协商达不成一致时，双方均有权向甲方所在地人民法院提请诉讼。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2.中标供应商领取中标（成交）通知书时，向采购代理机构提供一正两副（和上传文件保持一致的）纸质投标（响应）文件用于备案及档案保存。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以及本人的社保缴纳证明（2024年6月以来任意一个月的社保资金缴纳证明材料，社保缴纳单位须为投标供应商），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国家乡村振兴局关于运用政府采购政策支持乡村产业振兴的通知》（财库〔2021〕19号）；（10）无线局域网产品政府采购实施意见。</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投标报价超过采购预算或者最高限价（包含分项产品限价及项目最高限价） 不合格，投标报价未超过采购预算或者最高限价（包含分项产品限价及项目最高限价）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 不合格 ，交货时间满足招标文件要求 合格</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 质保期满足招标文件要求 合格</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合同响应偏离表.docx 标的清单 商务应答表.docx 参加政府采购活动行为自律承诺书（一）.docx 陕西省政府采购供货商拒绝政府采购领域商业贿赂承诺书.docx 产品技术参数表.docx 参加政府采购活动行为自律承诺书（二）.docx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标★项</w:t>
            </w:r>
          </w:p>
        </w:tc>
        <w:tc>
          <w:tcPr>
            <w:tcW w:type="dxa" w:w="3322"/>
          </w:tcPr>
          <w:p>
            <w:pPr>
              <w:pStyle w:val="null3"/>
            </w:pPr>
            <w:r>
              <w:rPr>
                <w:rFonts w:ascii="仿宋_GB2312" w:hAnsi="仿宋_GB2312" w:cs="仿宋_GB2312" w:eastAsia="仿宋_GB2312"/>
              </w:rPr>
              <w:t>投标文件中标★项不满足招标文件第三章技术要求 不合格， 投标文件中标★项满足招标文件第三章技术要求 合格</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陕西省政府采购供货商拒绝政府采购领域商业贿赂承诺书</w:t>
            </w:r>
          </w:p>
        </w:tc>
        <w:tc>
          <w:tcPr>
            <w:tcW w:type="dxa" w:w="3322"/>
          </w:tcPr>
          <w:p>
            <w:pPr>
              <w:pStyle w:val="null3"/>
            </w:pPr>
            <w:r>
              <w:rPr>
                <w:rFonts w:ascii="仿宋_GB2312" w:hAnsi="仿宋_GB2312" w:cs="仿宋_GB2312" w:eastAsia="仿宋_GB2312"/>
              </w:rPr>
              <w:t>响应文件提供了合格的陕西省政府采购供货商拒绝政府采购领域商业贿赂承诺书（合格） 响应文件未提供或提供的陕西省政府采购供货商拒绝政府采购领域商业贿赂承诺书不合格（不合格）</w:t>
            </w:r>
          </w:p>
        </w:tc>
        <w:tc>
          <w:tcPr>
            <w:tcW w:type="dxa" w:w="1661"/>
          </w:tcPr>
          <w:p>
            <w:pPr>
              <w:pStyle w:val="null3"/>
            </w:pPr>
            <w:r>
              <w:rPr>
                <w:rFonts w:ascii="仿宋_GB2312" w:hAnsi="仿宋_GB2312" w:cs="仿宋_GB2312" w:eastAsia="仿宋_GB2312"/>
              </w:rPr>
              <w:t>陕西省政府采购供货商拒绝政府采购领域商业贿赂承诺书.docx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参加政府采购活动行为自律承诺书</w:t>
            </w:r>
          </w:p>
        </w:tc>
        <w:tc>
          <w:tcPr>
            <w:tcW w:type="dxa" w:w="3322"/>
          </w:tcPr>
          <w:p>
            <w:pPr>
              <w:pStyle w:val="null3"/>
            </w:pPr>
            <w:r>
              <w:rPr>
                <w:rFonts w:ascii="仿宋_GB2312" w:hAnsi="仿宋_GB2312" w:cs="仿宋_GB2312" w:eastAsia="仿宋_GB2312"/>
              </w:rPr>
              <w:t>响应文件提供了合格的参加政府采购活动行为自律承诺书（合格） 响应文件未提供或提供的参加政府采购活动行为自律承诺书不合格（不合格）</w:t>
            </w:r>
          </w:p>
        </w:tc>
        <w:tc>
          <w:tcPr>
            <w:tcW w:type="dxa" w:w="1661"/>
          </w:tcPr>
          <w:p>
            <w:pPr>
              <w:pStyle w:val="null3"/>
            </w:pPr>
            <w:r>
              <w:rPr>
                <w:rFonts w:ascii="仿宋_GB2312" w:hAnsi="仿宋_GB2312" w:cs="仿宋_GB2312" w:eastAsia="仿宋_GB2312"/>
              </w:rPr>
              <w:t>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根据供应商提供所投产品的技术指标进行评审，完全符合、响应招标文件要求，没有负偏离的得22分；未带标识参数负偏离一项扣0.43分，扣完为止。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有具体技术方案，内容包含：①需求分析②技术方案先进性；③技术方案的科学合理性；④技术方案的全面性；评审标准：方案各部分内容全面详细、阐述条例清晰详尽、符合本项目采购需求得8分；评审内容每缺一项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该方案包含：①总体实施方案；②计划进度安排；③项目团队配备；④拆除修补方案；⑤安装调试方案；⑥项目验收方案。提供的上述6项内容完整可行得12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方案进行评审，该方案包含：①产品性能、使用寿命及效果②质量保证措施③施工原样式、原材料质量保证方案④硬件与软件的适配性，项目耗材、配件等。⑤确保设备供应渠道正常、检验手续合法有效、无产权纠纷（供应商须提供证明材料，包括但不限于授权函、销售协议、代理协议等）。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根据供应商提供的设备选型方案进行评审，该方案包含：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 提供的上述2项内容完整可行得4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该方案包含：①质量保证期限及质量保证的范围方案；②生产厂商售后服务方案；③售后服务保障措施；④售后人员配置安排计划；⑤故障处理响应时间。提供上述5项内容完整可行得5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提供的上述4项内容完整可行得4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提供供应商2022年1月1日至今同类项目业绩。每提供1份得1分，最高得5分。 （以合同签订日期为准） 备注：业绩证明材料须包含合同关键页（至少包括合同双方、标的、金额、签字盖章页、签订时间），并须同时提供以下任意一项佐证材料：1、与合同金额对应的发票复印件；2、项目验收报告或用户出具的履约完成证明文件。 上述材料应能相互印证，未提供完整佐证材料的业绩将不予认定。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详见附件：设备选型方案.docx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