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版本号：HYTF-20250402120250428001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保障房大厅运营项目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HYTF-202504021</w:t>
      </w:r>
      <w:r>
        <w:br/>
      </w:r>
      <w:r>
        <w:br/>
      </w:r>
      <w:r>
        <w:br/>
      </w:r>
    </w:p>
    <w:p>
      <w:pPr>
        <w:pStyle w:val="null3"/>
        <w:jc w:val="center"/>
        <w:outlineLvl w:val="2"/>
      </w:pPr>
      <w:r>
        <w:rPr>
          <w:rFonts w:ascii="仿宋_GB2312" w:hAnsi="仿宋_GB2312" w:cs="仿宋_GB2312" w:eastAsia="仿宋_GB2312"/>
          <w:sz w:val="28"/>
          <w:b/>
        </w:rPr>
        <w:t>西安市保障性住房管理中心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西安市保障性住房管理中心</w:t>
      </w:r>
      <w:r>
        <w:rPr>
          <w:rFonts w:ascii="仿宋_GB2312" w:hAnsi="仿宋_GB2312" w:cs="仿宋_GB2312" w:eastAsia="仿宋_GB2312"/>
        </w:rPr>
        <w:t>委托，拟对</w:t>
      </w:r>
      <w:r>
        <w:rPr>
          <w:rFonts w:ascii="仿宋_GB2312" w:hAnsi="仿宋_GB2312" w:cs="仿宋_GB2312" w:eastAsia="仿宋_GB2312"/>
        </w:rPr>
        <w:t>保障房大厅运营项目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HYTF-202504021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保障房大厅运营项目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西安市保障性住房管理中心保障房大厅运营项目，1项，具体内容详见招标文件“第三章 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采购包1（保障房大厅运营项目）：属于专门面向中小企业采购。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西安市保障性住房管理中心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029-87619420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采购包1：1,067,600.00元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说明：合同签订后，中标人向采购人提供履约保函，待项目验收合格后退还。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代理服务费收费标准：以中标金额为取费基数，采购代理服务费参照《国家计委关于印发&lt;招标代理服务收费管理暂行办法&gt;的通知》（计价格[2002]1980号）文件和（发改办价格[2011]534号）文件规定的标准收取。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西安市保障性住房管理中心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西安市保障性住房管理中心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西安市保障性住房管理中心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(一)乙方应向甲方提供服务过程中的所有资料，以便甲方日后管理和维护。服务期结束后，甲方根据合同要求，进行验收，确认服务标准和质量。验收合格后，填写项目验收合格单作为对项目的最终认可。 (二)验收依据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联系人：王维、李亚容、赵维</w:t>
      </w:r>
    </w:p>
    <w:p>
      <w:pPr>
        <w:pStyle w:val="null3"/>
      </w:pPr>
      <w:r>
        <w:rPr>
          <w:rFonts w:ascii="仿宋_GB2312" w:hAnsi="仿宋_GB2312" w:cs="仿宋_GB2312" w:eastAsia="仿宋_GB2312"/>
        </w:rPr>
        <w:t>联系电话： 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西安市保障性住房管理中心保障房大厅运营项目</w:t>
      </w:r>
      <w:r>
        <w:rPr>
          <w:rFonts w:ascii="仿宋_GB2312" w:hAnsi="仿宋_GB2312" w:cs="仿宋_GB2312" w:eastAsia="仿宋_GB2312"/>
          <w:sz w:val="21"/>
        </w:rPr>
        <w:t>，</w:t>
      </w:r>
      <w:r>
        <w:rPr>
          <w:rFonts w:ascii="仿宋_GB2312" w:hAnsi="仿宋_GB2312" w:cs="仿宋_GB2312" w:eastAsia="仿宋_GB2312"/>
          <w:sz w:val="21"/>
        </w:rPr>
        <w:t>1项，</w:t>
      </w:r>
      <w:r>
        <w:rPr>
          <w:rFonts w:ascii="仿宋_GB2312" w:hAnsi="仿宋_GB2312" w:cs="仿宋_GB2312" w:eastAsia="仿宋_GB2312"/>
          <w:sz w:val="21"/>
        </w:rPr>
        <w:t>具体详见技术参数与性能指标。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1,067,600.00</w:t>
      </w:r>
    </w:p>
    <w:p>
      <w:pPr>
        <w:pStyle w:val="null3"/>
      </w:pPr>
      <w:r>
        <w:rPr>
          <w:rFonts w:ascii="仿宋_GB2312" w:hAnsi="仿宋_GB2312" w:cs="仿宋_GB2312" w:eastAsia="仿宋_GB2312"/>
        </w:rPr>
        <w:t>采购包最高限价（元）: 1,067,600.00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1067600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1,067,600.00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标的名称：1067600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项目概况</w:t>
            </w:r>
          </w:p>
          <w:p>
            <w:pPr>
              <w:pStyle w:val="null3"/>
              <w:ind w:firstLine="400"/>
              <w:jc w:val="left"/>
            </w:pPr>
            <w:r>
              <w:rPr>
                <w:rFonts w:ascii="仿宋_GB2312" w:hAnsi="仿宋_GB2312" w:cs="仿宋_GB2312" w:eastAsia="仿宋_GB2312"/>
                <w:sz w:val="20"/>
                <w:color w:val="000000"/>
              </w:rPr>
              <w:t>西安市保障性住房管理中心按照市政府批示精神，设立了西安市保障住房办事大厅。地址位于</w:t>
            </w:r>
            <w:r>
              <w:rPr>
                <w:rFonts w:ascii="仿宋_GB2312" w:hAnsi="仿宋_GB2312" w:cs="仿宋_GB2312" w:eastAsia="仿宋_GB2312"/>
                <w:sz w:val="20"/>
              </w:rPr>
              <w:t>西安市保障性住房服务大厅（长安区书香路</w:t>
            </w:r>
            <w:r>
              <w:rPr>
                <w:rFonts w:ascii="仿宋_GB2312" w:hAnsi="仿宋_GB2312" w:cs="仿宋_GB2312" w:eastAsia="仿宋_GB2312"/>
                <w:sz w:val="20"/>
              </w:rPr>
              <w:t>288号）</w:t>
            </w:r>
            <w:r>
              <w:rPr>
                <w:rFonts w:ascii="仿宋_GB2312" w:hAnsi="仿宋_GB2312" w:cs="仿宋_GB2312" w:eastAsia="仿宋_GB2312"/>
                <w:sz w:val="20"/>
                <w:color w:val="000000"/>
              </w:rPr>
              <w:t>，该办事大厅共计</w:t>
            </w:r>
            <w:r>
              <w:rPr>
                <w:rFonts w:ascii="仿宋_GB2312" w:hAnsi="仿宋_GB2312" w:cs="仿宋_GB2312" w:eastAsia="仿宋_GB2312"/>
                <w:sz w:val="20"/>
                <w:color w:val="000000"/>
              </w:rPr>
              <w:t>497.43平方米，共设置11个办理窗口。为满足该办事大厅办事服务要求，现特向社会购买包括劳务聘用在内的运行服务。</w:t>
            </w:r>
          </w:p>
          <w:p>
            <w:pPr>
              <w:pStyle w:val="null3"/>
              <w:ind w:firstLine="400"/>
              <w:jc w:val="left"/>
            </w:pPr>
            <w:r>
              <w:rPr>
                <w:rFonts w:ascii="仿宋_GB2312" w:hAnsi="仿宋_GB2312" w:cs="仿宋_GB2312" w:eastAsia="仿宋_GB2312"/>
                <w:sz w:val="20"/>
                <w:color w:val="000000"/>
              </w:rPr>
              <w:t>本次采购的年限为</w:t>
            </w:r>
            <w:r>
              <w:rPr>
                <w:rFonts w:ascii="仿宋_GB2312" w:hAnsi="仿宋_GB2312" w:cs="仿宋_GB2312" w:eastAsia="仿宋_GB2312"/>
                <w:sz w:val="20"/>
                <w:color w:val="000000"/>
              </w:rPr>
              <w:t>2025年年度，全年预算金额106.76万元，包含基础费用、业务服务费用、办公费、系统保养维修、创卫美化提升、安全生产防火防汛、消防及监控系统安装费等。</w:t>
            </w:r>
          </w:p>
          <w:p>
            <w:pPr>
              <w:pStyle w:val="null3"/>
              <w:jc w:val="left"/>
            </w:pPr>
            <w:r>
              <w:rPr>
                <w:rFonts w:ascii="仿宋_GB2312" w:hAnsi="仿宋_GB2312" w:cs="仿宋_GB2312" w:eastAsia="仿宋_GB2312"/>
              </w:rPr>
              <w:t xml:space="preserve"> </w:t>
            </w:r>
          </w:p>
          <w:p>
            <w:pPr>
              <w:pStyle w:val="null3"/>
              <w:ind w:firstLine="402"/>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color w:val="000000"/>
              </w:rPr>
              <w:t>服务内容：</w:t>
            </w:r>
          </w:p>
          <w:p>
            <w:pPr>
              <w:pStyle w:val="null3"/>
              <w:jc w:val="left"/>
            </w:pPr>
            <w:r>
              <w:rPr>
                <w:rFonts w:ascii="仿宋_GB2312" w:hAnsi="仿宋_GB2312" w:cs="仿宋_GB2312" w:eastAsia="仿宋_GB2312"/>
                <w:sz w:val="20"/>
                <w:b/>
                <w:color w:val="000000"/>
              </w:rPr>
              <w:t>（一）西安市保障住房办事大厅日常工作的正常运行。</w:t>
            </w:r>
            <w:r>
              <w:rPr>
                <w:rFonts w:ascii="仿宋_GB2312" w:hAnsi="仿宋_GB2312" w:cs="仿宋_GB2312" w:eastAsia="仿宋_GB2312"/>
                <w:sz w:val="21"/>
              </w:rPr>
              <w:t xml:space="preserve"> </w:t>
            </w:r>
          </w:p>
          <w:p>
            <w:pPr>
              <w:pStyle w:val="null3"/>
              <w:ind w:firstLine="400"/>
              <w:jc w:val="left"/>
            </w:pPr>
            <w:r>
              <w:rPr>
                <w:rFonts w:ascii="仿宋_GB2312" w:hAnsi="仿宋_GB2312" w:cs="仿宋_GB2312" w:eastAsia="仿宋_GB2312"/>
                <w:sz w:val="20"/>
              </w:rPr>
              <w:t>1、招聘工作人员 14名</w:t>
            </w:r>
            <w:r>
              <w:rPr>
                <w:rFonts w:ascii="仿宋_GB2312" w:hAnsi="仿宋_GB2312" w:cs="仿宋_GB2312" w:eastAsia="仿宋_GB2312"/>
                <w:sz w:val="20"/>
              </w:rPr>
              <w:t>，主要工作如下：保障性住房资格申请受理、各</w:t>
            </w:r>
            <w:r>
              <w:rPr>
                <w:rFonts w:ascii="仿宋_GB2312" w:hAnsi="仿宋_GB2312" w:cs="仿宋_GB2312" w:eastAsia="仿宋_GB2312"/>
                <w:sz w:val="20"/>
                <w:color w:val="000000"/>
              </w:rPr>
              <w:t>类人才实物配租、配售和货币化补贴资格</w:t>
            </w:r>
            <w:r>
              <w:rPr>
                <w:rFonts w:ascii="仿宋_GB2312" w:hAnsi="仿宋_GB2312" w:cs="仿宋_GB2312" w:eastAsia="仿宋_GB2312"/>
                <w:sz w:val="20"/>
              </w:rPr>
              <w:t>申请受理、公共租赁住房资格申请受理、新毕业大学生公租房资格申请受理、企业集体申请保障房申请受理、经济适用房退出申请受理、经济适用房购房证受理、保障房资格注销（退房），办事大厅日常接待工作、日常文件的整理工作、办理上级领导交办的工作、办理西安市保障性住房管理中心交办的工作等。</w:t>
            </w:r>
          </w:p>
          <w:p>
            <w:pPr>
              <w:pStyle w:val="null3"/>
              <w:ind w:firstLine="400"/>
              <w:jc w:val="left"/>
            </w:pPr>
            <w:r>
              <w:rPr>
                <w:rFonts w:ascii="仿宋_GB2312" w:hAnsi="仿宋_GB2312" w:cs="仿宋_GB2312" w:eastAsia="仿宋_GB2312"/>
                <w:sz w:val="20"/>
              </w:rPr>
              <w:t>2、服务人员总数14人，</w:t>
            </w:r>
            <w:r>
              <w:rPr>
                <w:rFonts w:ascii="仿宋_GB2312" w:hAnsi="仿宋_GB2312" w:cs="仿宋_GB2312" w:eastAsia="仿宋_GB2312"/>
                <w:sz w:val="20"/>
              </w:rPr>
              <w:t>必须保证在岗，如遇缺岗中标服务商必须另行安排人员替岗，以确保大厅日常工作的正常运行。</w:t>
            </w:r>
          </w:p>
          <w:p>
            <w:pPr>
              <w:pStyle w:val="null3"/>
              <w:ind w:firstLine="402"/>
              <w:jc w:val="both"/>
            </w:pPr>
            <w:r>
              <w:rPr>
                <w:rFonts w:ascii="仿宋_GB2312" w:hAnsi="仿宋_GB2312" w:cs="仿宋_GB2312" w:eastAsia="仿宋_GB2312"/>
                <w:sz w:val="20"/>
                <w:b/>
              </w:rPr>
              <w:t>（二）负责该办事大厅所需要的以下费用的支出：</w:t>
            </w:r>
            <w:r>
              <w:rPr>
                <w:rFonts w:ascii="仿宋_GB2312" w:hAnsi="仿宋_GB2312" w:cs="仿宋_GB2312" w:eastAsia="仿宋_GB2312"/>
                <w:sz w:val="20"/>
              </w:rPr>
              <w:t>包括上述基础费用，业务服务费用，网络（专线）费，通讯费，日常办公费，纯净水的购买，绿化费，大厅内所有物品的日常维护及维修费用，大厅内消防设备、所有附着设备的日常维护与维修费用、大厅运行相关其他费用及乙方为履行本合同过程所提供的一切服务的税、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服务要求</w:t>
            </w:r>
          </w:p>
          <w:p>
            <w:pPr>
              <w:pStyle w:val="null3"/>
              <w:ind w:firstLine="400"/>
              <w:jc w:val="left"/>
            </w:pPr>
            <w:r>
              <w:rPr>
                <w:rFonts w:ascii="仿宋_GB2312" w:hAnsi="仿宋_GB2312" w:cs="仿宋_GB2312" w:eastAsia="仿宋_GB2312"/>
                <w:sz w:val="20"/>
              </w:rPr>
              <w:t>1、接到采购人的用工需求后，5 个工作日内向采购人提供符合要求（男女不限，年龄 20-45</w:t>
            </w:r>
            <w:r>
              <w:rPr>
                <w:rFonts w:ascii="仿宋_GB2312" w:hAnsi="仿宋_GB2312" w:cs="仿宋_GB2312" w:eastAsia="仿宋_GB2312"/>
                <w:sz w:val="21"/>
              </w:rPr>
              <w:t xml:space="preserve"> </w:t>
            </w:r>
            <w:r>
              <w:rPr>
                <w:rFonts w:ascii="仿宋_GB2312" w:hAnsi="仿宋_GB2312" w:cs="仿宋_GB2312" w:eastAsia="仿宋_GB2312"/>
                <w:sz w:val="20"/>
              </w:rPr>
              <w:t>岁，形象好气质佳，熟练运用电脑办公）的工作人员的汇总明细资料。</w:t>
            </w:r>
          </w:p>
          <w:p>
            <w:pPr>
              <w:pStyle w:val="null3"/>
              <w:ind w:firstLine="400"/>
              <w:jc w:val="left"/>
            </w:pPr>
            <w:r>
              <w:rPr>
                <w:rFonts w:ascii="仿宋_GB2312" w:hAnsi="仿宋_GB2312" w:cs="仿宋_GB2312" w:eastAsia="仿宋_GB2312"/>
                <w:sz w:val="20"/>
              </w:rPr>
              <w:t>2、及时聘用人员到岗工作，并负责所有聘用人员的人事、劳资、社会保险、计生、党团、基础上岗培训等人事管理工作。</w:t>
            </w:r>
          </w:p>
          <w:p>
            <w:pPr>
              <w:pStyle w:val="null3"/>
              <w:ind w:firstLine="400"/>
              <w:jc w:val="left"/>
            </w:pPr>
            <w:r>
              <w:rPr>
                <w:rFonts w:ascii="仿宋_GB2312" w:hAnsi="仿宋_GB2312" w:cs="仿宋_GB2312" w:eastAsia="仿宋_GB2312"/>
                <w:sz w:val="20"/>
              </w:rPr>
              <w:t>3、员工入职后，中标人需及时向采购人提供聘用人员有关资料，包括个人信息、健康证、劳动合同、社会保险证明、学历证明等个人资料，上岗人员要求服装统一，注意仪容仪表，力求着装整洁、大方、得体，充分体现职业风格。</w:t>
            </w:r>
          </w:p>
          <w:p>
            <w:pPr>
              <w:pStyle w:val="null3"/>
              <w:ind w:firstLine="400"/>
              <w:jc w:val="left"/>
            </w:pPr>
            <w:r>
              <w:rPr>
                <w:rFonts w:ascii="仿宋_GB2312" w:hAnsi="仿宋_GB2312" w:cs="仿宋_GB2312" w:eastAsia="仿宋_GB2312"/>
                <w:sz w:val="20"/>
                <w:color w:val="000000"/>
              </w:rPr>
              <w:t>4、负责为聘用人员办理劳动用工手续（签订劳动合同）、结算发放工资、发放经济补偿金、缴纳社会保险、处理保险理赔、管理人事档案及党团组织关系、提供员工培训等管理服务。</w:t>
            </w:r>
          </w:p>
          <w:p>
            <w:pPr>
              <w:pStyle w:val="null3"/>
              <w:ind w:firstLine="400"/>
              <w:jc w:val="left"/>
            </w:pPr>
            <w:r>
              <w:rPr>
                <w:rFonts w:ascii="仿宋_GB2312" w:hAnsi="仿宋_GB2312" w:cs="仿宋_GB2312" w:eastAsia="仿宋_GB2312"/>
                <w:sz w:val="20"/>
                <w:color w:val="000000"/>
              </w:rPr>
              <w:t>5、负责对聘用员工进行经常性职业道德教育，监督检查聘用员工执行采购人的各项规章制度情况，依据劳务聘用协议的约定对违法违规员工进行处理，及时更换不能胜任工作的聘用人员，维护采购人的正常工作秩序。</w:t>
            </w:r>
          </w:p>
          <w:p>
            <w:pPr>
              <w:pStyle w:val="null3"/>
              <w:ind w:firstLine="400"/>
              <w:jc w:val="left"/>
            </w:pPr>
            <w:r>
              <w:rPr>
                <w:rFonts w:ascii="仿宋_GB2312" w:hAnsi="仿宋_GB2312" w:cs="仿宋_GB2312" w:eastAsia="仿宋_GB2312"/>
                <w:sz w:val="20"/>
                <w:color w:val="000000"/>
              </w:rPr>
              <w:t>6、负责处理合同服务期内所有劳务、劳资纠纷和调节管理纠纷，落实采购人根据规章制度和工作需要所提出的其它管理要求。</w:t>
            </w:r>
          </w:p>
          <w:p>
            <w:pPr>
              <w:pStyle w:val="null3"/>
              <w:ind w:firstLine="400"/>
              <w:jc w:val="left"/>
            </w:pPr>
            <w:r>
              <w:rPr>
                <w:rFonts w:ascii="仿宋_GB2312" w:hAnsi="仿宋_GB2312" w:cs="仿宋_GB2312" w:eastAsia="仿宋_GB2312"/>
                <w:sz w:val="20"/>
                <w:color w:val="000000"/>
              </w:rPr>
              <w:t>7、聘用公司应教育聘用人员遵守国家法律法规以及采购人的机关规章制度、管理规范和劳动纪律，服从和执行采购人的工作安排和调度，接受采购人管理人员的监督。因劳务聘用人员失职、故意行为、违法犯罪行为造成采购人经济损失的，聘用公司除协助采购人对聘用人员进行处理外，还应承担相应的管理责任。</w:t>
            </w:r>
          </w:p>
          <w:p>
            <w:pPr>
              <w:pStyle w:val="null3"/>
              <w:ind w:firstLine="400"/>
              <w:jc w:val="left"/>
            </w:pPr>
            <w:r>
              <w:rPr>
                <w:rFonts w:ascii="仿宋_GB2312" w:hAnsi="仿宋_GB2312" w:cs="仿宋_GB2312" w:eastAsia="仿宋_GB2312"/>
                <w:sz w:val="20"/>
                <w:color w:val="000000"/>
              </w:rPr>
              <w:t>8、聘用公司须保证按照合同约定的时间和采购人核定的标准，及时、足额向全体聘用人员发放工资和福利，及时缴纳社保。因聘用公司挪用聘用人员相关费用所引起的一切法律责任和社会影响均由聘用公司承担，采购人有权提前终止服务合同。聘用公司应承担聘用人员在工作中发生意外身故、意外残疾、意外伤害的责任。</w:t>
            </w:r>
          </w:p>
          <w:p>
            <w:pPr>
              <w:pStyle w:val="null3"/>
              <w:ind w:firstLine="400"/>
              <w:jc w:val="left"/>
            </w:pPr>
            <w:r>
              <w:rPr>
                <w:rFonts w:ascii="仿宋_GB2312" w:hAnsi="仿宋_GB2312" w:cs="仿宋_GB2312" w:eastAsia="仿宋_GB2312"/>
                <w:sz w:val="20"/>
                <w:color w:val="000000"/>
              </w:rPr>
              <w:t>9、按西安市保障性住房管理中心所要求招聘工作人员，负责一切与西安市保障住房办事大厅相关的办公费用，保障办事大厅的正常运行，接受采购人的检查和监督，任何因未及时缴纳费用而对办事大厅造成工作影响的</w:t>
            </w:r>
            <w:r>
              <w:rPr>
                <w:rFonts w:ascii="仿宋_GB2312" w:hAnsi="仿宋_GB2312" w:cs="仿宋_GB2312" w:eastAsia="仿宋_GB2312"/>
                <w:sz w:val="20"/>
              </w:rPr>
              <w:t>后果均由中标人负责。</w:t>
            </w:r>
          </w:p>
          <w:p>
            <w:pPr>
              <w:pStyle w:val="null3"/>
              <w:ind w:firstLine="400"/>
              <w:jc w:val="left"/>
            </w:pPr>
            <w:r>
              <w:rPr>
                <w:rFonts w:ascii="仿宋_GB2312" w:hAnsi="仿宋_GB2312" w:cs="仿宋_GB2312" w:eastAsia="仿宋_GB2312"/>
                <w:sz w:val="20"/>
              </w:rPr>
              <w:t>10、中标人有义务对办事大厅内所有物品以及建筑进行妥善使用，服务期间所有办公家具、办公设备、公共设备以及建筑内所有附着物品的损坏均由中标服务商负责，出现损坏需要及时修复，且不定期验收，如配合较慢或拒不配合，若因配合较慢或拒不配合、未及时修复或更换所产生的一切后果均由中标服务商负责。（合同签订前双方进行现场查勘并记录）</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rPr>
              <w:t>1、服务期间全程接受采购人的业务管理，认真完成各项服务工作，所有业务均需按采购人要求进行办理，大厅里需提供至少2部以上咨询服务电话，确保业务的正常进行。不得从事任何未经采购人所同意的业务，接受采购人的培训，保证办事大厅的公共安全和环境卫生。</w:t>
            </w:r>
          </w:p>
          <w:p>
            <w:pPr>
              <w:pStyle w:val="null3"/>
              <w:ind w:firstLine="400"/>
              <w:jc w:val="left"/>
            </w:pPr>
            <w:r>
              <w:rPr>
                <w:rFonts w:ascii="仿宋_GB2312" w:hAnsi="仿宋_GB2312" w:cs="仿宋_GB2312" w:eastAsia="仿宋_GB2312"/>
                <w:sz w:val="20"/>
              </w:rPr>
              <w:t>12、服务期间，经采购人核实因劳务聘用人员工作失职、态度恶劣、违反相关工作制度等情况，受到办事群众投诉累计每月三次以上（含三次），采购人有权要求立即辞退被投诉聘用人员，如中标人拒不辞退聘用人员，采购人有权终止该合同。</w:t>
            </w:r>
          </w:p>
          <w:p>
            <w:pPr>
              <w:pStyle w:val="null3"/>
              <w:ind w:firstLine="400"/>
              <w:jc w:val="left"/>
            </w:pPr>
            <w:r>
              <w:rPr>
                <w:rFonts w:ascii="仿宋_GB2312" w:hAnsi="仿宋_GB2312" w:cs="仿宋_GB2312" w:eastAsia="仿宋_GB2312"/>
                <w:sz w:val="20"/>
              </w:rPr>
              <w:t>13、随时接受采购人的检查和监督，发现问题 5 个工作日之内进行整改。</w:t>
            </w:r>
          </w:p>
          <w:p>
            <w:pPr>
              <w:pStyle w:val="null3"/>
              <w:ind w:firstLine="400"/>
              <w:jc w:val="both"/>
            </w:pPr>
            <w:r>
              <w:rPr>
                <w:rFonts w:ascii="仿宋_GB2312" w:hAnsi="仿宋_GB2312" w:cs="仿宋_GB2312" w:eastAsia="仿宋_GB2312"/>
                <w:sz w:val="20"/>
              </w:rPr>
              <w:t>14、中标人应遵守国家有关保密的法律法规和行业规定，并对采购人提供的资料负有保密义务。未经采购人书面同意，不得将承接政府服务项目获得的政府、公民个人等任何信息和资料提供给其他单位和个人。如发生以上情况，采购人有权索赔，中标人应赔偿因此给采购人造成的全部损失，但乙方依据相关法定职责对外公开的除外。</w:t>
            </w:r>
          </w:p>
          <w:p>
            <w:pPr>
              <w:pStyle w:val="null3"/>
              <w:jc w:val="left"/>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商务要求</w:t>
            </w:r>
          </w:p>
          <w:p>
            <w:pPr>
              <w:pStyle w:val="null3"/>
              <w:ind w:firstLine="400"/>
              <w:jc w:val="left"/>
            </w:pPr>
            <w:r>
              <w:rPr>
                <w:rFonts w:ascii="仿宋_GB2312" w:hAnsi="仿宋_GB2312" w:cs="仿宋_GB2312" w:eastAsia="仿宋_GB2312"/>
                <w:sz w:val="20"/>
              </w:rPr>
              <w:t>1、服务期限：自签订合同之日起十二个月，以双方签订合同时约定的起止时间为准。</w:t>
            </w:r>
          </w:p>
          <w:p>
            <w:pPr>
              <w:pStyle w:val="null3"/>
              <w:jc w:val="both"/>
            </w:pPr>
            <w:r>
              <w:rPr>
                <w:rFonts w:ascii="仿宋_GB2312" w:hAnsi="仿宋_GB2312" w:cs="仿宋_GB2312" w:eastAsia="仿宋_GB2312"/>
                <w:sz w:val="20"/>
              </w:rPr>
              <w:t xml:space="preserve">   2、合同总价一次性包死，不受市场价格变化因素的影</w:t>
            </w:r>
            <w:r>
              <w:rPr>
                <w:rFonts w:ascii="仿宋_GB2312" w:hAnsi="仿宋_GB2312" w:cs="仿宋_GB2312" w:eastAsia="仿宋_GB2312"/>
                <w:sz w:val="20"/>
                <w:color w:val="000000"/>
              </w:rPr>
              <w:t>响。</w:t>
            </w:r>
          </w:p>
          <w:p>
            <w:pPr>
              <w:pStyle w:val="null3"/>
              <w:jc w:val="left"/>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0"/>
                <w:b/>
                <w:color w:val="000000"/>
              </w:rPr>
              <w:t>其他要求</w:t>
            </w:r>
          </w:p>
          <w:p>
            <w:pPr>
              <w:pStyle w:val="null3"/>
              <w:jc w:val="both"/>
            </w:pPr>
            <w:r>
              <w:rPr>
                <w:rFonts w:ascii="仿宋_GB2312" w:hAnsi="仿宋_GB2312" w:cs="仿宋_GB2312" w:eastAsia="仿宋_GB2312"/>
                <w:sz w:val="20"/>
                <w:color w:val="000000"/>
              </w:rPr>
              <w:t>聘用工作人员如与投标所报人员不符，应提前与采购人说明，经采购人同意后方可聘用。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自签订合同之日起十二个月，以双方签订合同时约定的起止时间为准。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西安市保障性住房服务大厅（长安区书香路288号）。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(一)乙方应向甲方提供服务过程中的所有资料，以便甲方日后管理和维护。服务期结束后，甲方根据合同要求，进行验收，确认服务标准和质量。验收合格后，填写项目验收合格单作为对项目的最终认可。 (二)验收依据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双方签订合同后，乙方应向甲方提供履约保函(履约保函金额为合同总价款的5%)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服务期过半，甲方对乙方上半期工作进行考核，考核合格后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(二)乙方未按合同要求提供服务或服务质量不能满足合同要求，甲方有权解除合同，除剩余合同款项不予支付外，甲方还有权要求乙方支付本合同总价款5％“即为人民币大写： ，小写： 元”的违约金，如给甲方造成损失的，乙方还应赔偿甲方全部损失。同时，政府采购监管部门有权依据《政府采购法》及相关法律法规对乙方的违法行为进行相应的处罚。 （三）乙方无正当理由提前终止合同，乙方应向甲方支付合同总价5%“即为人民币大写： ，小写：¥ 元”的违约金，且乙方应当向甲方赔偿由此给甲方造成的全部直接及间接经济损失，同时甲方有权拒绝退还全部履约保证金。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1、本项目采购内容“保障房大厅运营项目”对应的中小企业划分标准所属行业为：租赁和商务服务业。 2、投标人需要在线提交所有通过电子化交易平台实施的政府采购项目的投标文件，中标人在中标结果公示后线下递交纸质投标文件正本壹份、副本壹份，递交文件地点：西安市高新区沣惠路16号泰华金贸国际8号楼28层。 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投标报价一览表及报价明细表.docx 供应商承诺书.docx 投标函 残疾人福利性单位声明函 其他资料.docx 标的清单 资格证明材料.docx 投标文件封面 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投标函 中小企业声明函 残疾人福利性单位声明函 其他资料.docx 投标文件封面 资格证明材料.docx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其他资料.docx 资格证明材料.docx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投标函 中小企业声明函 残疾人福利性单位声明函 其他资料.docx 资格证明材料.docx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投标函 中小企业声明函 残疾人福利性单位声明函 资格证明材料.docx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其他资料.docx 资格证明材料.docx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其他资料.docx 资格证明材料.docx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投标函 中小企业声明函 残疾人福利性单位声明函 其他资料.docx 资格证明材料.docx 供应商承诺书.docx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投标函 其他资料.docx 资格证明材料.docx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其他资料.docx 资格证明材料.docx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投标函 其他资料.docx 资格证明材料.docx 供应商承诺书.docx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其他资料.docx 资格证明材料.docx 供应商承诺书.docx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投标报价一览表及报价明细表.docx 标的清单 其他资料.docx 资格证明材料.docx 偏差表.docx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供应商名称字公章是否一致</w:t>
            </w:r>
          </w:p>
        </w:tc>
        <w:tc>
          <w:tcPr>
            <w:tcW w:type="dxa" w:w="1661"/>
          </w:tcPr>
          <w:p>
            <w:pPr>
              <w:pStyle w:val="null3"/>
            </w:pPr>
            <w:r>
              <w:rPr>
                <w:rFonts w:ascii="仿宋_GB2312" w:hAnsi="仿宋_GB2312" w:cs="仿宋_GB2312" w:eastAsia="仿宋_GB2312"/>
              </w:rPr>
              <w:t>投标函 中小企业声明函 投标文件封面 资格证明材料.docx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投标函 中小企业声明函 残疾人福利性单位声明函 投标报价一览表及报价明细表.docx 标的清单 投标文件封面 资格证明材料.docx 偏差表.docx 供应商承诺书.docx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 供应商承诺书.docx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投标函 投标报价一览表及报价明细表.docx 标的清单 投标文件封面 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商务要求是否满足实质性要求的（服务期是否响应采购要求、付款方式是否响应采购要求）</w:t>
            </w:r>
          </w:p>
        </w:tc>
        <w:tc>
          <w:tcPr>
            <w:tcW w:type="dxa" w:w="1661"/>
          </w:tcPr>
          <w:p>
            <w:pPr>
              <w:pStyle w:val="null3"/>
            </w:pPr>
            <w:r>
              <w:rPr>
                <w:rFonts w:ascii="仿宋_GB2312" w:hAnsi="仿宋_GB2312" w:cs="仿宋_GB2312" w:eastAsia="仿宋_GB2312"/>
              </w:rPr>
              <w:t>开标一览表 投标函 投标报价一览表及报价明细表.docx 标的清单 投标文件封面 供应商承诺书.docx 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项目理解： 根据供应商对本项目服务需求的理解程度进行赋分。 1、理解合理准确、思路清晰、内容全面，完全符合项目实际需求，得10分； 2、理解较全面准确，基本可行，符合项目要求，得7分； 3、理解基本全面合理，基本符合项目要求，得3分； 4、理解有偏差，不符合本项目需求,得1分；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服务体系： 依据体系完备性，进行综合赋分。 1、体系完备合理、可行性强，能够确保服务工作的顺利开展，得15分； 2、体系较完备，有一定可行性，基本能够确保服务工作的顺利开展，得11分； 3、体系基本完备，可行性欠缺，得7分； 4、体系内容简单笼统，无针对性，得3分；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工作规范： 依据规范的合理性、可行性，进行综合赋分。 1、规范科学合理、可行性强，得6分； 2、规范较合理，有一定可行性，得4分； 3、规范简单笼统，无针对性，得2分。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突发事件应急处理方案： 依据针对本项目可能出现的突发事件拟制应急处理方案，根据方案的的完善性、合理性、可行性，进行综合赋分。 1、方案内容完善、保障措施科学合理、针对性可行性强，得6分； 2、方案内容较完善、保障措施有一定针对性，基本可行，得4分； 3、方案内容简单笼统，无针对性，得2分。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人员变动等应急预案和措施： 依据针对本项目可能涉及的人员变动情况拟制应急处理方案，根据方案的的完善性、合理性、可行性，进行综合赋分。 1、方案内容完善、保障措施科学合理、针对性可行性强，得6分； 2、方案内容较完善、保障措施有一定针对性，基本可行，得4分； 3、方案内容简单笼统，无针对性，得2分。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人员培训计划与方案： 依据培训计划与方案的完善性、合理性、可行性，进行综合赋分。 1、计划方案内容完善、科学合理、针对性可行性强，得6分； 2、计划方案内容较完善、有一定针对性，基本可行，得4分； 3、计划方案内容简单笼统，无针对性，得2分。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安保及环境卫生服务计划： 依据计划的完善性、有效性、可行性，进行综合赋分。 1、服务计划内容完善、科学合理、针对性可行性强，得6分； 2、服务计划内容较完善、有一定针对性，基本可行，得4分； 3、服务计划内容简单笼统，无针对性，得2分。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质量保证体系： 依据质量保证体系的完整性、有效性，进行综合赋分。 1、质量保证体系完善、科学合理、针对性可行性强，得6分； 2、质量保证体系较完善、有一定针对性，基本可行，得4分； 3、质量保证体系简单笼统，无针对性，得2分。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评价及处罚方案： 有定期评价及处罚方案，依据评价及处罚方案的完整性、科学性，进行综合赋分。 1、评价及处罚方案内容完善、科学合理、针对性可行性强，得6分； 2、评价及处罚方案内容较完善、有一定针对性，基本可行，得4分； 3、评价及处罚方案内容简单笼统，无针对性，得2分。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人员配备： 根据供应商拟投入本项目的服务人员配备情况进行赋分。 1、供应商拟投入本项目的服务人员满足本项目实际需求，岗位职责分工明确、人员结构安排合理、工作经验丰富，计11分； 2、项目服务人员职责分工较明确、结构安排基本合理，工作经验较丰富，计8分； 3、项目服务人员职责分工及结构安排基本明确，有一定的工作经验，计5分； 4、项目团队人员职责分工及结构安排混乱，工作经验欠缺，计2分； 5、未提供不得分。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服务承诺： 针对本项目采购内容及要求，提供明确具体的服务承诺。依据内容进行综合赋分。 1、服务承诺内容完善、科学合理、针对性可行性强，得10分； 2、服务承诺内容较完善、有一定针对性，基本可行，得7分； 3、服务承诺内容基本完善，针对性欠缺，得3分； 4、服务承诺内容简单笼统，无针对性，得1分。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提供2022年1月1日至今（以合同签订日期为准）类似项目业绩合同，每出具一份计1分，满分2分。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投标报价一览表及报价明细表.docx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详见附件：投标报价一览表及报价明细表.docx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