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版本号：HDZZ[2025]15720250429001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2025年融合发展支持政策专题评审项目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HDZZ[2025]157</w:t>
      </w:r>
      <w:r>
        <w:br/>
      </w:r>
      <w:r>
        <w:br/>
      </w:r>
      <w:r>
        <w:br/>
      </w:r>
    </w:p>
    <w:p>
      <w:pPr>
        <w:pStyle w:val="null3"/>
        <w:jc w:val="center"/>
        <w:outlineLvl w:val="2"/>
      </w:pPr>
      <w:r>
        <w:rPr>
          <w:rFonts w:ascii="仿宋_GB2312" w:hAnsi="仿宋_GB2312" w:cs="仿宋_GB2312" w:eastAsia="仿宋_GB2312"/>
          <w:sz w:val="28"/>
          <w:b/>
        </w:rPr>
        <w:t>中共西安市委军民融合发展委员会办公室（本级）</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中共西安市委军民融合发展委员会办公室（本级）</w:t>
      </w:r>
      <w:r>
        <w:rPr>
          <w:rFonts w:ascii="仿宋_GB2312" w:hAnsi="仿宋_GB2312" w:cs="仿宋_GB2312" w:eastAsia="仿宋_GB2312"/>
        </w:rPr>
        <w:t>委托，拟对</w:t>
      </w:r>
      <w:r>
        <w:rPr>
          <w:rFonts w:ascii="仿宋_GB2312" w:hAnsi="仿宋_GB2312" w:cs="仿宋_GB2312" w:eastAsia="仿宋_GB2312"/>
        </w:rPr>
        <w:t>2025年融合发展支持政策专题评审项目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HDZZ[2025]157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2025年融合发展支持政策专题评审项目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开展2025年融合发展支持政策专题申报资料及补充资料收集整理汇总， （涉及申报资料一次收集、整理、二次补充、整理，资料汇总、评审后资料整理归档6项内容）；2025年度政策申报评审组织（涉及相关政策专题评审组织工作等费用，其中专题评审包含但不限于各项资料整理汇总及协助初审、组织专家评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采购包1（2025年融合发展支持政策专题评审项目）：属于专门面向中小企业采购。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3、不接受联合体磋商：不接受联合体磋商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中共西安市委军民融合发展委员会办公室（本级）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西安市未央区红旗东路888号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029-81709826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陕西省西安市曲江新区曲江国际金融中心11层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杨工/15349248258</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029-83644082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代理服务费收费标准：5000.00元（大写：伍仟元整） 由成交供应商在领取成交通知书前一次性支付。 招标代理费缴纳到以下账号： 户名：华鼎工程咨询集团有限公司 账号：3700020519024533483 开户行：中国工商银行西安北大街支行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中共西安市委军民融合发展委员会办公室（本级）</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中共西安市委军民融合发展委员会办公室（本级）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中共西安市委军民融合发展委员会办公室（本级）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华鼎工程咨询集团有限公司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依据竞争性磋商文件、磋商响应文件、澄清表（函）、合同内容及附件文本；合同签订时国家及行业现行的验收标准。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联系电话：15349248258</w:t>
      </w:r>
    </w:p>
    <w:p>
      <w:pPr>
        <w:pStyle w:val="null3"/>
      </w:pPr>
      <w:r>
        <w:rPr>
          <w:rFonts w:ascii="仿宋_GB2312" w:hAnsi="仿宋_GB2312" w:cs="仿宋_GB2312" w:eastAsia="仿宋_GB2312"/>
        </w:rPr>
        <w:t>地址：陕西省西安市曲江新区曲江国际金融中心11层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开展2025年融合发展支持政策专题申报资料及补充资料收集整理汇总， （涉及申报资料一次收集、整理、二次补充、整理，资料汇总、评审后资料整理归档6项内容）；2025年度政策申报评审组织（涉及相关政策专题评审组织工作等费用，其中专题评审包含但不限于各项资料整理汇总及协助初审、组织专家评审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评审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标的名称：评审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一、服务要求</w:t>
            </w:r>
          </w:p>
          <w:p>
            <w:pPr>
              <w:pStyle w:val="null3"/>
              <w:ind w:firstLine="200"/>
              <w:jc w:val="both"/>
            </w:pPr>
            <w:r>
              <w:rPr>
                <w:rFonts w:ascii="仿宋_GB2312" w:hAnsi="仿宋_GB2312" w:cs="仿宋_GB2312" w:eastAsia="仿宋_GB2312"/>
                <w:sz w:val="18"/>
              </w:rPr>
              <w:t>开展2025年融合发展支持政策专题申报资料及补充资料收集整理汇总， （涉及申报资料一次收集、整理、二次补充、整理，资料汇总、评审后资料整理归档6项内容）；2025年度政策申报评审组织（涉及相关政策专题评审组织工作等费用，其中专题评审包含但不限于各项资料整理汇总及协助初审、组织专家评审等）</w:t>
            </w:r>
          </w:p>
          <w:p>
            <w:pPr>
              <w:pStyle w:val="null3"/>
            </w:pPr>
            <w:r>
              <w:rPr>
                <w:rFonts w:ascii="仿宋_GB2312" w:hAnsi="仿宋_GB2312" w:cs="仿宋_GB2312" w:eastAsia="仿宋_GB2312"/>
                <w:sz w:val="18"/>
              </w:rPr>
              <w:t>二、 成果文件</w:t>
            </w:r>
          </w:p>
          <w:p>
            <w:pPr>
              <w:pStyle w:val="null3"/>
            </w:pPr>
            <w:r>
              <w:rPr>
                <w:rFonts w:ascii="仿宋_GB2312" w:hAnsi="仿宋_GB2312" w:cs="仿宋_GB2312" w:eastAsia="仿宋_GB2312"/>
                <w:sz w:val="18"/>
              </w:rPr>
              <w:t xml:space="preserve">  提交成果报告，一式五份。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2025年11月30日前完成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订合同乙方向甲方开具增值税发票，乙方收到发票后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待乙方完成合同约定的所有工作内容后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提供以下资料进行电子签章。1、具有独立承担民事责任能力的合法注册的法人或其他组织或自然人，提供有效的营业执照或事业单位法人证书或其他，自然人提供其身份证明；2、税收缴纳证明递交响应文件截止时间前一年内至少一个月的纳税证明或税务机关开具的完税证明（任意税种），纳税证明或完税证明上应有代收机构或税务机关的公章或业务专用章，依法免税的单位应提供相关证明材料；3、社会保障资金缴纳证明：递交响应文件截止时间前一年内至少一个月的社会保障资金缴存单据或社保机构开具的社会保险参保缴费情况证明，单据或证明上应有社保机构或代收机构的公章或业务专用章，依法不需要缴纳社会保障资金的单位应提供相关证明材料（以上二种形式的资料提供任何一种即可）；4、具有履行本合同所必需的设备和专业技术能力的说明及承诺（提供承诺书）；5、出具参加本次政府采购活动前三年内在经营活动中没有重大违法记录的书面声明；注：事业单位参与磋商可不提供财务状况报告、社会保障资金缴纳证明及税收缴纳证明。</w:t>
            </w:r>
          </w:p>
        </w:tc>
        <w:tc>
          <w:tcPr>
            <w:tcW w:type="dxa" w:w="1661"/>
          </w:tcPr>
          <w:p>
            <w:pPr>
              <w:pStyle w:val="null3"/>
            </w:pPr>
            <w:r>
              <w:rPr>
                <w:rFonts w:ascii="仿宋_GB2312" w:hAnsi="仿宋_GB2312" w:cs="仿宋_GB2312" w:eastAsia="仿宋_GB2312"/>
              </w:rPr>
              <w:t>供应商认为需要提供的其他资料.docx 承诺书.docx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或2024年度经审计的完整财务审计报告（审计报告应当包含报告正文、资产负债表、利润表、现金流量表及所有者权益变动表（无所有者权益表的提供书面说明）、附注和会计师事务所营业执照，报告正文应当有会计师事务所公章，2个注册会计师的证书、签字和盖章。成立时间至提交响应文件截止时间不足一年的可提供成立后任意时段的资产负债表），或2024年10月1日至今期间银行出具的资信证明（附基本存款账户信息），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供应商性质声明函.docx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只须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法定代表人（主要负责人）身份证明书法定代表人（主要负责人）授权委托书.docx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所有提交的证件、资质、文件与印章一致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关键内容符合磋商文件要求，不得漏盖漏签</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 价</w:t>
            </w:r>
          </w:p>
        </w:tc>
        <w:tc>
          <w:tcPr>
            <w:tcW w:type="dxa" w:w="3322"/>
          </w:tcPr>
          <w:p>
            <w:pPr>
              <w:pStyle w:val="null3"/>
            </w:pPr>
            <w:r>
              <w:rPr>
                <w:rFonts w:ascii="仿宋_GB2312" w:hAnsi="仿宋_GB2312" w:cs="仿宋_GB2312" w:eastAsia="仿宋_GB2312"/>
              </w:rPr>
              <w:t>首次报价唯一且不得高于预算金额（最高限价）</w:t>
            </w:r>
          </w:p>
        </w:tc>
        <w:tc>
          <w:tcPr>
            <w:tcW w:type="dxa" w:w="1661"/>
          </w:tcPr>
          <w:p>
            <w:pPr>
              <w:pStyle w:val="null3"/>
            </w:pPr>
            <w:r>
              <w:rPr>
                <w:rFonts w:ascii="仿宋_GB2312" w:hAnsi="仿宋_GB2312" w:cs="仿宋_GB2312" w:eastAsia="仿宋_GB2312"/>
              </w:rPr>
              <w:t>标的清单 报价表 响应报价表.docx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技术、服务、商务及其他要求响应</w:t>
            </w:r>
          </w:p>
        </w:tc>
        <w:tc>
          <w:tcPr>
            <w:tcW w:type="dxa" w:w="3322"/>
          </w:tcPr>
          <w:p>
            <w:pPr>
              <w:pStyle w:val="null3"/>
            </w:pPr>
            <w:r>
              <w:rPr>
                <w:rFonts w:ascii="仿宋_GB2312" w:hAnsi="仿宋_GB2312" w:cs="仿宋_GB2312" w:eastAsia="仿宋_GB2312"/>
              </w:rPr>
              <w:t>响应磋商文件中技术、服务、商务及其他要求内容，未含有采购人不能接受的附加条件</w:t>
            </w:r>
          </w:p>
        </w:tc>
        <w:tc>
          <w:tcPr>
            <w:tcW w:type="dxa" w:w="1661"/>
          </w:tcPr>
          <w:p>
            <w:pPr>
              <w:pStyle w:val="null3"/>
            </w:pPr>
            <w:r>
              <w:rPr>
                <w:rFonts w:ascii="仿宋_GB2312" w:hAnsi="仿宋_GB2312" w:cs="仿宋_GB2312" w:eastAsia="仿宋_GB2312"/>
              </w:rPr>
              <w:t>响应说明.docx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提供2022年1月1日至今类似项目业绩（以签订的合同为准），每提供一份得2分，最高得6分。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针对本项目售后服务方案完整详细、措施合理、有实质性承诺得（8-10】分；售后服务方案一般得（4-8】分；售后服务方案不完整的（1-4】分。未提供不得分。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提供详细全面的服务方案，信息收集整理步骤明确、内容清晰，评审组织合理规范。务方案完善、流程清晰科学、可行性强得（13-18】；服务方案一般得（得（6-13】分；服务方案不完善得（1-6】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任务目标及计划</w:t>
            </w:r>
          </w:p>
        </w:tc>
        <w:tc>
          <w:tcPr>
            <w:tcW w:type="dxa" w:w="2492"/>
          </w:tcPr>
          <w:p>
            <w:pPr>
              <w:pStyle w:val="null3"/>
            </w:pPr>
            <w:r>
              <w:rPr>
                <w:rFonts w:ascii="仿宋_GB2312" w:hAnsi="仿宋_GB2312" w:cs="仿宋_GB2312" w:eastAsia="仿宋_GB2312"/>
              </w:rPr>
              <w:t>对本项目实施背景、内容及目标、需求了解全面、深刻科学，针对项目的任务及目标制定具体的实施计划、责任分工明确，并对提交成果文件真实性、准确性负责。计划合理、体系健全，分工明确、成果有保证得（11-15】分；计划比较合理，体系较为完善，分工基本明确得（得（6-11】分；有计划但比较差，没有可操作性得（1-6】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质量及进度保证措施</w:t>
            </w:r>
          </w:p>
        </w:tc>
        <w:tc>
          <w:tcPr>
            <w:tcW w:type="dxa" w:w="2492"/>
          </w:tcPr>
          <w:p>
            <w:pPr>
              <w:pStyle w:val="null3"/>
            </w:pPr>
            <w:r>
              <w:rPr>
                <w:rFonts w:ascii="仿宋_GB2312" w:hAnsi="仿宋_GB2312" w:cs="仿宋_GB2312" w:eastAsia="仿宋_GB2312"/>
              </w:rPr>
              <w:t>有严格的质量控制、过程控制，对服务质量及进度保证有具体措施。质量控制及进度保证措施详细、完整、具有可操作性得（8-12】分；质量控制及进度保证措施存在明显缺陷、漏项，可操作性差得（得（4-8】分；有分析，但方案简略，可行性、合理性差得（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响应说明.docx</w:t>
            </w:r>
          </w:p>
        </w:tc>
      </w:tr>
      <w:tr>
        <w:tc>
          <w:tcPr>
            <w:tcW w:type="dxa" w:w="831"/>
            <w:vMerge/>
          </w:tcPr>
          <w:p/>
        </w:tc>
        <w:tc>
          <w:tcPr>
            <w:tcW w:type="dxa" w:w="1661"/>
          </w:tcPr>
          <w:p>
            <w:pPr>
              <w:pStyle w:val="null3"/>
            </w:pPr>
            <w:r>
              <w:rPr>
                <w:rFonts w:ascii="仿宋_GB2312" w:hAnsi="仿宋_GB2312" w:cs="仿宋_GB2312" w:eastAsia="仿宋_GB2312"/>
              </w:rPr>
              <w:t>安全及保密措施</w:t>
            </w:r>
          </w:p>
        </w:tc>
        <w:tc>
          <w:tcPr>
            <w:tcW w:type="dxa" w:w="2492"/>
          </w:tcPr>
          <w:p>
            <w:pPr>
              <w:pStyle w:val="null3"/>
            </w:pPr>
            <w:r>
              <w:rPr>
                <w:rFonts w:ascii="仿宋_GB2312" w:hAnsi="仿宋_GB2312" w:cs="仿宋_GB2312" w:eastAsia="仿宋_GB2312"/>
              </w:rPr>
              <w:t>针对项目特殊性，有详细可行、针对性强的保密管理办法以及安全管理制度。方案完整详细、制度合理得（8-10】分；方案较完整合理得（4-8】分；方案不完整得（1-4】分。未提供不得分。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项目组织 结构</w:t>
            </w:r>
          </w:p>
        </w:tc>
        <w:tc>
          <w:tcPr>
            <w:tcW w:type="dxa" w:w="2492"/>
          </w:tcPr>
          <w:p>
            <w:pPr>
              <w:pStyle w:val="null3"/>
            </w:pPr>
            <w:r>
              <w:rPr>
                <w:rFonts w:ascii="仿宋_GB2312" w:hAnsi="仿宋_GB2312" w:cs="仿宋_GB2312" w:eastAsia="仿宋_GB2312"/>
              </w:rPr>
              <w:t>提供拟投入人员数量、工作经验、证书证件、岗位职责等证明材料。（注：人员应提供相关证明材料包括但不限于身份证、学历证、相关证书等证明材料）人员配置合理、经验丰富得（8-12】分；人员配置较合理（4-8】分；人员配置一般得（1-4】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vMerge/>
          </w:tcPr>
          <w:p/>
        </w:tc>
        <w:tc>
          <w:tcPr>
            <w:tcW w:type="dxa" w:w="1661"/>
          </w:tcPr>
          <w:p>
            <w:pPr>
              <w:pStyle w:val="null3"/>
            </w:pPr>
            <w:r>
              <w:rPr>
                <w:rFonts w:ascii="仿宋_GB2312" w:hAnsi="仿宋_GB2312" w:cs="仿宋_GB2312" w:eastAsia="仿宋_GB2312"/>
              </w:rPr>
              <w:t>项目硬件保障</w:t>
            </w:r>
          </w:p>
        </w:tc>
        <w:tc>
          <w:tcPr>
            <w:tcW w:type="dxa" w:w="2492"/>
          </w:tcPr>
          <w:p>
            <w:pPr>
              <w:pStyle w:val="null3"/>
            </w:pPr>
            <w:r>
              <w:rPr>
                <w:rFonts w:ascii="仿宋_GB2312" w:hAnsi="仿宋_GB2312" w:cs="仿宋_GB2312" w:eastAsia="仿宋_GB2312"/>
              </w:rPr>
              <w:t>满足本项目实际需要的硬件保障说明。有固定经营场地，硬件装备配置齐全得（5-7】分；有固定经营场地，硬件装备配置较齐全得（3-5】分；无固定经验场所、设施不齐全（1-3】分。未提供不得分。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技术部分响应文件.docx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价格分采用低价优先法计算，即满足竞争性磋商文件要求且磋商报价最低的报价为评审基准价，其价格分为满分。其他供应商的价格分统一按照下列公式计算： 磋商报价得分=（评审基准价/磋商报价）×10， 注：计算分数时四舍五入取小数点后两位。各供应商的磋商最终报价参与价格分评审。</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详见附件：响应报价表.docx</w:t>
      </w:r>
    </w:p>
    <w:p>
      <w:pPr>
        <w:pStyle w:val="null3"/>
        <w:ind w:firstLine="960"/>
      </w:pPr>
      <w:r>
        <w:rPr>
          <w:rFonts w:ascii="仿宋_GB2312" w:hAnsi="仿宋_GB2312" w:cs="仿宋_GB2312" w:eastAsia="仿宋_GB2312"/>
        </w:rPr>
        <w:t>详见附件：法定代表人（主要负责人）身份证明书法定代表人（主要负责人）授权委托书.docx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详见附件：响应说明.docx</w:t>
      </w:r>
    </w:p>
    <w:p>
      <w:pPr>
        <w:pStyle w:val="null3"/>
        <w:ind w:firstLine="960"/>
      </w:pPr>
      <w:r>
        <w:rPr>
          <w:rFonts w:ascii="仿宋_GB2312" w:hAnsi="仿宋_GB2312" w:cs="仿宋_GB2312" w:eastAsia="仿宋_GB2312"/>
        </w:rPr>
        <w:t>详见附件：供应商性质声明函.docx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详见附件：技术部分响应文件.docx</w:t>
      </w:r>
    </w:p>
    <w:p>
      <w:pPr>
        <w:pStyle w:val="null3"/>
        <w:ind w:firstLine="960"/>
      </w:pPr>
      <w:r>
        <w:rPr>
          <w:rFonts w:ascii="仿宋_GB2312" w:hAnsi="仿宋_GB2312" w:cs="仿宋_GB2312" w:eastAsia="仿宋_GB2312"/>
        </w:rPr>
        <w:t>详见附件：供应商认为需要提供的其他资料.docx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